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RBAC/Merchants Unauthorized UX</w:t>
        <w:tab/>
        <w:t xml:space="preserve">Developed</w:t>
        <w:tab/>
        <w:t xml:space="preserve">Added explicit unauthorized handling for 401/403 in Platform RBAC and Merchants admin pages; UI now shows: "You are not authorized." instead of generic API errors.</w:t>
        <w:tab/>
        <w:t xml:space="preserve">None.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RBAC + Merchants UI</w:t>
        <w:tab/>
        <w:t xml:space="preserve">Developed</w:t>
        <w:tab/>
        <w:t xml:space="preserve">Pages remain wired to real APIs and admin routes.</w:t>
        <w:tab/>
        <w:t xml:space="preserve">Role seeding still required for access.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61bee7a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unauthorized-message UX update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