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Product/Customer/Order create+update+delete API wiring done end-to-end.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now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 structure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Kept `masterrequirement.docx` for requirement/status matrix.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Renamed duplicate `mainrequirementstatus.docx` to `release_checklist.docx`.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`release_checklist.docx` now contains strict Owner/ETA/Risk/Priority release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(e.g., rich order item editing,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1adb53a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document rename/update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