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(Railway log-rate reduction)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production logging filters in backend Program.cs to reduce log volume: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Default/Microsoft/System -&gt; Warning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EF Core SQL command logs -&gt; Error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Request diagnostics noise reduced.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(Billing seed DateTime UTC)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Billing invoice seed timestamps to explicit UTC kind to satisfy Npgsql timestamptz requirements.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startup crash: "Cannot write DateTime with Kind=Unspecified to PostgreSQL type 'timestamp with time zone'."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(Webhook map + state model + idempotency/events hardening)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immutable messaging event model/table (`MessageEvents`) with analytics-grade normalized fields: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recipient_id, conversation.id, conversation.origin.type, conversation.expiration_timestamp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pricing.billable, pricing.category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media/button/interactive/list structured fields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dedicated idempotency model/table (`IdempotencyKeys`) and unique tenant+key index.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tenant schema bootstrap in seed flow to auto-create `IdempotencyKeys` and `MessageEvents` for older DBs.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Extended webhook parser to capture additional WhatsApp payload fields and persist raw+normalized event rows.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explicit message state machine transition matrix and strict terminal-state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WABA error policy catalog seed for deterministic retryable/permanent classification: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core codes (2,4,80007,131016 retryable; 190,200,10,131026,132000,132001 permanent).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queue-first/idempotency work remains active with in-memory+Redis provider support and memory fallback for rabbitmq/sqs providers.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(Plan-limit enforcement + frontend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hard limit enforcement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create checks `contacts` plan limit before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CSV import checks projected contact usage before bulk insert.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flow create checks `flows`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publish checks `chatbots` (active bots) limit.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usage sync expanded: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usage absolute counter updated after create/delete/import.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Team member usage absolute counter updated after invite/remove.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 usage absolute counters synced for `flows` and `chatbots` on create/publish/unpublish/delete/rollback.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billing-aware UX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Contacts page loads billing usage+limits and disables Add Contact when plan limit is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Automations page loads billing usage+limits and disables Create Bot / Publish when flow or active-bot limits are reached.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inline plan usage hints on contacts and automation KPI cards.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(Platform ops wiring: queue health + WABA policy + analytics)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backend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/api/platform/queue-health` (outbound/webhook queue depth + retry/dead-letter counters)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`GET/POST/DELETE /api/platform/waba-error-policies` (retryable/permanent policy management)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/api/platform/webhook-analytics` (status/pricing/origin/failure/trend analytics; tenant-aware)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Queue services upgraded with depth introspection: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outbound queue depth for memory + redis providers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Platform Settings wiring completed: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tab: WABA Error Policies (list/upsert/deactivate)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Logs tab now includes queue health KPI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Webhook analytics panel (tenant selector, days filter, status/failure summaries)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2026-02-22 (Tenant analytics + idempotency diagnostics + real Rabbit/SQS transport)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tenant-scoped webhook analytics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`GET /api/analytics/webhook?days=7`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Returns tenant status summary, pricing summary, origin summary, failure code summary, and daily trend.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idempotency diagnostics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Tenant: `GET /api/idempotency/diagnostics?status=&amp;staleMinutes=30&amp;limit=200`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Platform: `GET /api/platform/idempotency-diagnostics?tenantId=...&amp;status=&amp;staleMinutes=30&amp;limit=300`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Includes status summary + stale reserved key detection.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tenant dashboard webhook analytics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Dashboard now shows webhook status bar chart + failure-code diagnostics card with day filter.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idempotency diagnostics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Settings tab with tenant/status/stale filters and diagnostics table.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Upgraded queue transport support in both queue services: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Implemented real providers for `rabbitmq` and `sqs` (enqueue/dequeue/depth), alongside existing `memory` and `redis`.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previous rabbitmq/sqs "always fallback"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package references: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`RabbitMQ.Client`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`AWSSDK.SQS`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2026-02-25 (Inbox realtime stability + voice send clarity)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Inbox SignalR lifecycle stabilized to reduce start/stop race and reconnect churn: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volatile dependencies from hub effect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switched to refs for current user email and notification sound callback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cleanup now leaves room + stops connection safely after startup promise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Voice/media send UX hardened: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enforced 24h session gate before media send in inbox composer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voice/media now show queued vs sent status from backend response instead of always showing sent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recorder MIME preference updated toward WhatsApp-compatible audio (`audio/ogg;codecs=opus`, `audio/ogg`, `audio/mp4`, `audio/mpeg`, `audio/aac`)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Expected behavior after deploy: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fewer transient "Failed to start HttpConnection before stop() was called" errors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voice sends no longer look fake; user sees queued state until acceptance/status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2026-02-25 (Template lifecycle + system variable presets)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automatic WhatsApp template sync during onboarding/reuse/map flows. Templates remain DB-only unless user clicks `Sync Meta`.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WhatsApp template delete now calls Meta first and then deletes local DB record.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server-side template system variable resolver for send pipeline: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supports tokens like `{{customer_name}}`, `{{company_name}}`, `{{agent_name}}`, `{{customer_phone}}`, `{{current_date}}`.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resolves at API layer before enqueue/send.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preset API: `GET /api/templates/{id}/presets?recipient=...` for token values + suggested variable mapping.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Locked WhatsApp lifecycle to Meta source of truth: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local `approve/reject` endpoints now blocked for WhatsApp templates (use Sync).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templates UI: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warning confirmation dialog before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warning explicitly states WhatsApp delete removes from Meta + DB.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inbox template composer: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auto-fill system variables button.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per-variable system token picker.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preview resolves token markers using preset values.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2026-02-25 (Template UX + shared library + media header)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Templates UI now has live WhatsApp-style preview (create dialog + list-row preview action).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media header support in template creation: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Header type image/video/document now shows upload control.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Upload API added: POST /api/messages/upload-whatsapp-asset (uploads to WhatsApp, returns mediaId).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 stores HeaderMediaId/HeaderMediaName.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category guidance + stricter validation hints (especially Authentication category).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shared template library (DB-backed, visible across projects/users):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/api/templates/library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/api/templates/library/sync (sync from Meta/account templates into shared DB library)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Library UI with search/filter and "Use template" prefill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Meta template submit composer now carries media header example handle when HeaderMediaId is set.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