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1. Introduction</w:t>
      </w:r>
    </w:p>
    <w:p>
      <w:r>
        <w:t xml:space="preserve">This is a sample document for testing the </w:t>
      </w:r>
      <w:r>
        <w:rPr>
          <w:b/>
        </w:rPr>
        <w:t>doc2md</w:t>
      </w:r>
      <w:r>
        <w:t xml:space="preserve"> converter. It includes </w:t>
      </w:r>
      <w:r>
        <w:rPr>
          <w:i/>
        </w:rPr>
        <w:t>italics</w:t>
      </w:r>
      <w:r>
        <w:t xml:space="preserve"> and </w:t>
      </w:r>
      <w:r>
        <w:rPr>
          <w:b/>
          <w:i/>
        </w:rPr>
        <w:t>bold italics</w:t>
      </w:r>
      <w:r>
        <w:t>.</w:t>
      </w:r>
    </w:p>
    <w:p>
      <w:pPr>
        <w:pStyle w:val="Heading2"/>
      </w:pPr>
      <w:r>
        <w:t>Subsection 1.1</w:t>
      </w:r>
    </w:p>
    <w:p>
      <w:r>
        <w:t>A regular paragraph with text.</w:t>
      </w:r>
    </w:p>
    <w:p>
      <w:pPr>
        <w:pStyle w:val="IntenseQuote"/>
      </w:pPr>
      <w:r>
        <w:t>A quotation from an important source.</w:t>
      </w:r>
    </w:p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Number"/>
      </w:pPr>
      <w:r>
        <w:t>Third item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Heading1"/>
      </w:pPr>
      <w:r>
        <w:t>2.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First element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Second element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Third element</w:t>
            </w:r>
          </w:p>
        </w:tc>
      </w:tr>
    </w:tbl>
    <w:p>
      <w:pPr>
        <w:pStyle w:val="Heading1"/>
      </w:pPr>
      <w:r>
        <w:t>3. Conclusion</w:t>
      </w:r>
    </w:p>
    <w:p>
      <w:r>
        <w:t>The document was created successfully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