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257" w:rsidRPr="008D4257" w:rsidRDefault="008D4257" w:rsidP="005C4379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Style w:val="mw-headline"/>
          <w:rFonts w:ascii="Georgia" w:hAnsi="Georgia"/>
          <w:bCs w:val="0"/>
          <w:color w:val="000000"/>
          <w:u w:val="single"/>
        </w:rPr>
      </w:pPr>
      <w:r w:rsidRPr="008D4257">
        <w:rPr>
          <w:rStyle w:val="mw-headline"/>
          <w:rFonts w:ascii="Georgia" w:hAnsi="Georgia"/>
          <w:bCs w:val="0"/>
          <w:color w:val="000000"/>
          <w:u w:val="single"/>
        </w:rPr>
        <w:t>ps2</w:t>
      </w:r>
    </w:p>
    <w:p w:rsidR="005C4379" w:rsidRPr="005C4379" w:rsidRDefault="005C4379" w:rsidP="005C4379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Central </w:t>
      </w: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processing</w:t>
      </w:r>
      <w:proofErr w:type="spellEnd"/>
      <w:r>
        <w:rPr>
          <w:rStyle w:val="mw-headline"/>
          <w:rFonts w:ascii="Georgia" w:hAnsi="Georgia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unit</w:t>
      </w:r>
      <w:proofErr w:type="spellEnd"/>
      <w:r w:rsidRPr="005C4379">
        <w:rPr>
          <w:rFonts w:ascii="Georgia" w:hAnsi="Georgia"/>
          <w:b w:val="0"/>
          <w:bCs w:val="0"/>
          <w:color w:val="000000"/>
        </w:rPr>
        <w:t xml:space="preserve"> </w:t>
      </w:r>
    </w:p>
    <w:p w:rsidR="005C4379" w:rsidRPr="005C4379" w:rsidRDefault="00796365" w:rsidP="005C43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7" w:tooltip="Central processing unit" w:history="1"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CPU</w:t>
        </w:r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 </w:t>
      </w:r>
      <w:hyperlink r:id="rId8" w:anchor="MIPS_III" w:tooltip="MIPS instruction set" w:history="1"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MIPS</w:t>
        </w:r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R5900-based "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"https://en.wikipedia.org/wiki/Emotion_Engine" \o "Emotion Engine" </w:instrText>
      </w:r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="005C4379"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Emotion</w:t>
      </w:r>
      <w:proofErr w:type="spellEnd"/>
      <w:r w:rsidR="005C4379"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Engine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",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clocked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at 294.912 MHz (299 MHz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on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newer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versions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),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hyperlink r:id="rId9" w:tooltip="128-bit" w:history="1"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128-bit</w:t>
        </w:r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hyperlink r:id="rId10" w:tooltip="SIMD" w:history="1"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SIMD</w:t>
        </w:r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capabilities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begin"/>
      </w:r>
      <w:r w:rsidR="005C4379"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instrText xml:space="preserve"> HYPERLINK "https://en.wikipedia.org/wiki/PlayStation_2_technical_specifications" \l "cite_note-CAAQA-4" </w:instrText>
      </w:r>
      <w:r w:rsidR="005C4379"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separate"/>
      </w:r>
      <w:r w:rsidR="005C4379" w:rsidRPr="005C4379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eastAsia="es-ES"/>
        </w:rPr>
        <w:t>[4]</w:t>
      </w:r>
      <w:r w:rsidR="005C4379"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end"/>
      </w:r>
      <w:hyperlink r:id="rId11" w:anchor="cite_note-MPR-5" w:history="1">
        <w:r w:rsidR="005C4379"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[5]</w:t>
        </w:r>
      </w:hyperlink>
    </w:p>
    <w:p w:rsidR="005C4379" w:rsidRPr="005C4379" w:rsidRDefault="005C4379" w:rsidP="005C43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250 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nm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CMOS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manufacturing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13.5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"https://en.wikipedia.org/wiki/Transistor" \o "Transistor" </w:instrTex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transistors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225 mm² die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size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</w:t>
      </w:r>
      <w:hyperlink r:id="rId12" w:anchor="cite_note-hennessy-6" w:history="1"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[6]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15 W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dissipation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combined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EE+GS in SCPH-7500x: 86 mm², 53.5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transistors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  <w:hyperlink r:id="rId13" w:history="1">
        <w:r w:rsidRPr="005C4379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s-ES"/>
          </w:rPr>
          <w:t>[1]</w:t>
        </w:r>
      </w:hyperlink>
    </w:p>
    <w:p w:rsidR="005C4379" w:rsidRPr="005C4379" w:rsidRDefault="005C4379" w:rsidP="005C4379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CPU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core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 </w:t>
      </w:r>
      <w:hyperlink r:id="rId14" w:tooltip="MIPS architecture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MIPS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R5900 (COP0), 64-bit,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little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endian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mipsel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). CPU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superscalar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in-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order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2-issue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design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6-stage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long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integer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pipelines,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four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32 bit GPR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registers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32 128-bit SIMD linear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scalar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registers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two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64-bit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integer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ALUs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128-bit load-store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(LSU) and 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branch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execution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(BXU).</w:t>
      </w:r>
    </w:p>
    <w:p w:rsidR="005C4379" w:rsidRPr="005C4379" w:rsidRDefault="005C4379" w:rsidP="005C4379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Instruction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set: MIPS III, MIPS IV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subset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Sony's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proprietary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107 vector SIMD multimedia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instructions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(MMI).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custom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instruction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set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was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implemented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grouping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two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64-bit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integer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ALUs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5C4379" w:rsidRPr="005C4379" w:rsidRDefault="005C4379" w:rsidP="005C4379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32-bit </w:t>
      </w:r>
      <w:hyperlink r:id="rId15" w:tooltip="Floating Point Unit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FPU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coprocessor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(COP1)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6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stage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long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pipeline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floating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point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multiply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accumulator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× 1,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floating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point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divider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× 1). FPU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not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IEEE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compliant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5C4379" w:rsidRPr="005C4379" w:rsidRDefault="005C4379" w:rsidP="005C4379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32-bit VLIW-SIMD vector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at 147.456 MHz: VPU0 and VPU1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floating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point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multiply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accumulator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× 9,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floating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point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divider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× 1)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each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VPU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contains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 vector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(VU),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instruction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cache, data cache and interface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.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Each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vector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also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has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upper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execution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containing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4xfMAC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lower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execution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containing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fDIV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integer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ALU, load-store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branch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logic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16 16-bit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integer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registers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32 128-bit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floating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point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registers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. VPU1 has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additional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EFU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5C4379" w:rsidRPr="005C4379" w:rsidRDefault="005C4379" w:rsidP="005C4379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VPU0 (COP2) (FMAC x 4, FDIV x 1)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tightly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coupled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main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CPU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typically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used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polygon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geometry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transformations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under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parallel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serial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connection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),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physics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other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gameplay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related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tasks</w:t>
      </w:r>
      <w:proofErr w:type="spellEnd"/>
    </w:p>
    <w:p w:rsidR="005C4379" w:rsidRPr="005C4379" w:rsidRDefault="005C4379" w:rsidP="005C4379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VPU1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Elementary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Functional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-EFU) (FMAC x 5, FDIV x 2)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operates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independently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controlled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microcode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parallel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CPU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core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typically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used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polygon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geometry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transformations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clipping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culling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lighting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other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visual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based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calculations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matrix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able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2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coordinates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(UV/ST)</w:t>
      </w:r>
      <w:hyperlink r:id="rId16" w:anchor="cite_note-Tapping_into_the_power_of_PS2-7" w:history="1"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[7]</w:t>
        </w:r>
      </w:hyperlink>
    </w:p>
    <w:p w:rsidR="005C4379" w:rsidRPr="005C4379" w:rsidRDefault="005C4379" w:rsidP="005C4379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Parallel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results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VU0/FPU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another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display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list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via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MFIFO (E.G.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complex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characters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vehicles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/etc.)</w:t>
      </w:r>
    </w:p>
    <w:p w:rsidR="005C4379" w:rsidRPr="005C4379" w:rsidRDefault="005C4379" w:rsidP="005C4379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Serial: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results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VU0/FPU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VU1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via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3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methods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) and can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act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optional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geometry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pre-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processor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that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does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base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work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update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scene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every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frame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(E.G. camera,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perspective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boning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laws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movement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such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animations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physics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  <w:hyperlink r:id="rId17" w:anchor="cite_note-8" w:history="1"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[8]</w:t>
        </w:r>
      </w:hyperlink>
    </w:p>
    <w:p w:rsidR="005C4379" w:rsidRPr="005C4379" w:rsidRDefault="005C4379" w:rsidP="005C4379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Image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Processing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(IPU): </w:t>
      </w:r>
      <w:hyperlink r:id="rId18" w:tooltip="MPEG-2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MPEG-2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compressed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image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macroblock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layer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decoder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allowing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playback of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DVDs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game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hyperlink r:id="rId19" w:tooltip="Full motion video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FMV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.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also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allowed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vector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quantization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2D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graphics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data.</w:t>
      </w:r>
      <w:hyperlink r:id="rId20" w:anchor="cite_note-9" w:history="1"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[9]</w:t>
        </w:r>
      </w:hyperlink>
    </w:p>
    <w:p w:rsidR="005C4379" w:rsidRPr="005C4379" w:rsidRDefault="005C4379" w:rsidP="005C4379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Memory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management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(MMU),</w:t>
      </w:r>
      <w:hyperlink r:id="rId21" w:anchor="cite_note-10" w:history="1"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[10]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RDRAM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controller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DMA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controller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handle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memory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access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within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system</w:t>
      </w:r>
      <w:proofErr w:type="spellEnd"/>
    </w:p>
    <w:p w:rsidR="005C4379" w:rsidRPr="005C4379" w:rsidRDefault="00796365" w:rsidP="005C4379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22" w:tooltip="Cache memory" w:history="1"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Cache </w:t>
        </w:r>
        <w:proofErr w:type="spellStart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memory</w:t>
        </w:r>
        <w:proofErr w:type="spellEnd"/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 16 </w:t>
      </w:r>
      <w:hyperlink r:id="rId23" w:tooltip="Kilobyte" w:history="1"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KB</w:t>
        </w:r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instruction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cache, 8 KB + 16 KB 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"https://en.wikipedia.org/wiki/Scratchpad_memory" \o "Scratchpad memory" </w:instrText>
      </w:r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="005C4379"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scratchpad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(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ScrP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 data cache</w:t>
      </w:r>
    </w:p>
    <w:p w:rsidR="005C4379" w:rsidRPr="005C4379" w:rsidRDefault="005C4379" w:rsidP="005C4379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Scratchpad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(SPR)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extended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area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memory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visible to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EE CPU.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This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extended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memory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provides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16 kilobytes of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fast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RAM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available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be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used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application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.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Scratchpad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memory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can be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used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store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temporary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data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that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waiting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be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via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DMA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any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other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temporary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storage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that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programmer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can define.</w:t>
      </w:r>
    </w:p>
    <w:p w:rsidR="005C4379" w:rsidRPr="005C4379" w:rsidRDefault="005C4379" w:rsidP="005C437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</w:pPr>
      <w:r w:rsidRPr="005C4379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  <w:t>Interfaces</w:t>
      </w:r>
    </w:p>
    <w:p w:rsidR="005C4379" w:rsidRPr="005C4379" w:rsidRDefault="005C4379" w:rsidP="005C437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I/O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processor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interconnection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"https://en.wikipedia.org/wiki/Remote_procedure_call" \o "Remote procedure call" </w:instrTex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remote</w:t>
      </w:r>
      <w:proofErr w:type="spellEnd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procedure</w:t>
      </w:r>
      <w:proofErr w:type="spellEnd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call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over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 serial link, DMA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controller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bulk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transfer</w:t>
      </w:r>
    </w:p>
    <w:p w:rsidR="005C4379" w:rsidRPr="005C4379" w:rsidRDefault="005C4379" w:rsidP="005C437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lastRenderedPageBreak/>
        <w:t>Main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RDRAM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memory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bus.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Bandwidth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 3.2 GB/s</w:t>
      </w:r>
    </w:p>
    <w:p w:rsidR="005C4379" w:rsidRPr="005C4379" w:rsidRDefault="005C4379" w:rsidP="005C437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Graphics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interface (GIF), DMA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channel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that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connects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EE CPU to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GS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co-processor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. To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draw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something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screen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one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must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send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render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commands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GS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via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GIF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channel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64-bit, 150 MHz bus,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maximum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theoretical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bandwidth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1.2 GB/s.</w:t>
      </w:r>
      <w:hyperlink r:id="rId24" w:anchor="cite_note-hennessy-6" w:history="1"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[6]</w:t>
        </w:r>
      </w:hyperlink>
    </w:p>
    <w:p w:rsidR="005C4379" w:rsidRPr="005C4379" w:rsidRDefault="00796365" w:rsidP="005C437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25" w:tooltip="Display list" w:history="1">
        <w:proofErr w:type="spellStart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Display</w:t>
        </w:r>
        <w:proofErr w:type="spellEnd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lists</w:t>
        </w:r>
        <w:proofErr w:type="spellEnd"/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generated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by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CPU/VPU0 and VPU1 are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sent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GIF,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which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prioritizes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them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before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dispatching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them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"https://en.wikipedia.org/wiki/Graphics_Synthesizer" \o "Graphics Synthesizer" </w:instrText>
      </w:r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="005C4379"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Graphics</w:t>
      </w:r>
      <w:proofErr w:type="spellEnd"/>
      <w:r w:rsidR="005C4379"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Synthesizer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rendering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5C4379" w:rsidRPr="005C4379" w:rsidRDefault="005C4379" w:rsidP="005C437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Vector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Interface (VIF),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consists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two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DMA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channels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VIF0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VPU0 and VIF1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VPU1. Vector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units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main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CPU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communicate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via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VIF DMA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channels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5C4379" w:rsidRPr="005C4379" w:rsidRDefault="005C4379" w:rsidP="005C437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SIF - Serial Interface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Subsystem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Interface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which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consists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3 DMA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channels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</w:t>
      </w:r>
    </w:p>
    <w:p w:rsidR="005C4379" w:rsidRPr="005C4379" w:rsidRDefault="005C4379" w:rsidP="005C437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Subsystem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Interface 0 (SIF0)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Subsystem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Interface 1 (SIF1),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used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communication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between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EE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main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CPU and IOP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co-processor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.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These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are serial DMA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channels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where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both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CPUs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can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send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commands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establish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communication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through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RPC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protocol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5C4379" w:rsidRPr="005C4379" w:rsidRDefault="005C4379" w:rsidP="005C437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Subsystem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Interface 2 (SIF2),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used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backwards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compatibility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PS1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games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debugging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5C4379" w:rsidRPr="005C4379" w:rsidRDefault="005C4379" w:rsidP="005C437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</w:pPr>
      <w:r w:rsidRPr="005C4379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  <w:t>Performance</w:t>
      </w:r>
    </w:p>
    <w:p w:rsidR="005C4379" w:rsidRPr="005C4379" w:rsidRDefault="005C4379" w:rsidP="005C437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Floating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point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performance: 6.2 </w:t>
      </w:r>
      <w:hyperlink r:id="rId26" w:tooltip="GigaFLOPS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GFLOPS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(single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precision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32-bit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floating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point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FPU 0.64 GFLOPS</w:t>
      </w:r>
    </w:p>
    <w:p w:rsidR="005C4379" w:rsidRPr="005C4379" w:rsidRDefault="005C4379" w:rsidP="005C4379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VU0 2.44 GFLOPS</w:t>
      </w:r>
    </w:p>
    <w:p w:rsidR="005C4379" w:rsidRPr="005C4379" w:rsidRDefault="005C4379" w:rsidP="005C4379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VU1 3.08 GFLOPS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internal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0.64 GFLOPS EFU)</w:t>
      </w:r>
    </w:p>
    <w:p w:rsidR="005C4379" w:rsidRPr="005C4379" w:rsidRDefault="005C4379" w:rsidP="005C437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Tri-strip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geometric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transformation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(VU0+VU1): 150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vertices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per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second</w:t>
      </w:r>
      <w:proofErr w:type="spellEnd"/>
      <w:r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instrText xml:space="preserve"> HYPERLINK "https://en.wikipedia.org/wiki/PlayStation_2_technical_specifications" \l "cite_note-Inside_the_Playstation_2-11" </w:instrText>
      </w:r>
      <w:r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eastAsia="es-ES"/>
        </w:rPr>
        <w:t>[11]</w:t>
      </w:r>
      <w:r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end"/>
      </w:r>
    </w:p>
    <w:p w:rsidR="005C4379" w:rsidRPr="005C4379" w:rsidRDefault="005C4379" w:rsidP="005C4379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3D CG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geometric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transformation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raw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3D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perspective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operations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(VU0+VU1): 66-80+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vertices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per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second</w:t>
      </w:r>
      <w:proofErr w:type="spellEnd"/>
      <w:r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instrText xml:space="preserve"> HYPERLINK "https://en.wikipedia.org/wiki/PlayStation_2_technical_specifications" \l "cite_note-Tapping_into_the_power_of_PS2-7" </w:instrText>
      </w:r>
      <w:r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eastAsia="es-ES"/>
        </w:rPr>
        <w:t>[7]</w:t>
      </w:r>
      <w:r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end"/>
      </w:r>
    </w:p>
    <w:p w:rsidR="005C4379" w:rsidRPr="005C4379" w:rsidRDefault="005C4379" w:rsidP="005C4379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3D CG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geometric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transformations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peak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bones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movements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effects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)/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lights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(VU0+VU1,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parallel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series): 15–20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vertices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per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second</w:t>
      </w:r>
      <w:proofErr w:type="spellEnd"/>
      <w:r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instrText xml:space="preserve"> HYPERLINK "https://en.wikipedia.org/wiki/PlayStation_2_technical_specifications" \l "cite_note-Inside_the_Playstation_2-11" </w:instrText>
      </w:r>
      <w:r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eastAsia="es-ES"/>
        </w:rPr>
        <w:t>[11]</w:t>
      </w:r>
      <w:r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end"/>
      </w:r>
    </w:p>
    <w:p w:rsidR="005C4379" w:rsidRPr="005C4379" w:rsidRDefault="005C4379" w:rsidP="005C4379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Lighting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38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polygons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sec</w:t>
      </w:r>
      <w:proofErr w:type="spellEnd"/>
    </w:p>
    <w:p w:rsidR="005C4379" w:rsidRPr="005C4379" w:rsidRDefault="005C4379" w:rsidP="005C4379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36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polygons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sec</w:t>
      </w:r>
      <w:proofErr w:type="spellEnd"/>
    </w:p>
    <w:p w:rsidR="005C4379" w:rsidRPr="005C4379" w:rsidRDefault="005C4379" w:rsidP="005C4379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Curved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surface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generation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Bezier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): 16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polygons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sec</w:t>
      </w:r>
      <w:proofErr w:type="spellEnd"/>
    </w:p>
    <w:p w:rsidR="005C4379" w:rsidRPr="005C4379" w:rsidRDefault="005C4379" w:rsidP="005C4379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Image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processing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performance: 150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Pixels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sec</w:t>
      </w:r>
      <w:proofErr w:type="spellEnd"/>
    </w:p>
    <w:p w:rsidR="005C4379" w:rsidRPr="005C4379" w:rsidRDefault="005C4379" w:rsidP="005C4379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Actual real-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world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polygons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(per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frame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): 500-650k at 30 FPS, 250-325k at 60 FPS</w:t>
      </w:r>
    </w:p>
    <w:p w:rsidR="005C4379" w:rsidRPr="005C4379" w:rsidRDefault="00796365" w:rsidP="005C437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27" w:tooltip="Instructions per second" w:history="1">
        <w:proofErr w:type="spellStart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Instructions</w:t>
        </w:r>
        <w:proofErr w:type="spellEnd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 per </w:t>
        </w:r>
        <w:proofErr w:type="spellStart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second</w:t>
        </w:r>
        <w:proofErr w:type="spellEnd"/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 6,000 MIPS (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instructions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per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second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  <w:hyperlink r:id="rId28" w:anchor="cite_note-mips_list-12" w:history="1">
        <w:r w:rsidR="005C4379"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[12]</w:t>
        </w:r>
      </w:hyperlink>
    </w:p>
    <w:p w:rsidR="005C4379" w:rsidRPr="005C4379" w:rsidRDefault="005C4379" w:rsidP="005C437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proofErr w:type="spellStart"/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System</w:t>
      </w:r>
      <w:proofErr w:type="spellEnd"/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 xml:space="preserve"> </w:t>
      </w:r>
      <w:proofErr w:type="spellStart"/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memory</w:t>
      </w:r>
      <w:proofErr w:type="spellEnd"/>
    </w:p>
    <w:p w:rsidR="005C4379" w:rsidRPr="005C4379" w:rsidRDefault="00796365" w:rsidP="005C437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29" w:tooltip="Main memory" w:history="1">
        <w:proofErr w:type="spellStart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Main</w:t>
        </w:r>
        <w:proofErr w:type="spellEnd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memory</w:t>
        </w:r>
        <w:proofErr w:type="spellEnd"/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 32 </w:t>
      </w:r>
      <w:hyperlink r:id="rId30" w:tooltip="Megabyte" w:history="1"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MB</w:t>
        </w:r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PC800 dual-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channel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(2x 16-bit) </w:t>
      </w:r>
      <w:hyperlink r:id="rId31" w:tooltip="RDRAM" w:history="1"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RDRAM</w:t>
        </w:r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(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Direct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"https://en.wikipedia.org/wiki/Rambus" \o "Rambus" </w:instrText>
      </w:r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="005C4379"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Rambus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DRAM) @ 400 MHz, 3.2 GB/s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peak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bandwidth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begin"/>
      </w:r>
      <w:r w:rsidR="005C4379"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instrText xml:space="preserve"> HYPERLINK "https://en.wikipedia.org/wiki/PlayStation_2_technical_specifications" \l "cite_note-hennessy-6" </w:instrText>
      </w:r>
      <w:r w:rsidR="005C4379"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separate"/>
      </w:r>
      <w:r w:rsidR="005C4379" w:rsidRPr="005C4379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eastAsia="es-ES"/>
        </w:rPr>
        <w:t>[6]</w:t>
      </w:r>
      <w:r w:rsidR="005C4379" w:rsidRPr="005C43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es-ES"/>
        </w:rPr>
        <w:fldChar w:fldCharType="end"/>
      </w:r>
    </w:p>
    <w:p w:rsidR="005C4379" w:rsidRPr="005C4379" w:rsidRDefault="005C4379" w:rsidP="005C437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proofErr w:type="spellStart"/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Graphics</w:t>
      </w:r>
      <w:proofErr w:type="spellEnd"/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 xml:space="preserve"> </w:t>
      </w:r>
      <w:proofErr w:type="spellStart"/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processing</w:t>
      </w:r>
      <w:proofErr w:type="spellEnd"/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 xml:space="preserve"> </w:t>
      </w:r>
      <w:proofErr w:type="spellStart"/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unit</w:t>
      </w:r>
      <w:proofErr w:type="spellEnd"/>
    </w:p>
    <w:p w:rsidR="005C4379" w:rsidRPr="005C4379" w:rsidRDefault="005C4379" w:rsidP="005C437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Parallel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rendering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processor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embedded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DRAM "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Graphics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Synthesizer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" (GS)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clocked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at 147.456 MHz</w:t>
      </w:r>
    </w:p>
    <w:p w:rsidR="005C4379" w:rsidRPr="005C4379" w:rsidRDefault="005C4379" w:rsidP="005C437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279 mm² die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combined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EE+GS in SCPH-7500x: 86 mm², 53.5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transistors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PCRTC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circuit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output</w:t>
      </w:r>
    </w:p>
    <w:p w:rsidR="005C4379" w:rsidRPr="005C4379" w:rsidRDefault="005C4379" w:rsidP="005C4379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Pixel pipelines: 16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without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any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"https://en.wikipedia.org/wiki/Texture_mapping_unit" \o "Texture mapping unit" </w:instrTex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texture</w:t>
      </w:r>
      <w:proofErr w:type="spellEnd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mapping</w:t>
      </w:r>
      <w:proofErr w:type="spellEnd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units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(TMU),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however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half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pixel pipelines can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perform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so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fillrate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either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16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pixels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per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clock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untextured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2400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mpixels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8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pixels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per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clock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1200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megapixels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bilinear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and 1200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megatexels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bilinear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).</w:t>
      </w:r>
    </w:p>
    <w:p w:rsidR="005C4379" w:rsidRPr="005C4379" w:rsidRDefault="005C4379" w:rsidP="005C4379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Video output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resolution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Variable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from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256 x 224 to 1920 x 1080</w:t>
      </w:r>
      <w:hyperlink r:id="rId32" w:anchor="cite_note-13" w:history="1"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[13]</w:t>
        </w:r>
      </w:hyperlink>
    </w:p>
    <w:p w:rsidR="005C4379" w:rsidRPr="005C4379" w:rsidRDefault="005C4379" w:rsidP="005C4379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lastRenderedPageBreak/>
        <w:t xml:space="preserve">4 MB of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embedded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DRAM as video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memory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additional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32 MB of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main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memory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can be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used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as video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memory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off-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screen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); 48 </w:t>
      </w:r>
      <w:hyperlink r:id="rId33" w:tooltip="Gigabytes per second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gigabytes per </w:t>
        </w:r>
        <w:proofErr w:type="spellStart"/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second</w:t>
        </w:r>
        <w:proofErr w:type="spellEnd"/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peak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bandwidth</w:t>
      </w:r>
      <w:proofErr w:type="spellEnd"/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buffer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bandwidth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 9.6 GB/s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Frame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buffer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bandwidth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 38.4 GB/s</w:t>
      </w:r>
    </w:p>
    <w:p w:rsidR="005C4379" w:rsidRPr="005C4379" w:rsidRDefault="005C4379" w:rsidP="005C4379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eDRAM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bus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width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 2560-bit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composed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three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independent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buses: 1024-bit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write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1024-bit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read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512-bit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read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write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Pixel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configuration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RGB: </w:t>
      </w:r>
      <w:proofErr w:type="spellStart"/>
      <w:proofErr w:type="gram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Alpha:Z</w:t>
      </w:r>
      <w:proofErr w:type="spellEnd"/>
      <w:proofErr w:type="gram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Buffer (24:8, 15:1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RGB, 16, 24,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32-bit Z buffer)</w:t>
      </w:r>
    </w:p>
    <w:p w:rsidR="005C4379" w:rsidRPr="005C4379" w:rsidRDefault="005C4379" w:rsidP="005C4379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Display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color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depth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32 bit (RGBA: 8 bits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each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Dedicated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connection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main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CPU and VU1</w:t>
      </w:r>
    </w:p>
    <w:p w:rsidR="005C4379" w:rsidRPr="005C4379" w:rsidRDefault="005C4379" w:rsidP="005C4379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Overall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pixel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fillrate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 16×147 = 2.352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gigapixel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/s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1.2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gigapixel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</w:t>
      </w:r>
      <w:proofErr w:type="gram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s(</w:t>
      </w:r>
      <w:proofErr w:type="spellStart"/>
      <w:proofErr w:type="gram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Z buffer,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Alpha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Pixel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fillrate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no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flat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shaded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2.4 (75,000,000 32-pixel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raster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triangles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Pixel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fillrate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1 full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diffuse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map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), </w:t>
      </w:r>
      <w:hyperlink r:id="rId34" w:tooltip="Gouraud shading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Gouraud </w:t>
        </w:r>
        <w:proofErr w:type="spellStart"/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shaded</w:t>
        </w:r>
        <w:proofErr w:type="spellEnd"/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1.2 (37,750,000 32-bit pixel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raster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triangles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Pixel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fillrate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2 full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diffuse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map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+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specular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alpha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other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), Gouraud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shaded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0.6 (18,750,000 32-bit pixel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raster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triangles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fillrate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1.2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Gtexel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/s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Sprite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drawing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rate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18.75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(8 x 8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pixels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Particle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drawing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rate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150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/s</w:t>
      </w:r>
    </w:p>
    <w:p w:rsidR="005C4379" w:rsidRPr="005C4379" w:rsidRDefault="005C4379" w:rsidP="005C4379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Polygon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drawing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rate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75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/s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small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polygon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50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/s (48-pixel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quad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Z and A)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30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/s (50-pixel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triangle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Z and A)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25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/s (48-pixel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quad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Z, A and T)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16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/s (75-pixel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triangle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Z, A, T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  <w:hyperlink r:id="rId35" w:anchor="cite_note-14" w:history="1"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[14]</w:t>
        </w:r>
      </w:hyperlink>
    </w:p>
    <w:p w:rsidR="005C4379" w:rsidRPr="005C4379" w:rsidRDefault="005C4379" w:rsidP="005C4379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VESA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maximum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1280 x 1024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pixels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3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rendering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paths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1, 2 and 3)</w:t>
      </w:r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GS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effects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include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Read-Write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Emboss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Bump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Mapping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Dot3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Bump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Mapping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(Normal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Mapping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),</w:t>
      </w:r>
      <w:hyperlink r:id="rId36" w:anchor="cite_note-15" w:history="1"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[15]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multiple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-light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sources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per-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vertex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lighting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Volumetric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Mipmapping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LOD,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Spherical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Harmonic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Lighting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</w:t>
      </w:r>
      <w:hyperlink r:id="rId37" w:anchor="cite_note-16" w:history="1"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[16]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High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Dynamic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Range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(HDR)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Rendering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Motion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Blur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Heat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Haze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Bloom,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Depth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Field, Shadow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Volumes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Shadow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Mapping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Lightmapping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Environment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Mapping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Render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Alpha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Blending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Alpha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Test,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Destination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Alpha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Test,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Depth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Test,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Scissor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Test,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Transparency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effects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framebuffer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effects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post-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processing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effects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Perspective-Correct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Mapping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Edge-AAx2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poly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sorting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required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),</w:t>
      </w:r>
      <w:hyperlink r:id="rId38" w:anchor="cite_note-Tapping_into_the_power_of_PS2-7" w:history="1"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[7]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Bilinear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Trilinear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texture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filtering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Multi-pass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Palletizing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(4-bit = 6:1 ratio, 8-bit = 3:1), NURBS,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Bezier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Curves,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Bezier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Surfaces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B-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Splines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Offscreen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Drawing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Framebuffer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Mask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Flat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Shading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Gouraud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Shading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Shading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Dithering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"https://en.wikipedia.org/wiki/Texture_Swizzling" \o "Texture Swizzling" </w:instrTex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Texture</w:t>
      </w:r>
      <w:proofErr w:type="spellEnd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Swizzling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5C4379" w:rsidRPr="005C4379" w:rsidRDefault="005C4379" w:rsidP="005C4379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Multi-pass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rendering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ability</w:t>
      </w:r>
      <w:proofErr w:type="spellEnd"/>
    </w:p>
    <w:p w:rsidR="005C4379" w:rsidRPr="005C4379" w:rsidRDefault="005C4379" w:rsidP="005C4379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Four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passes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= 300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"https://en.wikipedia.org/wiki/Megapixel" \o "Megapixel" </w:instrTex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Mpixel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/s (300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Mpixels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/s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divided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32 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pixels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= 9,375,000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triangles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/s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lost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every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four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passes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  <w:hyperlink r:id="rId39" w:anchor="cite_note-17" w:history="1"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[17]</w:t>
        </w:r>
      </w:hyperlink>
    </w:p>
    <w:p w:rsidR="005C4379" w:rsidRPr="005C4379" w:rsidRDefault="005C4379" w:rsidP="005C437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Audio</w:t>
      </w:r>
    </w:p>
    <w:p w:rsidR="005C4379" w:rsidRPr="005C4379" w:rsidRDefault="005C4379" w:rsidP="005C437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Audio: "SPU1+SPU2" (SPU1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actually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CPU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clocked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at 8 MHz and SPU2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PS1 SPU)</w:t>
      </w:r>
    </w:p>
    <w:p w:rsidR="005C4379" w:rsidRPr="005C4379" w:rsidRDefault="005C4379" w:rsidP="005C437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Sound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Memory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 2 MB</w:t>
      </w:r>
    </w:p>
    <w:p w:rsidR="005C4379" w:rsidRPr="005C4379" w:rsidRDefault="005C4379" w:rsidP="005C437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Number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voices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48 hardware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channels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ADPCM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SPU2 plus software-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mixed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definable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programmable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channels</w:t>
      </w:r>
      <w:proofErr w:type="spellEnd"/>
    </w:p>
    <w:p w:rsidR="005C4379" w:rsidRPr="005C4379" w:rsidRDefault="005C4379" w:rsidP="005C437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Sampling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Frequency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44.1 kHz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48 kHz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selectable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lastRenderedPageBreak/>
        <w:t xml:space="preserve">PCM audio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source</w:t>
      </w:r>
      <w:proofErr w:type="spellEnd"/>
    </w:p>
    <w:p w:rsidR="005C4379" w:rsidRPr="005C4379" w:rsidRDefault="005C4379" w:rsidP="005C437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Digital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effects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include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</w:t>
      </w:r>
    </w:p>
    <w:p w:rsidR="005C4379" w:rsidRPr="005C4379" w:rsidRDefault="005C4379" w:rsidP="005C437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Pitch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Modulation</w:t>
      </w:r>
      <w:proofErr w:type="spellEnd"/>
    </w:p>
    <w:p w:rsidR="005C4379" w:rsidRPr="005C4379" w:rsidRDefault="005C4379" w:rsidP="005C437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Envelope</w:t>
      </w:r>
      <w:proofErr w:type="spellEnd"/>
    </w:p>
    <w:p w:rsidR="005C4379" w:rsidRPr="005C4379" w:rsidRDefault="005C4379" w:rsidP="005C437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Looping</w:t>
      </w:r>
    </w:p>
    <w:p w:rsidR="005C4379" w:rsidRPr="005C4379" w:rsidRDefault="005C4379" w:rsidP="005C437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Digital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Reverb</w:t>
      </w:r>
      <w:proofErr w:type="spellEnd"/>
    </w:p>
    <w:p w:rsidR="005C4379" w:rsidRPr="005C4379" w:rsidRDefault="005C4379" w:rsidP="005C437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Load up to 512K of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sampled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waveforms</w:t>
      </w:r>
      <w:proofErr w:type="spellEnd"/>
    </w:p>
    <w:p w:rsidR="005C4379" w:rsidRPr="005C4379" w:rsidRDefault="005C4379" w:rsidP="005C437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Supports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MIDI Instruments</w:t>
      </w:r>
    </w:p>
    <w:p w:rsidR="005C4379" w:rsidRPr="005C4379" w:rsidRDefault="005C4379" w:rsidP="005C437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Output: </w:t>
      </w:r>
      <w:hyperlink r:id="rId40" w:tooltip="Dolby Digital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Dolby Digital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5.1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"https://en.wikipedia.org/wiki/Surround_sound" \o "Surround sound" </w:instrTex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Surround</w:t>
      </w:r>
      <w:proofErr w:type="spellEnd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sound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hyperlink r:id="rId41" w:tooltip="Digital Theater System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DTS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(</w:t>
      </w:r>
      <w:hyperlink r:id="rId42" w:tooltip="Full motion video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Full </w:t>
        </w:r>
        <w:proofErr w:type="spellStart"/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motion</w:t>
        </w:r>
        <w:proofErr w:type="spellEnd"/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 video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only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),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later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games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achieved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analog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5.1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surround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during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gameplay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through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hyperlink r:id="rId43" w:tooltip="Pro Logic II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Dolby Pro </w:t>
        </w:r>
        <w:proofErr w:type="spellStart"/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Logic</w:t>
        </w:r>
        <w:proofErr w:type="spellEnd"/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 II</w:t>
        </w:r>
      </w:hyperlink>
    </w:p>
    <w:p w:rsidR="005C4379" w:rsidRPr="005C4379" w:rsidRDefault="005C4379" w:rsidP="005C437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 xml:space="preserve">I/O </w:t>
      </w:r>
      <w:proofErr w:type="spellStart"/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processor</w:t>
      </w:r>
      <w:proofErr w:type="spellEnd"/>
    </w:p>
    <w:p w:rsidR="005C4379" w:rsidRPr="005C4379" w:rsidRDefault="005C4379" w:rsidP="005C4379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Input Output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Processor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(IOP)</w:t>
      </w:r>
    </w:p>
    <w:p w:rsidR="005C4379" w:rsidRPr="005C4379" w:rsidRDefault="005C4379" w:rsidP="005C4379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I/O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Memory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 2 MB </w:t>
      </w:r>
      <w:hyperlink r:id="rId44" w:tooltip="EDO DRAM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EDO DRAM</w:t>
        </w:r>
      </w:hyperlink>
    </w:p>
    <w:p w:rsidR="005C4379" w:rsidRPr="005C4379" w:rsidRDefault="005C4379" w:rsidP="005C4379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CPU Core: </w:t>
      </w:r>
      <w:hyperlink r:id="rId45" w:anchor="Central_processing_unit" w:tooltip="PlayStation technical specifications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Original PlayStation CPU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(MIPS R3000A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clocked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at 33.8688 MHz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37.5 MHz+PS1 GTE and MDEC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backwards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compatibility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PS1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games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Automatically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underclocked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33.8688 MHz to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achieve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hardware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backwards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compatibility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original PlayStation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format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games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5C4379" w:rsidRPr="005C4379" w:rsidRDefault="005C4379" w:rsidP="005C4379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Sub Bus: 32-bit</w:t>
      </w:r>
    </w:p>
    <w:p w:rsidR="005C4379" w:rsidRPr="005C4379" w:rsidRDefault="005C4379" w:rsidP="005C4379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Connection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to: SPU and CD/DVD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controller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5C4379" w:rsidRPr="005C4379" w:rsidRDefault="005C4379" w:rsidP="005C43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Replaced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"https://en.wikipedia.org/wiki/PowerPC" \o "PowerPC" </w:instrTex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PowerPC</w: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-based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"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Deckard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" IOP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4 MB </w:t>
      </w:r>
      <w:hyperlink r:id="rId46" w:tooltip="SDRAM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SDRAM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starting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SCPH-7500x.</w:t>
      </w:r>
    </w:p>
    <w:p w:rsidR="005C4379" w:rsidRPr="005C4379" w:rsidRDefault="005C4379" w:rsidP="005C437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proofErr w:type="spellStart"/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Connectivity</w:t>
      </w:r>
      <w:proofErr w:type="spellEnd"/>
    </w:p>
    <w:p w:rsidR="005C4379" w:rsidRPr="005C4379" w:rsidRDefault="005C4379" w:rsidP="005C4379">
      <w:pPr>
        <w:numPr>
          <w:ilvl w:val="0"/>
          <w:numId w:val="8"/>
        </w:numPr>
        <w:shd w:val="clear" w:color="auto" w:fill="FFFFFF"/>
        <w:spacing w:before="72"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</w:p>
    <w:p w:rsidR="005C4379" w:rsidRPr="005C4379" w:rsidRDefault="005C4379" w:rsidP="005C4379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2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proprietary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PlayStation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controller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ports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(250 kHz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clock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PS1 and 500 kHz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PS2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controllers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2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proprietary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Memory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Card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slots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using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"https://en.wikipedia.org/wiki/MagicGate" \o "MagicGate" </w:instrTex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MagicGate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"https://en.wikipedia.org/wiki/Encryption" \o "Encryption" </w:instrTex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encryption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(250 kHz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PS1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cards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up to 2 MHz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PS2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cards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5C4379" w:rsidP="005C4379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2 </w:t>
      </w:r>
      <w:hyperlink r:id="rId47" w:tooltip="Universal Serial Bus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USB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1.1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ports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OHCI-compatible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controller</w:t>
      </w:r>
      <w:proofErr w:type="spellEnd"/>
    </w:p>
    <w:p w:rsidR="005C4379" w:rsidRPr="005C4379" w:rsidRDefault="005C4379" w:rsidP="005C4379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AV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Multi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Out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"https://en.wikipedia.org/wiki/Composite_video" \o "Composite video" </w:instrTex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Composite</w:t>
      </w:r>
      <w:proofErr w:type="spellEnd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video</w: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hyperlink r:id="rId48" w:tooltip="S-Video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S-Video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hyperlink r:id="rId49" w:tooltip="RGBS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RGBS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(</w:t>
      </w:r>
      <w:hyperlink r:id="rId50" w:tooltip="SCART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SCART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),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"https://en.wikipedia.org/wiki/RGsB" \o "RGsB" </w:instrTex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RGsB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(</w:t>
      </w:r>
      <w:hyperlink r:id="rId51" w:tooltip="VGA connector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VGA </w:t>
        </w:r>
        <w:proofErr w:type="spellStart"/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connector</w:t>
        </w:r>
        <w:proofErr w:type="spellEnd"/>
      </w:hyperlink>
      <w:hyperlink r:id="rId52" w:anchor="endnote_VGA" w:history="1"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†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), </w:t>
      </w:r>
      <w:hyperlink r:id="rId53" w:tooltip="YPbPr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YP</w:t>
        </w:r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bscript"/>
            <w:lang w:eastAsia="es-ES"/>
          </w:rPr>
          <w:t>B</w:t>
        </w:r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P</w:t>
        </w:r>
        <w:r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bscript"/>
            <w:lang w:eastAsia="es-ES"/>
          </w:rPr>
          <w:t>R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(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component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), and </w:t>
      </w:r>
      <w:hyperlink r:id="rId54" w:tooltip="D-Terminal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D-Terminal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796365" w:rsidP="005C4379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55" w:tooltip="RF modulator" w:history="1"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RFU</w:t>
        </w:r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DC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Out</w:t>
      </w:r>
      <w:proofErr w:type="spellEnd"/>
    </w:p>
    <w:p w:rsidR="005C4379" w:rsidRPr="005C4379" w:rsidRDefault="00796365" w:rsidP="005C4379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56" w:tooltip="S/PDIF" w:history="1"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S/PDIF</w:t>
        </w:r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Digital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Out</w:t>
      </w:r>
      <w:proofErr w:type="spellEnd"/>
    </w:p>
    <w:p w:rsidR="005C4379" w:rsidRPr="005C4379" w:rsidRDefault="00796365" w:rsidP="005C4379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57" w:tooltip="PlayStation 2 Expansion Bay" w:history="1">
        <w:proofErr w:type="spellStart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Expansion</w:t>
        </w:r>
        <w:proofErr w:type="spellEnd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Bay</w:t>
        </w:r>
        <w:proofErr w:type="spellEnd"/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3.5" HDD and </w:t>
      </w:r>
      <w:hyperlink r:id="rId58" w:tooltip="PlayStation 2 Network Adaptor" w:history="1"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Network </w:t>
        </w:r>
        <w:proofErr w:type="spellStart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Adaptor</w:t>
        </w:r>
        <w:proofErr w:type="spellEnd"/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(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required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HDD, SCPH-300xx to 500xx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only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  <w:hyperlink r:id="rId59" w:anchor="cite_note-18" w:history="1">
        <w:r w:rsidR="005C4379"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[18]</w:t>
        </w:r>
      </w:hyperlink>
    </w:p>
    <w:p w:rsidR="005C4379" w:rsidRPr="005C4379" w:rsidRDefault="00796365" w:rsidP="005C4379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60" w:tooltip="PC Card" w:history="1"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PC </w:t>
        </w:r>
        <w:proofErr w:type="spellStart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Card</w:t>
        </w:r>
        <w:proofErr w:type="spellEnd"/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slot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Network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Adaptor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(PC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Card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type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) and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External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Hard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Disk Drive (SCPH-10000, SCPH-15000, SCPH-18000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models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  <w:hyperlink r:id="rId61" w:anchor="cite_note-19" w:history="1">
        <w:r w:rsidR="005C4379"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[19]</w:t>
        </w:r>
      </w:hyperlink>
    </w:p>
    <w:p w:rsidR="005C4379" w:rsidRPr="005C4379" w:rsidRDefault="005C4379" w:rsidP="005C4379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Emotion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Engine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(EE)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includes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-chip Serial I/O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port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(SIO)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used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internally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EE's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kernel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output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debugging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messages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and to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start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kernel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debugger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5C4379" w:rsidRPr="005C4379" w:rsidRDefault="00796365" w:rsidP="005C4379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62" w:tooltip="Ethernet" w:history="1"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Ethernet</w:t>
        </w:r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port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(Slim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only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</w:p>
    <w:p w:rsidR="005C4379" w:rsidRPr="005C4379" w:rsidRDefault="00796365" w:rsidP="005C4379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63" w:tooltip="I.LINK" w:history="1">
        <w:proofErr w:type="spellStart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i.LINK</w:t>
        </w:r>
        <w:proofErr w:type="spellEnd"/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(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also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known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as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FireWire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) (SCPH-10000 to 3900x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only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  <w:hyperlink r:id="rId64" w:anchor="cite_note-20" w:history="1">
        <w:r w:rsidR="005C4379"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[20]</w:t>
        </w:r>
      </w:hyperlink>
    </w:p>
    <w:p w:rsidR="005C4379" w:rsidRPr="005C4379" w:rsidRDefault="00796365" w:rsidP="005C4379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65" w:tooltip="Infrared" w:history="1">
        <w:proofErr w:type="spellStart"/>
        <w:r w:rsidR="005C4379"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Infrared</w:t>
        </w:r>
        <w:proofErr w:type="spellEnd"/>
      </w:hyperlink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remote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control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port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(SCPH-500xx and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newer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</w:t>
      </w:r>
      <w:hyperlink r:id="rId66" w:anchor="cite_note-21" w:history="1">
        <w:r w:rsidR="005C4379" w:rsidRPr="005C437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s-ES"/>
          </w:rPr>
          <w:t>[21]</w:t>
        </w:r>
      </w:hyperlink>
    </w:p>
    <w:p w:rsidR="005C4379" w:rsidRPr="005C4379" w:rsidRDefault="00796365" w:rsidP="005C43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67" w:anchor="ref_VGA" w:history="1">
        <w:r w:rsidR="005C4379" w:rsidRPr="005C4379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eastAsia="es-ES"/>
          </w:rPr>
          <w:t>^†</w:t>
        </w:r>
      </w:hyperlink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 VGA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connector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is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only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available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for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progressive-scan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supporting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games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,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homebrew-enabled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systems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, and </w:t>
      </w:r>
      <w:hyperlink r:id="rId68" w:tooltip="Linux for PlayStation 2" w:history="1">
        <w:r w:rsidR="005C4379" w:rsidRPr="005C4379">
          <w:rPr>
            <w:rFonts w:ascii="Arial" w:eastAsia="Times New Roman" w:hAnsi="Arial" w:cs="Arial"/>
            <w:color w:val="0B0080"/>
            <w:sz w:val="18"/>
            <w:szCs w:val="18"/>
            <w:u w:val="single"/>
            <w:lang w:eastAsia="es-ES"/>
          </w:rPr>
          <w:t xml:space="preserve">Linux </w:t>
        </w:r>
        <w:proofErr w:type="spellStart"/>
        <w:r w:rsidR="005C4379" w:rsidRPr="005C4379">
          <w:rPr>
            <w:rFonts w:ascii="Arial" w:eastAsia="Times New Roman" w:hAnsi="Arial" w:cs="Arial"/>
            <w:color w:val="0B0080"/>
            <w:sz w:val="18"/>
            <w:szCs w:val="18"/>
            <w:u w:val="single"/>
            <w:lang w:eastAsia="es-ES"/>
          </w:rPr>
          <w:t>for</w:t>
        </w:r>
        <w:proofErr w:type="spellEnd"/>
        <w:r w:rsidR="005C4379" w:rsidRPr="005C4379">
          <w:rPr>
            <w:rFonts w:ascii="Arial" w:eastAsia="Times New Roman" w:hAnsi="Arial" w:cs="Arial"/>
            <w:color w:val="0B0080"/>
            <w:sz w:val="18"/>
            <w:szCs w:val="18"/>
            <w:u w:val="single"/>
            <w:lang w:eastAsia="es-ES"/>
          </w:rPr>
          <w:t xml:space="preserve"> PlayStation 2</w:t>
        </w:r>
      </w:hyperlink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, and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requires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a monitor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that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supports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RGsB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,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or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"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sync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on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green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 xml:space="preserve">," </w:t>
      </w:r>
      <w:proofErr w:type="spellStart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signals</w:t>
      </w:r>
      <w:proofErr w:type="spellEnd"/>
      <w:r w:rsidR="005C4379" w:rsidRPr="005C4379">
        <w:rPr>
          <w:rFonts w:ascii="Arial" w:eastAsia="Times New Roman" w:hAnsi="Arial" w:cs="Arial"/>
          <w:color w:val="252525"/>
          <w:sz w:val="18"/>
          <w:szCs w:val="18"/>
          <w:lang w:eastAsia="es-ES"/>
        </w:rPr>
        <w:t>.</w:t>
      </w:r>
    </w:p>
    <w:p w:rsidR="005C4379" w:rsidRPr="005C4379" w:rsidRDefault="005C4379" w:rsidP="005C437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proofErr w:type="spellStart"/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Optical</w:t>
      </w:r>
      <w:proofErr w:type="spellEnd"/>
      <w:r w:rsidRPr="005C4379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 xml:space="preserve"> disc drive</w:t>
      </w:r>
    </w:p>
    <w:p w:rsidR="005C4379" w:rsidRPr="005C4379" w:rsidRDefault="005C4379" w:rsidP="005C4379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Disc Drive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type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: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proprietary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interface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through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custom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micro-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controller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+ DSP chip. 24x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speed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CD-ROM, 4x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speed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DVD-ROM —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region-locked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"https://en.wikipedia.org/wiki/Copy_protection" \o "Copy protection" </w:instrText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copy</w:t>
      </w:r>
      <w:proofErr w:type="spellEnd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protection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7410B3" w:rsidRPr="004122A3" w:rsidRDefault="005C4379" w:rsidP="004122A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lastRenderedPageBreak/>
        <w:t>Supported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Disc Media: PlayStation 2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format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CD-ROM, PlayStation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format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CD-ROM, </w:t>
      </w:r>
      <w:hyperlink r:id="rId69" w:tooltip="Red Book (audio CD standard)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CD-DA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PlayStation 2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format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DVD-ROM, </w:t>
      </w:r>
      <w:hyperlink r:id="rId70" w:tooltip="DVD Video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DVD Video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 DVD5 (Single-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layer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4.7 GB) and DVD9 (Dual-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layer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8.5 GB)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supported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.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Later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models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starting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SCPH-500xx are </w:t>
      </w:r>
      <w:hyperlink r:id="rId71" w:tooltip="DVD+RW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DVD+RW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and </w:t>
      </w:r>
      <w:hyperlink r:id="rId72" w:tooltip="DVD-RW" w:history="1">
        <w:r w:rsidRPr="005C437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DVD-RW</w:t>
        </w:r>
      </w:hyperlink>
      <w:r w:rsidRPr="005C4379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compatible.</w:t>
      </w:r>
    </w:p>
    <w:p w:rsidR="004122A3" w:rsidRDefault="004122A3">
      <w:pPr>
        <w:rPr>
          <w:color w:val="0070C0"/>
        </w:rPr>
      </w:pPr>
      <w:r>
        <w:rPr>
          <w:color w:val="0070C0"/>
        </w:rPr>
        <w:t>PC</w:t>
      </w:r>
    </w:p>
    <w:tbl>
      <w:tblPr>
        <w:tblW w:w="3650" w:type="pct"/>
        <w:tblBorders>
          <w:top w:val="outset" w:sz="6" w:space="0" w:color="auto"/>
          <w:left w:val="outset" w:sz="6" w:space="0" w:color="auto"/>
          <w:bottom w:val="single" w:sz="36" w:space="0" w:color="DDDDDD"/>
          <w:right w:val="outset" w:sz="6" w:space="0" w:color="auto"/>
        </w:tblBorders>
        <w:shd w:val="clear" w:color="auto" w:fill="F0F1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2293"/>
      </w:tblGrid>
      <w:tr w:rsidR="004122A3" w:rsidRPr="004122A3" w:rsidTr="004122A3">
        <w:tc>
          <w:tcPr>
            <w:tcW w:w="315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b/>
                <w:bCs/>
                <w:color w:val="000000"/>
                <w:sz w:val="18"/>
                <w:szCs w:val="18"/>
                <w:lang w:eastAsia="es-ES"/>
              </w:rPr>
              <w:t>Pentium III, 32MB TNT2 Ultra</w:t>
            </w:r>
          </w:p>
        </w:tc>
        <w:tc>
          <w:tcPr>
            <w:tcW w:w="185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?</w:t>
            </w:r>
          </w:p>
        </w:tc>
      </w:tr>
      <w:tr w:rsidR="004122A3" w:rsidRPr="004122A3" w:rsidTr="004122A3">
        <w:tc>
          <w:tcPr>
            <w:tcW w:w="315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1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L1 cache (</w:t>
            </w:r>
            <w:proofErr w:type="spellStart"/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instruction</w:t>
            </w:r>
            <w:proofErr w:type="spellEnd"/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, data)</w:t>
            </w:r>
          </w:p>
        </w:tc>
        <w:tc>
          <w:tcPr>
            <w:tcW w:w="185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1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16K 4-way, 16K 4-way</w:t>
            </w:r>
          </w:p>
        </w:tc>
      </w:tr>
      <w:tr w:rsidR="004122A3" w:rsidRPr="004122A3" w:rsidTr="004122A3">
        <w:tc>
          <w:tcPr>
            <w:tcW w:w="315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L2 cache</w:t>
            </w:r>
          </w:p>
        </w:tc>
        <w:tc>
          <w:tcPr>
            <w:tcW w:w="185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 xml:space="preserve">256K </w:t>
            </w:r>
            <w:proofErr w:type="spellStart"/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unified</w:t>
            </w:r>
            <w:proofErr w:type="spellEnd"/>
          </w:p>
        </w:tc>
      </w:tr>
      <w:tr w:rsidR="004122A3" w:rsidRPr="004122A3" w:rsidTr="004122A3">
        <w:tc>
          <w:tcPr>
            <w:tcW w:w="315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1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 xml:space="preserve">Video </w:t>
            </w:r>
            <w:proofErr w:type="spellStart"/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Memory</w:t>
            </w:r>
            <w:proofErr w:type="spellEnd"/>
          </w:p>
        </w:tc>
        <w:tc>
          <w:tcPr>
            <w:tcW w:w="185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1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32MB</w:t>
            </w:r>
          </w:p>
        </w:tc>
      </w:tr>
      <w:tr w:rsidR="004122A3" w:rsidRPr="004122A3" w:rsidTr="004122A3">
        <w:tc>
          <w:tcPr>
            <w:tcW w:w="315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</w:t>
            </w:r>
          </w:p>
        </w:tc>
        <w:tc>
          <w:tcPr>
            <w:tcW w:w="185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33,056K</w:t>
            </w:r>
          </w:p>
        </w:tc>
      </w:tr>
    </w:tbl>
    <w:p w:rsidR="004122A3" w:rsidRDefault="004122A3">
      <w:pPr>
        <w:rPr>
          <w:color w:val="0070C0"/>
        </w:rPr>
      </w:pPr>
    </w:p>
    <w:tbl>
      <w:tblPr>
        <w:tblW w:w="3668" w:type="pct"/>
        <w:tblBorders>
          <w:top w:val="outset" w:sz="6" w:space="0" w:color="auto"/>
          <w:left w:val="outset" w:sz="6" w:space="0" w:color="auto"/>
          <w:bottom w:val="single" w:sz="36" w:space="0" w:color="DDDDDD"/>
          <w:right w:val="outset" w:sz="6" w:space="0" w:color="auto"/>
        </w:tblBorders>
        <w:shd w:val="clear" w:color="auto" w:fill="F0F1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3114"/>
      </w:tblGrid>
      <w:tr w:rsidR="004122A3" w:rsidRPr="004122A3" w:rsidTr="004122A3">
        <w:trPr>
          <w:trHeight w:val="858"/>
        </w:trPr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b/>
                <w:bCs/>
                <w:color w:val="000000"/>
                <w:sz w:val="18"/>
                <w:szCs w:val="18"/>
                <w:lang w:eastAsia="es-ES"/>
              </w:rPr>
              <w:t>Playstation2</w:t>
            </w:r>
          </w:p>
        </w:tc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?</w:t>
            </w:r>
          </w:p>
        </w:tc>
      </w:tr>
      <w:tr w:rsidR="004122A3" w:rsidRPr="004122A3" w:rsidTr="004122A3">
        <w:trPr>
          <w:trHeight w:val="1167"/>
        </w:trPr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1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L1 cache</w:t>
            </w: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br/>
              <w:t>(</w:t>
            </w:r>
            <w:proofErr w:type="spellStart"/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instruction,data</w:t>
            </w:r>
            <w:proofErr w:type="spellEnd"/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1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 xml:space="preserve">16K 2-way </w:t>
            </w:r>
            <w:proofErr w:type="spellStart"/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instruction</w:t>
            </w:r>
            <w:proofErr w:type="spellEnd"/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, 8K 2-way data</w:t>
            </w:r>
          </w:p>
        </w:tc>
      </w:tr>
      <w:tr w:rsidR="004122A3" w:rsidRPr="004122A3" w:rsidTr="004122A3">
        <w:trPr>
          <w:trHeight w:val="858"/>
        </w:trPr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SPRAM</w:t>
            </w:r>
          </w:p>
        </w:tc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16K</w:t>
            </w:r>
          </w:p>
        </w:tc>
      </w:tr>
      <w:tr w:rsidR="004122A3" w:rsidRPr="004122A3" w:rsidTr="004122A3">
        <w:trPr>
          <w:trHeight w:val="1167"/>
        </w:trPr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1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VU0 cache?</w:t>
            </w: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br/>
              <w:t>(</w:t>
            </w:r>
            <w:proofErr w:type="spellStart"/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instruction</w:t>
            </w:r>
            <w:proofErr w:type="spellEnd"/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 xml:space="preserve"> + data)</w:t>
            </w:r>
          </w:p>
        </w:tc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1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16K + 16K = 32K</w:t>
            </w:r>
          </w:p>
        </w:tc>
      </w:tr>
      <w:tr w:rsidR="004122A3" w:rsidRPr="004122A3" w:rsidTr="004122A3">
        <w:trPr>
          <w:trHeight w:val="1167"/>
        </w:trPr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VU1 cache?</w:t>
            </w: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br/>
              <w:t>(</w:t>
            </w:r>
            <w:proofErr w:type="spellStart"/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instruction</w:t>
            </w:r>
            <w:proofErr w:type="spellEnd"/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 xml:space="preserve"> + data)</w:t>
            </w:r>
          </w:p>
        </w:tc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16K + 16K = 32K</w:t>
            </w:r>
          </w:p>
        </w:tc>
      </w:tr>
      <w:tr w:rsidR="004122A3" w:rsidRPr="004122A3" w:rsidTr="004122A3">
        <w:trPr>
          <w:trHeight w:val="858"/>
        </w:trPr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1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 xml:space="preserve">Video </w:t>
            </w:r>
            <w:proofErr w:type="spellStart"/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memory</w:t>
            </w:r>
            <w:proofErr w:type="spellEnd"/>
          </w:p>
        </w:tc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1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4MB</w:t>
            </w:r>
          </w:p>
        </w:tc>
      </w:tr>
      <w:tr w:rsidR="004122A3" w:rsidRPr="004122A3" w:rsidTr="004122A3">
        <w:trPr>
          <w:trHeight w:val="858"/>
        </w:trPr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</w:t>
            </w:r>
          </w:p>
        </w:tc>
        <w:tc>
          <w:tcPr>
            <w:tcW w:w="2500" w:type="pct"/>
            <w:tcBorders>
              <w:top w:val="single" w:sz="6" w:space="0" w:color="83949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2A3" w:rsidRPr="004122A3" w:rsidRDefault="004122A3" w:rsidP="004122A3">
            <w:pPr>
              <w:spacing w:after="375" w:line="210" w:lineRule="atLeast"/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</w:pPr>
            <w:r w:rsidRPr="004122A3">
              <w:rPr>
                <w:rFonts w:ascii="opensans" w:eastAsia="Times New Roman" w:hAnsi="opensans" w:cs="Times New Roman"/>
                <w:color w:val="000000"/>
                <w:sz w:val="18"/>
                <w:szCs w:val="18"/>
                <w:lang w:eastAsia="es-ES"/>
              </w:rPr>
              <w:t>4,200K</w:t>
            </w:r>
          </w:p>
        </w:tc>
      </w:tr>
    </w:tbl>
    <w:p w:rsidR="004122A3" w:rsidRDefault="004122A3" w:rsidP="004122A3">
      <w:bookmarkStart w:id="0" w:name="_GoBack"/>
      <w:bookmarkEnd w:id="0"/>
    </w:p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/>
    <w:p w:rsidR="004122A3" w:rsidRDefault="004122A3" w:rsidP="004122A3">
      <w:r>
        <w:t>ENLLAÇ CHIPS PIRATA PS2 DIFERENTS MODELS:</w:t>
      </w:r>
    </w:p>
    <w:p w:rsidR="004122A3" w:rsidRDefault="004122A3" w:rsidP="004122A3">
      <w:pPr>
        <w:rPr>
          <w:rStyle w:val="Hipervnculo"/>
        </w:rPr>
      </w:pPr>
      <w:hyperlink r:id="rId73" w:history="1">
        <w:r w:rsidRPr="00CB4B5D">
          <w:rPr>
            <w:rStyle w:val="Hipervnculo"/>
          </w:rPr>
          <w:t>https://www.elotrolado.net/wiki/Guia_Para_Instaladores_De_Modchips</w:t>
        </w:r>
      </w:hyperlink>
    </w:p>
    <w:p w:rsidR="004122A3" w:rsidRPr="007410B3" w:rsidRDefault="004122A3" w:rsidP="004122A3">
      <w:pPr>
        <w:rPr>
          <w:rStyle w:val="Hipervnculo"/>
          <w:color w:val="auto"/>
          <w:u w:val="none"/>
        </w:rPr>
      </w:pPr>
      <w:r w:rsidRPr="007410B3">
        <w:rPr>
          <w:rStyle w:val="Hipervnculo"/>
          <w:color w:val="auto"/>
          <w:u w:val="none"/>
        </w:rPr>
        <w:t>MODBO 4.0 COMPATIBLE AMB PS2:</w:t>
      </w:r>
    </w:p>
    <w:p w:rsidR="00944C3E" w:rsidRDefault="004122A3" w:rsidP="004122A3">
      <w:hyperlink r:id="rId74" w:history="1">
        <w:r w:rsidRPr="00D636A9">
          <w:rPr>
            <w:rStyle w:val="Hipervnculo"/>
          </w:rPr>
          <w:t>https://www.mod-chip.com/en/playstation/ps2/191/modbo-4.0-modchip-compatible-with-ps2</w:t>
        </w:r>
      </w:hyperlink>
    </w:p>
    <w:sectPr w:rsidR="00944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2A3" w:rsidRDefault="004122A3" w:rsidP="004122A3">
      <w:pPr>
        <w:spacing w:after="0" w:line="240" w:lineRule="auto"/>
      </w:pPr>
      <w:r>
        <w:separator/>
      </w:r>
    </w:p>
  </w:endnote>
  <w:endnote w:type="continuationSeparator" w:id="0">
    <w:p w:rsidR="004122A3" w:rsidRDefault="004122A3" w:rsidP="0041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2A3" w:rsidRDefault="004122A3" w:rsidP="004122A3">
      <w:pPr>
        <w:spacing w:after="0" w:line="240" w:lineRule="auto"/>
      </w:pPr>
      <w:r>
        <w:separator/>
      </w:r>
    </w:p>
  </w:footnote>
  <w:footnote w:type="continuationSeparator" w:id="0">
    <w:p w:rsidR="004122A3" w:rsidRDefault="004122A3" w:rsidP="00412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A5F"/>
    <w:multiLevelType w:val="multilevel"/>
    <w:tmpl w:val="D3D4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E396A"/>
    <w:multiLevelType w:val="multilevel"/>
    <w:tmpl w:val="9FF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87E39"/>
    <w:multiLevelType w:val="multilevel"/>
    <w:tmpl w:val="2F6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21C3B"/>
    <w:multiLevelType w:val="multilevel"/>
    <w:tmpl w:val="5DE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9B5F00"/>
    <w:multiLevelType w:val="multilevel"/>
    <w:tmpl w:val="78D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DF5CE4"/>
    <w:multiLevelType w:val="multilevel"/>
    <w:tmpl w:val="DD60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F5EDF"/>
    <w:multiLevelType w:val="multilevel"/>
    <w:tmpl w:val="96A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3074B3"/>
    <w:multiLevelType w:val="multilevel"/>
    <w:tmpl w:val="7D4C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5E04F3"/>
    <w:multiLevelType w:val="multilevel"/>
    <w:tmpl w:val="019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39"/>
    <w:rsid w:val="004122A3"/>
    <w:rsid w:val="005C4379"/>
    <w:rsid w:val="006F2975"/>
    <w:rsid w:val="007410B3"/>
    <w:rsid w:val="00770A39"/>
    <w:rsid w:val="007B1C75"/>
    <w:rsid w:val="008D4257"/>
    <w:rsid w:val="00944C3E"/>
    <w:rsid w:val="00D6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02D2"/>
  <w15:chartTrackingRefBased/>
  <w15:docId w15:val="{298A5F80-A286-4593-9573-3C96DAE9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C4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C43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C437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C437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5C437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C4379"/>
  </w:style>
  <w:style w:type="character" w:customStyle="1" w:styleId="mw-headline">
    <w:name w:val="mw-headline"/>
    <w:basedOn w:val="Fuentedeprrafopredeter"/>
    <w:rsid w:val="005C4379"/>
  </w:style>
  <w:style w:type="character" w:customStyle="1" w:styleId="mw-editsection">
    <w:name w:val="mw-editsection"/>
    <w:basedOn w:val="Fuentedeprrafopredeter"/>
    <w:rsid w:val="005C4379"/>
  </w:style>
  <w:style w:type="character" w:customStyle="1" w:styleId="mw-editsection-bracket">
    <w:name w:val="mw-editsection-bracket"/>
    <w:basedOn w:val="Fuentedeprrafopredeter"/>
    <w:rsid w:val="005C4379"/>
  </w:style>
  <w:style w:type="paragraph" w:styleId="NormalWeb">
    <w:name w:val="Normal (Web)"/>
    <w:basedOn w:val="Normal"/>
    <w:uiPriority w:val="99"/>
    <w:semiHidden/>
    <w:unhideWhenUsed/>
    <w:rsid w:val="005C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itation">
    <w:name w:val="citation"/>
    <w:basedOn w:val="Fuentedeprrafopredeter"/>
    <w:rsid w:val="005C4379"/>
  </w:style>
  <w:style w:type="paragraph" w:styleId="Encabezado">
    <w:name w:val="header"/>
    <w:basedOn w:val="Normal"/>
    <w:link w:val="EncabezadoCar"/>
    <w:uiPriority w:val="99"/>
    <w:unhideWhenUsed/>
    <w:rsid w:val="00412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2A3"/>
  </w:style>
  <w:style w:type="paragraph" w:styleId="Piedepgina">
    <w:name w:val="footer"/>
    <w:basedOn w:val="Normal"/>
    <w:link w:val="PiedepginaCar"/>
    <w:uiPriority w:val="99"/>
    <w:unhideWhenUsed/>
    <w:rsid w:val="00412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GigaFLOPS" TargetMode="External"/><Relationship Id="rId21" Type="http://schemas.openxmlformats.org/officeDocument/2006/relationships/hyperlink" Target="https://en.wikipedia.org/wiki/PlayStation_2_technical_specifications" TargetMode="External"/><Relationship Id="rId42" Type="http://schemas.openxmlformats.org/officeDocument/2006/relationships/hyperlink" Target="https://en.wikipedia.org/wiki/Full_motion_video" TargetMode="External"/><Relationship Id="rId47" Type="http://schemas.openxmlformats.org/officeDocument/2006/relationships/hyperlink" Target="https://en.wikipedia.org/wiki/Universal_Serial_Bus" TargetMode="External"/><Relationship Id="rId63" Type="http://schemas.openxmlformats.org/officeDocument/2006/relationships/hyperlink" Target="https://en.wikipedia.org/wiki/I.LINK" TargetMode="External"/><Relationship Id="rId68" Type="http://schemas.openxmlformats.org/officeDocument/2006/relationships/hyperlink" Target="https://en.wikipedia.org/wiki/Linux_for_PlayStation_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layStation_2_technical_specifications" TargetMode="External"/><Relationship Id="rId29" Type="http://schemas.openxmlformats.org/officeDocument/2006/relationships/hyperlink" Target="https://en.wikipedia.org/wiki/Main_memory" TargetMode="External"/><Relationship Id="rId11" Type="http://schemas.openxmlformats.org/officeDocument/2006/relationships/hyperlink" Target="https://en.wikipedia.org/wiki/PlayStation_2_technical_specifications" TargetMode="External"/><Relationship Id="rId24" Type="http://schemas.openxmlformats.org/officeDocument/2006/relationships/hyperlink" Target="https://en.wikipedia.org/wiki/PlayStation_2_technical_specifications" TargetMode="External"/><Relationship Id="rId32" Type="http://schemas.openxmlformats.org/officeDocument/2006/relationships/hyperlink" Target="https://en.wikipedia.org/wiki/PlayStation_2_technical_specifications" TargetMode="External"/><Relationship Id="rId37" Type="http://schemas.openxmlformats.org/officeDocument/2006/relationships/hyperlink" Target="https://en.wikipedia.org/wiki/PlayStation_2_technical_specifications" TargetMode="External"/><Relationship Id="rId40" Type="http://schemas.openxmlformats.org/officeDocument/2006/relationships/hyperlink" Target="https://en.wikipedia.org/wiki/Dolby_Digital" TargetMode="External"/><Relationship Id="rId45" Type="http://schemas.openxmlformats.org/officeDocument/2006/relationships/hyperlink" Target="https://en.wikipedia.org/wiki/PlayStation_technical_specifications" TargetMode="External"/><Relationship Id="rId53" Type="http://schemas.openxmlformats.org/officeDocument/2006/relationships/hyperlink" Target="https://en.wikipedia.org/wiki/YPbPr" TargetMode="External"/><Relationship Id="rId58" Type="http://schemas.openxmlformats.org/officeDocument/2006/relationships/hyperlink" Target="https://en.wikipedia.org/wiki/PlayStation_2_Network_Adaptor" TargetMode="External"/><Relationship Id="rId66" Type="http://schemas.openxmlformats.org/officeDocument/2006/relationships/hyperlink" Target="https://en.wikipedia.org/wiki/PlayStation_2_technical_specifications" TargetMode="External"/><Relationship Id="rId74" Type="http://schemas.openxmlformats.org/officeDocument/2006/relationships/hyperlink" Target="https://www.mod-chip.com/en/playstation/ps2/191/modbo-4.0-modchip-compatible-with-ps2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en.wikipedia.org/wiki/PlayStation_2_technical_specifications" TargetMode="External"/><Relationship Id="rId19" Type="http://schemas.openxmlformats.org/officeDocument/2006/relationships/hyperlink" Target="https://en.wikipedia.org/wiki/Full_motion_video" TargetMode="External"/><Relationship Id="rId14" Type="http://schemas.openxmlformats.org/officeDocument/2006/relationships/hyperlink" Target="https://en.wikipedia.org/wiki/MIPS_architecture" TargetMode="External"/><Relationship Id="rId22" Type="http://schemas.openxmlformats.org/officeDocument/2006/relationships/hyperlink" Target="https://en.wikipedia.org/wiki/Cache_memory" TargetMode="External"/><Relationship Id="rId27" Type="http://schemas.openxmlformats.org/officeDocument/2006/relationships/hyperlink" Target="https://en.wikipedia.org/wiki/Instructions_per_second" TargetMode="External"/><Relationship Id="rId30" Type="http://schemas.openxmlformats.org/officeDocument/2006/relationships/hyperlink" Target="https://en.wikipedia.org/wiki/Megabyte" TargetMode="External"/><Relationship Id="rId35" Type="http://schemas.openxmlformats.org/officeDocument/2006/relationships/hyperlink" Target="https://en.wikipedia.org/wiki/PlayStation_2_technical_specifications" TargetMode="External"/><Relationship Id="rId43" Type="http://schemas.openxmlformats.org/officeDocument/2006/relationships/hyperlink" Target="https://en.wikipedia.org/wiki/Pro_Logic_II" TargetMode="External"/><Relationship Id="rId48" Type="http://schemas.openxmlformats.org/officeDocument/2006/relationships/hyperlink" Target="https://en.wikipedia.org/wiki/S-Video" TargetMode="External"/><Relationship Id="rId56" Type="http://schemas.openxmlformats.org/officeDocument/2006/relationships/hyperlink" Target="https://en.wikipedia.org/wiki/S/PDIF" TargetMode="External"/><Relationship Id="rId64" Type="http://schemas.openxmlformats.org/officeDocument/2006/relationships/hyperlink" Target="https://en.wikipedia.org/wiki/PlayStation_2_technical_specifications" TargetMode="External"/><Relationship Id="rId69" Type="http://schemas.openxmlformats.org/officeDocument/2006/relationships/hyperlink" Target="https://en.wikipedia.org/wiki/Red_Book_(audio_CD_standard)" TargetMode="External"/><Relationship Id="rId8" Type="http://schemas.openxmlformats.org/officeDocument/2006/relationships/hyperlink" Target="https://en.wikipedia.org/wiki/MIPS_instruction_set" TargetMode="External"/><Relationship Id="rId51" Type="http://schemas.openxmlformats.org/officeDocument/2006/relationships/hyperlink" Target="https://en.wikipedia.org/wiki/VGA_connector" TargetMode="External"/><Relationship Id="rId72" Type="http://schemas.openxmlformats.org/officeDocument/2006/relationships/hyperlink" Target="https://en.wikipedia.org/wiki/DVD-R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PlayStation_2_technical_specifications" TargetMode="External"/><Relationship Id="rId17" Type="http://schemas.openxmlformats.org/officeDocument/2006/relationships/hyperlink" Target="https://en.wikipedia.org/wiki/PlayStation_2_technical_specifications" TargetMode="External"/><Relationship Id="rId25" Type="http://schemas.openxmlformats.org/officeDocument/2006/relationships/hyperlink" Target="https://en.wikipedia.org/wiki/Display_list" TargetMode="External"/><Relationship Id="rId33" Type="http://schemas.openxmlformats.org/officeDocument/2006/relationships/hyperlink" Target="https://en.wikipedia.org/wiki/Gigabytes_per_second" TargetMode="External"/><Relationship Id="rId38" Type="http://schemas.openxmlformats.org/officeDocument/2006/relationships/hyperlink" Target="https://en.wikipedia.org/wiki/PlayStation_2_technical_specifications" TargetMode="External"/><Relationship Id="rId46" Type="http://schemas.openxmlformats.org/officeDocument/2006/relationships/hyperlink" Target="https://en.wikipedia.org/wiki/SDRAM" TargetMode="External"/><Relationship Id="rId59" Type="http://schemas.openxmlformats.org/officeDocument/2006/relationships/hyperlink" Target="https://en.wikipedia.org/wiki/PlayStation_2_technical_specifications" TargetMode="External"/><Relationship Id="rId67" Type="http://schemas.openxmlformats.org/officeDocument/2006/relationships/hyperlink" Target="https://en.wikipedia.org/wiki/PlayStation_2_technical_specifications" TargetMode="External"/><Relationship Id="rId20" Type="http://schemas.openxmlformats.org/officeDocument/2006/relationships/hyperlink" Target="https://en.wikipedia.org/wiki/PlayStation_2_technical_specifications" TargetMode="External"/><Relationship Id="rId41" Type="http://schemas.openxmlformats.org/officeDocument/2006/relationships/hyperlink" Target="https://en.wikipedia.org/wiki/Digital_Theater_System" TargetMode="External"/><Relationship Id="rId54" Type="http://schemas.openxmlformats.org/officeDocument/2006/relationships/hyperlink" Target="https://en.wikipedia.org/wiki/D-Terminal" TargetMode="External"/><Relationship Id="rId62" Type="http://schemas.openxmlformats.org/officeDocument/2006/relationships/hyperlink" Target="https://en.wikipedia.org/wiki/Ethernet" TargetMode="External"/><Relationship Id="rId70" Type="http://schemas.openxmlformats.org/officeDocument/2006/relationships/hyperlink" Target="https://en.wikipedia.org/wiki/DVD_Video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Floating_Point_Unit" TargetMode="External"/><Relationship Id="rId23" Type="http://schemas.openxmlformats.org/officeDocument/2006/relationships/hyperlink" Target="https://en.wikipedia.org/wiki/Kilobyte" TargetMode="External"/><Relationship Id="rId28" Type="http://schemas.openxmlformats.org/officeDocument/2006/relationships/hyperlink" Target="https://en.wikipedia.org/wiki/PlayStation_2_technical_specifications" TargetMode="External"/><Relationship Id="rId36" Type="http://schemas.openxmlformats.org/officeDocument/2006/relationships/hyperlink" Target="https://en.wikipedia.org/wiki/PlayStation_2_technical_specifications" TargetMode="External"/><Relationship Id="rId49" Type="http://schemas.openxmlformats.org/officeDocument/2006/relationships/hyperlink" Target="https://en.wikipedia.org/wiki/RGBS" TargetMode="External"/><Relationship Id="rId57" Type="http://schemas.openxmlformats.org/officeDocument/2006/relationships/hyperlink" Target="https://en.wikipedia.org/wiki/PlayStation_2_Expansion_Bay" TargetMode="External"/><Relationship Id="rId10" Type="http://schemas.openxmlformats.org/officeDocument/2006/relationships/hyperlink" Target="https://en.wikipedia.org/wiki/SIMD" TargetMode="External"/><Relationship Id="rId31" Type="http://schemas.openxmlformats.org/officeDocument/2006/relationships/hyperlink" Target="https://en.wikipedia.org/wiki/RDRAM" TargetMode="External"/><Relationship Id="rId44" Type="http://schemas.openxmlformats.org/officeDocument/2006/relationships/hyperlink" Target="https://en.wikipedia.org/wiki/EDO_DRAM" TargetMode="External"/><Relationship Id="rId52" Type="http://schemas.openxmlformats.org/officeDocument/2006/relationships/hyperlink" Target="https://en.wikipedia.org/wiki/PlayStation_2_technical_specifications" TargetMode="External"/><Relationship Id="rId60" Type="http://schemas.openxmlformats.org/officeDocument/2006/relationships/hyperlink" Target="https://en.wikipedia.org/wiki/PC_Card" TargetMode="External"/><Relationship Id="rId65" Type="http://schemas.openxmlformats.org/officeDocument/2006/relationships/hyperlink" Target="https://en.wikipedia.org/wiki/Infrared" TargetMode="External"/><Relationship Id="rId73" Type="http://schemas.openxmlformats.org/officeDocument/2006/relationships/hyperlink" Target="https://www.elotrolado.net/wiki/Guia_Para_Instaladores_De_Modchi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128-bit" TargetMode="External"/><Relationship Id="rId13" Type="http://schemas.openxmlformats.org/officeDocument/2006/relationships/hyperlink" Target="https://www.sie.com/content/dam/corporate/en/corporate/release/pdf/030421be.pdf" TargetMode="External"/><Relationship Id="rId18" Type="http://schemas.openxmlformats.org/officeDocument/2006/relationships/hyperlink" Target="https://en.wikipedia.org/wiki/MPEG-2" TargetMode="External"/><Relationship Id="rId39" Type="http://schemas.openxmlformats.org/officeDocument/2006/relationships/hyperlink" Target="https://en.wikipedia.org/wiki/PlayStation_2_technical_specifications" TargetMode="External"/><Relationship Id="rId34" Type="http://schemas.openxmlformats.org/officeDocument/2006/relationships/hyperlink" Target="https://en.wikipedia.org/wiki/Gouraud_shading" TargetMode="External"/><Relationship Id="rId50" Type="http://schemas.openxmlformats.org/officeDocument/2006/relationships/hyperlink" Target="https://en.wikipedia.org/wiki/SCART" TargetMode="External"/><Relationship Id="rId55" Type="http://schemas.openxmlformats.org/officeDocument/2006/relationships/hyperlink" Target="https://en.wikipedia.org/wiki/RF_modulator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en.wikipedia.org/wiki/Central_processing_unit" TargetMode="External"/><Relationship Id="rId71" Type="http://schemas.openxmlformats.org/officeDocument/2006/relationships/hyperlink" Target="https://en.wikipedia.org/wiki/DVD%2BR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2965</Words>
  <Characters>16311</Characters>
  <Application>Microsoft Office Word</Application>
  <DocSecurity>0</DocSecurity>
  <Lines>135</Lines>
  <Paragraphs>38</Paragraphs>
  <ScaleCrop>false</ScaleCrop>
  <Company/>
  <LinksUpToDate>false</LinksUpToDate>
  <CharactersWithSpaces>19238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Pinzon Suller</dc:creator>
  <cp:keywords/>
  <dc:description/>
  <cp:lastModifiedBy>Ricard Pinzon Suller</cp:lastModifiedBy>
  <cp:revision>5</cp:revision>
  <dcterms:created xsi:type="dcterms:W3CDTF">2017-03-08T10:07:00Z</dcterms:created>
  <dcterms:modified xsi:type="dcterms:W3CDTF">2017-03-09T11:00:00Z</dcterms:modified>
</cp:coreProperties>
</file>