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AEDFB">
      <w:pPr>
        <w:pStyle w:val="7"/>
        <w:spacing w:before="91" w:line="229" w:lineRule="auto"/>
        <w:jc w:val="left"/>
        <w:outlineLvl w:val="0"/>
        <w:rPr>
          <w:rFonts w:ascii="楷体" w:hAnsi="楷体" w:eastAsia="楷体" w:cs="楷体"/>
          <w:b/>
          <w:bCs/>
          <w:spacing w:val="-6"/>
          <w:sz w:val="28"/>
          <w:szCs w:val="28"/>
        </w:rPr>
      </w:pPr>
      <w:r>
        <w:t>4 软件介绍</w:t>
      </w:r>
    </w:p>
    <w:p w14:paraId="34B8F8C4">
      <w:pPr>
        <w:spacing w:before="0" w:after="160" w:line="300" w:lineRule="auto"/>
        <w:ind w:left="0" w:leftChars="114" w:right="0" w:firstLineChars="100" w:firstLine="0"/>
        <w:jc w:val="left"/>
        <w:outlineLvl w:val="0"/>
        <w:rPr>
          <w:rFonts w:ascii="楷体" w:hAnsi="楷体" w:eastAsia="楷体" w:cs="楷体"/>
          <w:spacing w:val="-2"/>
          <w:sz w:val="24"/>
          <w:szCs w:val="24"/>
        </w:rPr>
      </w:pPr>
      <w:r>
        <w:rPr>
          <w:rFonts w:ascii="Microsoft YaHei" w:hAnsi="Microsoft YaHei" w:eastAsia="Microsoft YaHei"/>
          <w:b w:val="0"/>
          <w:color w:val="212121"/>
          <w:sz w:val="21"/>
        </w:rPr>
        <w:t>双击 OHB80PortMonitor.exe 打开软件，与机台正常连接后会进入 Home 主界面。未登录前，无法执行任何控制操作。</w:t>
      </w:r>
    </w:p>
    <w:p w14:paraId="5B015B06">
      <w:pPr>
        <w:pStyle w:val="8"/>
        <w:spacing w:before="159" w:line="233" w:lineRule="auto"/>
        <w:ind w:left="253"/>
        <w:jc w:val="left"/>
        <w:outlineLvl w:val="1"/>
        <w:rPr>
          <w:rFonts w:hint="default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  <w:r>
        <w:t>4.1 Home 界面介绍</w:t>
      </w:r>
    </w:p>
    <w:p>
      <w:pPr>
        <w:keepNext w:val="0"/>
        <w:spacing w:before="0" w:after="16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概述：Home 界面用于查看 OHB 设备实时状态、运行日志公告、界面导航、设备状态颜色说明，并提供 Set / Foup 视图切换和视图缩放入口。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Home 界面整体如下：</w:t>
      </w:r>
    </w:p>
    <w:p w14:paraId="538C69C3">
      <w:pPr>
        <w:keepNext/>
        <w:spacing w:before="80" w:after="160" w:line="240" w:lineRule="auto"/>
        <w:ind w:left="0" w:right="0" w:firstLine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145790"/>
            <wp:effectExtent l="0" t="0" r="635" b="698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4-1 Home 主界面整体布局与编号标注（正文中的【1】至【9】均对应本图编号）</w:t>
      </w:r>
    </w:p>
    <w:p>
      <w:pPr>
        <w:pStyle w:val="9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4.1.1 界面区域说明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根据图 4-1 中的编号，Home 界面主要区域说明如下：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780"/>
        <w:gridCol w:w="2650"/>
        <w:gridCol w:w="5930"/>
      </w:tblGrid>
      <w:tr>
        <w:trPr>
          <w:tblHeader w:val="true"/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编号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区域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功能说明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登录 / 登出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显示当前用户账号信息、登录入口和登出入口。未登录时仅允许查看基础界面，登录后根据权限开放更多功能。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运行日志公告栏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实时滚动显示最新运行日志汇总信息；点击后可打开运行日志窗口，查看实时日志或历史记录。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Set 详细信息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显示当前 Set 视图下选中区域的 OHB 设备实时数据，例如二维码、进出气压力、流量、湿度和温度等。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界面导航栏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用于切换 Home、Cabinet、Alarm 等界面；登录后按权限显示 Config、Comm. 等更多入口。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设备背景颜色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通过不同背景颜色标识 OHB 设备当前状态，例如充氮时间、Foup Out、Alarm 和 Disable 等状态。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6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视图切换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用于在 Foup View 与 Set View 之间切换，使界面按 Foup 或 Set 维度展示设备状态。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7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视图大小设置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通过【+】和【-】调整视图区域缩放比例，便于查看更多设备或放大局部状态。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8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视图区域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展示 OHB 设备布局和设备实时状态，是 Home 界面主要监控区域。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9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Set 视图设备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在 Set View 模式下显示 Set 相关设备卡片，可用于快速查看设备编号、状态和关键实时数据。</w:t>
            </w:r>
          </w:p>
        </w:tc>
      </w:tr>
    </w:tbl>
    <w:p/>
    <w:p w14:paraId="279FF30A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ascii="Times New Roman" w:hAnsi="Times New Roman" w:eastAsia="Times New Roman" w:cs="Times New Roman"/>
          <w:spacing w:val="-1"/>
          <w:sz w:val="24"/>
          <w:szCs w:val="24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4.1.2 登录 / 登出</w:t>
      </w:r>
    </w:p>
    <w:p w14:paraId="303E7760">
      <w:pPr>
        <w:spacing w:before="0" w:after="120" w:line="300" w:lineRule="auto"/>
        <w:ind w:left="0" w:right="0" w:firstLine="0" w:firstLineChars="0"/>
        <w:jc w:val="both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点击图 4-1 中【1】用户头像，弹出用户账号信息弹框，</w:t>
      </w:r>
    </w:p>
    <w:p w14:paraId="23AA7378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0FFE18C4">
      <w:pPr>
        <w:keepNext/>
        <w:spacing w:before="80" w:after="160" w:line="240" w:lineRule="auto"/>
        <w:ind w:left="0" w:right="0" w:firstLine="0" w:firstLineChars="0"/>
        <w:jc w:val="center"/>
      </w:pPr>
      <w:r>
        <w:drawing>
          <wp:inline distT="0" distB="0" distL="114300" distR="114300">
            <wp:extent cx="1152525" cy="548005"/>
            <wp:effectExtent l="0" t="0" r="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4-2 未登录状态下的用户账号信息弹框</w:t>
      </w:r>
    </w:p>
    <w:p w14:paraId="77292909">
      <w:pPr>
        <w:spacing w:before="0" w:after="120" w:line="300" w:lineRule="auto"/>
        <w:ind w:left="0" w:right="0" w:firstLine="0" w:firstLineChars="0"/>
        <w:jc w:val="both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点击Login按钮，弹出登录界面，</w:t>
      </w:r>
    </w:p>
    <w:p w14:paraId="01CDC285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1ABDADB2">
      <w:pPr>
        <w:keepNext/>
        <w:spacing w:before="80" w:after="160" w:line="240" w:lineRule="auto"/>
        <w:ind w:left="0" w:right="0" w:firstLine="0" w:firstLineChars="0"/>
        <w:jc w:val="center"/>
      </w:pPr>
      <w:r>
        <w:drawing>
          <wp:inline distT="0" distB="0" distL="114300" distR="114300">
            <wp:extent cx="1438275" cy="67627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4-3 用户登录界面</w:t>
      </w:r>
    </w:p>
    <w:p w14:paraId="248169B3">
      <w:pPr>
        <w:spacing w:before="0" w:after="120" w:line="300" w:lineRule="auto"/>
        <w:ind w:left="0" w:right="0" w:firstLine="0" w:firstLineChars="0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ascii="微软雅黑" w:hAnsi="微软雅黑" w:eastAsia="微软雅黑" w:cs="楷体"/>
          <w:color w:val="212121"/>
          <w:spacing w:val="-2"/>
          <w:sz w:val="21"/>
          <w:szCs w:val="24"/>
        </w:rPr>
        <w:t>输入正确的账号密码，点击Login完成登录；登录后再次点击图 4-1 中【1】用户头像，会显示用户账号信息弹框，</w:t>
      </w: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</w:r>
      <w:r>
        <w:rPr>
          <w:rFonts w:ascii="微软雅黑" w:hAnsi="微软雅黑" w:eastAsia="微软雅黑" w:cs="楷体"/>
          <w:color w:val="212121"/>
          <w:spacing w:val="-2"/>
          <w:sz w:val="21"/>
          <w:szCs w:val="24"/>
        </w:rPr>
      </w: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</w:r>
    </w:p>
    <w:p w14:paraId="621CB752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21D53A99">
      <w:pPr>
        <w:keepNext/>
        <w:spacing w:before="80" w:after="160" w:line="240" w:lineRule="auto"/>
        <w:ind w:left="0" w:right="0" w:firstLine="0"/>
        <w:jc w:val="center"/>
      </w:pPr>
      <w:r>
        <w:drawing>
          <wp:inline distT="0" distB="0" distL="114300" distR="114300">
            <wp:extent cx="1167130" cy="1409700"/>
            <wp:effectExtent l="0" t="0" r="444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713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4-4 登录后的用户账号信息弹框</w:t>
      </w:r>
    </w:p>
    <w:p w14:paraId="18A9643E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hint="default" w:ascii="Times New Roman" w:hAnsi="Times New Roman" w:eastAsia="Times New Roman" w:cs="Times New Roman"/>
          <w:spacing w:val="-1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4.1.3 运行日志公告栏</w:t>
      </w:r>
    </w:p>
    <w:p w14:paraId="49E247C5">
      <w:pPr>
        <w:spacing w:before="0" w:after="120" w:line="300" w:lineRule="auto"/>
        <w:ind w:left="0" w:right="0" w:firstLine="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运行日志公告栏中会实时滚动显示最新的运行日志汇总信息。</w:t>
      </w:r>
    </w:p>
    <w:p w14:paraId="7D08B2D0">
      <w:pPr>
        <w:spacing w:before="0" w:after="120" w:line="300" w:lineRule="auto"/>
        <w:ind w:left="0" w:right="0" w:firstLine="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点击图 4-1 中【2】运行日志公告栏，弹出运行日志界面（默认打开实时界面），</w:t>
      </w:r>
    </w:p>
    <w:p w14:paraId="49BE6CFF">
      <w:pPr>
        <w:pStyle w:val="10"/>
        <w:keepNext/>
        <w:spacing w:before="40" w:after="80" w:line="276" w:lineRule="auto"/>
        <w:ind w:left="0" w:right="0" w:firstLine="0" w:firstLineChars="0"/>
        <w:jc w:val="left"/>
        <w:outlineLvl w:val="1"/>
        <w:rPr>
          <w:rFonts w:hint="default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77B76DCC">
      <w:pPr>
        <w:keepNext/>
        <w:spacing w:before="80" w:after="160" w:line="240" w:lineRule="auto"/>
        <w:ind w:left="0" w:right="0" w:firstLine="0" w:firstLineChars="0"/>
        <w:jc w:val="center"/>
        <w:outlineLvl w:val="1"/>
        <w:rPr>
          <w:rFonts w:hint="default"/>
          <w:lang w:val="en-US" w:eastAsia="zh-CN"/>
        </w:rPr>
      </w:pPr>
      <w:r>
        <w:drawing>
          <wp:inline distT="0" distB="0" distL="114300" distR="114300">
            <wp:extent cx="3819525" cy="276225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4-5 运行日志实时记录界面（Live Log）</w:t>
      </w:r>
    </w:p>
    <w:p w14:paraId="3E3E47D9">
      <w:pPr>
        <w:spacing w:before="0" w:after="120" w:line="300" w:lineRule="auto"/>
        <w:ind w:left="0" w:right="0" w:firstLine="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点击History，切换到运行日志历史记录界面，</w:t>
      </w:r>
    </w:p>
    <w:p w14:paraId="392773E7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01633D38">
      <w:pPr>
        <w:keepNext/>
        <w:spacing w:before="80" w:after="160" w:line="240" w:lineRule="auto"/>
        <w:ind w:left="0" w:right="0" w:firstLine="0"/>
        <w:jc w:val="center"/>
        <w:outlineLvl w:val="1"/>
        <w:rPr>
          <w:rFonts w:hint="default"/>
          <w:lang w:val="en-US" w:eastAsia="zh-CN"/>
        </w:rPr>
      </w:pPr>
      <w:r>
        <w:drawing>
          <wp:inline distT="0" distB="0" distL="114300" distR="114300">
            <wp:extent cx="3819525" cy="2762250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4-6 运行日志历史记录查询界面（History）</w:t>
      </w:r>
    </w:p>
    <w:p w14:paraId="131F197B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hint="default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4.1.4 Set 详细信息</w:t>
      </w:r>
    </w:p>
    <w:p w14:paraId="367131BB">
      <w:pPr>
        <w:spacing w:before="0" w:after="120" w:line="300" w:lineRule="auto"/>
        <w:ind w:left="0" w:right="0" w:firstLineChars="0" w:firstLine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 w:val="0"/>
          <w:color w:val="212121"/>
          <w:sz w:val="21"/>
        </w:rPr>
        <w:t>在Set视图模式下（在 4.1.7 中具体解释），表格中会显示四个OHB设备的实时数据</w:t>
      </w:r>
    </w:p>
    <w:p w14:paraId="5B99692A">
      <w:pPr>
        <w:keepNext/>
        <w:spacing w:before="80" w:after="160" w:line="240" w:lineRule="auto"/>
        <w:ind w:left="0" w:right="0" w:firstLine="0" w:firstLineChars="0"/>
        <w:jc w:val="center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584825" cy="772795"/>
            <wp:effectExtent l="0" t="0" r="6350" b="825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4-7 Set 视图下的 OHB 设备实时数据表</w:t>
      </w:r>
    </w:p>
    <w:p w14:paraId="4A431AE3">
      <w:pPr>
        <w:spacing w:before="0" w:after="120" w:line="300" w:lineRule="auto"/>
        <w:ind w:left="0" w:right="0" w:firstLine="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数据字段的解释表格，</w:t>
      </w:r>
    </w:p>
    <w:p w14:paraId="02DD85D3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tbl>
      <w:tblPr>
        <w:tblStyle w:val="5"/>
        <w:tblW w:w="92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6790"/>
      </w:tblGrid>
      <w:tr w14:paraId="7E7E4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5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1F6B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679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21456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解释</w:t>
            </w:r>
          </w:p>
        </w:tc>
      </w:tr>
      <w:tr w14:paraId="03577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single" w:color="4874CB" w:themeColor="accent1" w:sz="8" w:space="0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6F53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QR Code</w:t>
            </w:r>
          </w:p>
        </w:tc>
        <w:tc>
          <w:tcPr>
            <w:tcW w:w="6790" w:type="dxa"/>
            <w:tcBorders>
              <w:top w:val="single" w:color="4874CB" w:themeColor="accent1" w:sz="8" w:space="0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14287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</w:t>
            </w: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设备对应的二维码编号</w:t>
            </w:r>
          </w:p>
        </w:tc>
      </w:tr>
      <w:tr w14:paraId="43734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C649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Inlet Pressure</w:t>
            </w:r>
          </w:p>
        </w:tc>
        <w:tc>
          <w:tcPr>
            <w:tcW w:w="6790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EDF8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OHB设备当前的进气压力</w:t>
            </w:r>
          </w:p>
        </w:tc>
      </w:tr>
      <w:tr w14:paraId="3617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E1A45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Outlet Pressure</w:t>
            </w:r>
          </w:p>
        </w:tc>
        <w:tc>
          <w:tcPr>
            <w:tcW w:w="6790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055B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OHB设备当前的出气压力</w:t>
            </w:r>
          </w:p>
        </w:tc>
      </w:tr>
      <w:tr w14:paraId="1AF28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14F59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Inlet Flow</w:t>
            </w:r>
          </w:p>
        </w:tc>
        <w:tc>
          <w:tcPr>
            <w:tcW w:w="6790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FC1C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OHB设备当前的进气流量</w:t>
            </w:r>
          </w:p>
        </w:tc>
      </w:tr>
      <w:tr w14:paraId="5D0BB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7C6E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eastAsia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Relative Humidity</w:t>
            </w:r>
          </w:p>
        </w:tc>
        <w:tc>
          <w:tcPr>
            <w:tcW w:w="6790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DA183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OHB设备当前的相对湿度</w:t>
            </w:r>
          </w:p>
        </w:tc>
      </w:tr>
      <w:tr w14:paraId="28F96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885D4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Temperature</w:t>
            </w:r>
          </w:p>
        </w:tc>
        <w:tc>
          <w:tcPr>
            <w:tcW w:w="6790" w:type="dxa"/>
            <w:tcBorders>
              <w:top w:val="nil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CC7C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OHB设备当前的相对温度</w:t>
            </w:r>
          </w:p>
        </w:tc>
      </w:tr>
    </w:tbl>
    <w:p w14:paraId="28024199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hint="eastAsia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4.1.5 界面导航栏</w:t>
      </w:r>
    </w:p>
    <w:p w14:paraId="11320399">
      <w:pPr>
        <w:spacing w:before="0" w:after="120" w:line="300" w:lineRule="auto"/>
        <w:ind w:left="0" w:right="0" w:firstLine="0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ascii="微软雅黑" w:hAnsi="微软雅黑" w:eastAsia="微软雅黑"/>
          <w:color w:val="212121"/>
          <w:sz w:val="21"/>
        </w:rPr>
        <w:t>未登录账号时，只显示图 4-1 中【4】导航栏内的 3 个界面：Home（主界面）、Cabinet（电控柜界面）、Alarm（警报界面）。</w:t>
      </w:r>
    </w:p>
    <w:p w14:paraId="52876601">
      <w:pPr>
        <w:spacing w:before="0" w:after="120" w:line="300" w:lineRule="auto"/>
        <w:ind w:left="0" w:right="0" w:firstLine="0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4"/>
          <w:sz w:val="21"/>
          <w:szCs w:val="24"/>
          <w:lang w:val="en-US" w:eastAsia="zh-CN"/>
        </w:rPr>
        <w:t>登录账号后，用户将拥有Config（配置界面）、Comm.（通讯界面）的访问权限，界面效果，</w:t>
      </w:r>
    </w:p>
    <w:p w14:paraId="1B520990">
      <w:pPr>
        <w:pStyle w:val="10"/>
        <w:keepNext/>
        <w:spacing w:before="40" w:after="80" w:line="276" w:lineRule="auto"/>
        <w:ind w:left="0" w:right="0" w:firstLine="0"/>
        <w:jc w:val="left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4"/>
          <w:sz w:val="18"/>
          <w:szCs w:val="24"/>
          <w:lang w:val="en-US" w:eastAsia="zh-CN"/>
        </w:rPr>
        <w:t>如下：</w:t>
      </w:r>
    </w:p>
    <w:p w14:paraId="19956F87">
      <w:pPr>
        <w:keepNext/>
        <w:spacing w:before="80" w:after="160" w:line="240" w:lineRule="auto"/>
        <w:ind w:left="0" w:right="0" w:firstLine="472" w:firstLineChars="200"/>
        <w:jc w:val="center"/>
        <w:outlineLvl w:val="1"/>
        <w:rPr>
          <w:rFonts w:hint="default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2"/>
          <w:sz w:val="24"/>
          <w:szCs w:val="24"/>
          <w:lang w:val="en-US" w:eastAsia="zh-CN"/>
        </w:rPr>
        <w:drawing>
          <wp:inline distT="0" distB="0" distL="114300" distR="114300">
            <wp:extent cx="5487670" cy="3277870"/>
            <wp:effectExtent l="0" t="0" r="8255" b="8255"/>
            <wp:docPr id="8" name="图片 8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4-8 登录后的界面导航栏权限显示效果</w:t>
      </w:r>
    </w:p>
    <w:p w14:paraId="133F565E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hint="eastAsia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4.1.6 设备背景颜色</w:t>
      </w:r>
    </w:p>
    <w:p w14:paraId="78484E06">
      <w:pPr>
        <w:spacing w:before="0" w:after="120" w:line="300" w:lineRule="auto"/>
        <w:ind w:left="0" w:right="0" w:firstLine="404" w:firstLineChars="200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4"/>
          <w:sz w:val="21"/>
          <w:szCs w:val="24"/>
          <w:lang w:val="en-US" w:eastAsia="zh-CN"/>
        </w:rPr>
        <w:t>图 4-1 中【5】的设备背景颜色代表设备当前所处的不同状态，颜色状态表，</w:t>
      </w:r>
    </w:p>
    <w:p w14:paraId="10556063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4"/>
          <w:sz w:val="18"/>
          <w:szCs w:val="24"/>
          <w:lang w:val="en-US" w:eastAsia="zh-CN"/>
        </w:rPr>
        <w:t>如下：</w:t>
      </w:r>
    </w:p>
    <w:tbl>
      <w:tblPr>
        <w:tblStyle w:val="5"/>
        <w:tblW w:w="92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200"/>
        <w:gridCol w:w="3940"/>
      </w:tblGrid>
      <w:tr w14:paraId="6B251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3B6F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颜色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282BC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颜色名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DEE0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eastAsia" w:ascii="楷体" w:hAnsi="楷体" w:eastAsia="楷体" w:cs="楷体"/>
                <w:b/>
                <w:i w:val="0"/>
                <w:snapToGrid w:val="0"/>
                <w:color w:val="FFFFFF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状态</w:t>
            </w:r>
          </w:p>
        </w:tc>
      </w:tr>
      <w:tr w14:paraId="7CB7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8BAA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57480" cy="152400"/>
                  <wp:effectExtent l="0" t="0" r="4445" b="0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&lt; 5Min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4F244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浅蓝色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#ADD8E6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AF39E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OHB设备当前充氮时间不足5分钟</w:t>
            </w:r>
          </w:p>
        </w:tc>
      </w:tr>
      <w:tr w14:paraId="3C9CA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6E9F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57480" cy="152400"/>
                  <wp:effectExtent l="0" t="0" r="4445" b="0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&gt;= 5Min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444B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比浅蓝更深一点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#87CEFA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08D69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OHB设备当前充氮时间超过了5分钟</w:t>
            </w:r>
          </w:p>
        </w:tc>
      </w:tr>
      <w:tr w14:paraId="351FD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E87F0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67005" cy="167005"/>
                  <wp:effectExtent l="0" t="0" r="4445" b="4445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&gt;= 10Min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1BD9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钢蓝色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#4682B4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AF296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OHB设备当前充氮时间超过了10分钟</w:t>
            </w:r>
          </w:p>
        </w:tc>
      </w:tr>
      <w:tr w14:paraId="212D8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6521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57480" cy="167005"/>
                  <wp:effectExtent l="0" t="0" r="4445" b="4445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&gt;= 20Min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EA6E8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深午夜蓝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#191970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A60E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OHB设备当前充氮时间超过了20分钟</w:t>
            </w:r>
          </w:p>
        </w:tc>
      </w:tr>
      <w:tr w14:paraId="308A2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A9E7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71450" cy="167005"/>
                  <wp:effectExtent l="0" t="0" r="0" b="4445"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&gt;= 30分钟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29BF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浅绿色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#32CD32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D35E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OHB设备当前充氮时间超过了30分钟</w:t>
            </w:r>
          </w:p>
        </w:tc>
      </w:tr>
      <w:tr w14:paraId="21250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3E2D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61925" cy="161925"/>
                  <wp:effectExtent l="0" t="0" r="0" b="0"/>
                  <wp:docPr id="1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Foup OUt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D0BF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白色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#FFFFFF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A8D2B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Foup离开了</w:t>
            </w: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OHB设备盘面</w:t>
            </w:r>
          </w:p>
        </w:tc>
      </w:tr>
      <w:tr w14:paraId="4E6AE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CDF6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61925" cy="161925"/>
                  <wp:effectExtent l="0" t="0" r="0" b="0"/>
                  <wp:docPr id="1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Alarm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5714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警报红色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#FF0000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71A28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OHB设备当前发生了警报事件</w:t>
            </w:r>
          </w:p>
        </w:tc>
      </w:tr>
      <w:tr w14:paraId="5AD71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7051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52400" cy="157480"/>
                  <wp:effectExtent l="0" t="0" r="0" b="4445"/>
                  <wp:docPr id="1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7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Disable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B53E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禁用灰色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#808080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4E3B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OHB设备处于不可工作状态</w:t>
            </w:r>
          </w:p>
        </w:tc>
      </w:tr>
    </w:tbl>
    <w:p w14:paraId="4AF1989A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hint="default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4.1.7 视图切换</w:t>
      </w:r>
    </w:p>
    <w:p w14:paraId="5EF00018">
      <w:pPr>
        <w:spacing w:before="0" w:after="120" w:line="300" w:lineRule="auto"/>
        <w:ind w:left="0" w:leftChars="0" w:right="0" w:firstLine="0" w:firstLineChars="0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4"/>
          <w:sz w:val="21"/>
          <w:szCs w:val="24"/>
          <w:lang w:val="en-US" w:eastAsia="zh-CN"/>
        </w:rPr>
        <w:t>当点击图 4-1 中【6】的 Foup View 按钮，图 4-1 中【8】视图区域会转换成 Foup 视图模式，每 1 个 Set 控件会被展开成 4 个 Foup 控件，界面效果，</w:t>
      </w:r>
    </w:p>
    <w:p w14:paraId="38EF5270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4"/>
          <w:sz w:val="18"/>
          <w:szCs w:val="24"/>
          <w:lang w:val="en-US" w:eastAsia="zh-CN"/>
        </w:rPr>
        <w:t>如下：</w:t>
      </w:r>
    </w:p>
    <w:p w14:paraId="78D79039">
      <w:pPr>
        <w:keepNext/>
        <w:spacing w:before="80" w:after="160" w:line="240" w:lineRule="auto"/>
        <w:ind w:left="0" w:leftChars="0" w:right="0" w:firstLine="0" w:firstLineChars="0"/>
        <w:jc w:val="center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  <w:drawing>
          <wp:inline distT="0" distB="0" distL="114300" distR="114300">
            <wp:extent cx="5623560" cy="3358515"/>
            <wp:effectExtent l="0" t="0" r="5080" b="3810"/>
            <wp:docPr id="19" name="图片 19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4-9 Foup View 模式下的视图区域效果</w:t>
      </w:r>
    </w:p>
    <w:p w14:paraId="6BCAF92D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4.1.8 视图大小切换</w:t>
      </w:r>
    </w:p>
    <w:p w14:paraId="5AFB860E">
      <w:pPr>
        <w:spacing w:before="0" w:after="120" w:line="300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ascii="微软雅黑" w:hAnsi="微软雅黑" w:eastAsia="微软雅黑"/>
          <w:color w:val="212121"/>
          <w:sz w:val="21"/>
        </w:rPr>
        <w:t>当点击图 4-1 中【7】的【+】或者【-】按钮，能够控制图 4-1 中【8】视图区域的伸缩，界面放大效果如下：</w:t>
      </w:r>
    </w:p>
    <w:p w14:paraId="6909FB79">
      <w:pPr>
        <w:keepNext/>
        <w:spacing w:before="80" w:after="160" w:line="240" w:lineRule="auto"/>
        <w:ind w:left="0" w:right="0" w:firstLine="0"/>
        <w:jc w:val="center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  <w:drawing>
          <wp:inline distT="0" distB="0" distL="114300" distR="114300">
            <wp:extent cx="5623560" cy="3359150"/>
            <wp:effectExtent l="0" t="0" r="5080" b="0"/>
            <wp:docPr id="21" name="图片 2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4-10 视图区域放大效果</w:t>
      </w:r>
    </w:p>
    <w:p w14:paraId="6903BA04">
      <w:pPr>
        <w:spacing w:before="0" w:after="120" w:line="300" w:lineRule="auto"/>
        <w:ind w:left="0" w:leftChars="0" w:right="0" w:firstLine="0" w:firstLineChars="0"/>
        <w:jc w:val="both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4"/>
          <w:sz w:val="21"/>
          <w:szCs w:val="24"/>
          <w:lang w:val="en-US" w:eastAsia="zh-CN"/>
        </w:rPr>
        <w:t>界面缩小效果，如下：</w:t>
      </w:r>
    </w:p>
    <w:p w14:paraId="3D099D6B">
      <w:pPr>
        <w:keepNext/>
        <w:spacing w:before="80" w:after="160" w:line="240" w:lineRule="auto"/>
        <w:ind w:left="0" w:leftChars="0" w:right="0" w:firstLine="0" w:firstLineChars="0"/>
        <w:jc w:val="center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  <w:drawing>
          <wp:inline distT="0" distB="0" distL="114300" distR="114300">
            <wp:extent cx="5623560" cy="3358515"/>
            <wp:effectExtent l="0" t="0" r="1270" b="1905"/>
            <wp:docPr id="22" name="图片 22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4-11 视图区域缩小效果</w:t>
      </w:r>
    </w:p>
    <w:p>
      <w:r>
        <w:br w:type="page"/>
      </w:r>
    </w:p>
    <w:p>
      <w:pPr>
        <w:pStyle w:val="8"/>
        <w:keepNext/>
        <w:jc w:val="left"/>
      </w:pPr>
      <w:r>
        <w:rPr>
          <w:rFonts w:ascii="Microsoft YaHei" w:hAnsi="Microsoft YaHei" w:eastAsia="Microsoft YaHei"/>
          <w:b/>
          <w:color w:val="2E74B5"/>
          <w:sz w:val="28"/>
        </w:rPr>
        <w:t>4.2 Cabinet 界面介绍</w:t>
      </w:r>
    </w:p>
    <w:p>
      <w:pPr>
        <w:keepNext w:val="0"/>
        <w:spacing w:before="0" w:after="16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概述：Cabinet 界面用于监控电控柜状态，并提供电控柜相关控制功能，包括控制 OHB 设备电源、控制风扇、控制指示灯和取消报警等。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Cabinet 界面整体如下：</w:t>
      </w:r>
    </w:p>
    <w:p>
      <w:pPr>
        <w:keepNext/>
        <w:spacing w:before="40" w:after="200" w:line="240" w:lineRule="auto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17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b2394fc-d7a7-4237-97ca-301d1aa4c05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4-12 Cabinet 界面整体布局与编号标注（正文中的【1】至【6】均对应本图编号）</w:t>
      </w:r>
    </w:p>
    <w:p>
      <w:pPr>
        <w:pStyle w:val="9"/>
        <w:keepNext/>
        <w:jc w:val="left"/>
      </w:pPr>
      <w:r>
        <w:rPr>
          <w:rFonts w:ascii="Microsoft YaHei" w:hAnsi="Microsoft YaHei" w:eastAsia="Microsoft YaHei"/>
          <w:b/>
          <w:color w:val="1F4D78"/>
          <w:sz w:val="24"/>
        </w:rPr>
        <w:t>4.2.1 界面区域说明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根据图 4-12 中的编号，Cabinet 界面主要区域说明如下：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780"/>
        <w:gridCol w:w="3300"/>
        <w:gridCol w:w="5280"/>
      </w:tblGrid>
      <w:tr>
        <w:trPr>
          <w:tblHeader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编号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区域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功能说明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控制按钮状态（Switch Control）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显示电控柜各路控制对象的当前开关状态，包括 Inlet Fan、Exhaust Fan、Red Light、Green Light 和 Control Power。状态列显示 On / Off，用于判断当前输出是否启用。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串口连接状态（Cabinet Connection）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显示上位机与电控柜控制板 / 串口通讯连接状态。Connected 表示通讯正常，可进行状态读取和控制操作。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按钮控制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用于手动控制电控柜相关输出。包含 EMO、Control Power、Red Light、Green Light、Inlet Fan、Exhaust Fan、Fan Master 等按钮；执行前应确认当前用户权限、连接状态和现场设备状态。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警报状态（Alarm Status）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 EMO1、EMO2、Smoke Alarm 等安全 / 联锁状态。Interlock Released 表示联锁释放；Normal 表示状态正常。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电源 / 电流（Voltage / Current）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显示电控柜电源与电流采集值，例如 Phase A Voltage、Phase A Current，用于观察供电是否处于正常范围。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6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温度 / 湿度（Temp / Humidity）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显示电控柜温湿度采集值，并提供温度、湿度设定入口，可通过 Set Temp (C) 和 Set Humidity (%) 写入目标设定值。</w:t>
            </w:r>
          </w:p>
        </w:tc>
      </w:tr>
    </w:tbl>
    <w:p/>
    <w:p>
      <w:pPr>
        <w:pStyle w:val="9"/>
        <w:keepNext/>
        <w:jc w:val="left"/>
      </w:pPr>
      <w:r>
        <w:rPr>
          <w:rFonts w:ascii="Microsoft YaHei" w:hAnsi="Microsoft YaHei" w:eastAsia="Microsoft YaHei"/>
          <w:b/>
          <w:color w:val="1F4D78"/>
          <w:sz w:val="24"/>
        </w:rPr>
        <w:t>4.2.2 控制功能说明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按钮控制区域用于执行电控柜相关输出控制。常用控制项说明如下：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控制项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说明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Control Power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控制 OHB 设备 / 电控柜相关电源输出。操作前需确认现场设备允许上电或断电。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Fan Master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风扇总使能控制；通常作为 Inlet Fan、Exhaust Fan 控制前的总开关条件。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Inlet Fan / Exhaust Fan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分别控制进风扇和排风扇，用于电控柜通风散热。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Red Light / Green Light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控制红灯、绿灯指示输出，用于现场状态提示。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EMO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用于执行报警取消或解除相关状态。操作前需确认安全条件和现场 SOP。</w:t>
            </w:r>
          </w:p>
        </w:tc>
      </w:tr>
    </w:tbl>
    <w:p/>
    <w:p>
      <w:pPr>
        <w:pStyle w:val="9"/>
        <w:keepNext/>
        <w:jc w:val="left"/>
      </w:pPr>
      <w:r>
        <w:rPr>
          <w:rFonts w:ascii="Microsoft YaHei" w:hAnsi="Microsoft YaHei" w:eastAsia="Microsoft YaHei"/>
          <w:b/>
          <w:color w:val="1F4D78"/>
          <w:sz w:val="24"/>
        </w:rPr>
        <w:t>4.2.3 操作注意事项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4D78"/>
                <w:sz w:val="19"/>
              </w:rPr>
              <w:t>注意：执行电源、风扇、指示灯或报警取消操作前，应先确认 Cabinet Connection 为 Connected，并确认当前登录账号具备对应权限。若警报状态未恢复正常，应优先排查现场设备与安全互锁状态，避免直接重复操作。</w:t>
            </w:r>
          </w:p>
        </w:tc>
      </w:tr>
    </w:tbl>
    <w:p/>
    <w:p>
      <w:r>
        <w:br w:type="page"/>
      </w:r>
    </w:p>
    <w:p>
      <w:pPr>
        <w:pStyle w:val="8"/>
        <w:keepNext/>
        <w:jc w:val="left"/>
      </w:pPr>
      <w:r>
        <w:rPr>
          <w:rFonts w:ascii="Microsoft YaHei" w:hAnsi="Microsoft YaHei" w:eastAsia="Microsoft YaHei"/>
          <w:b/>
          <w:color w:val="2E74B5"/>
          <w:sz w:val="28"/>
        </w:rPr>
        <w:t>4.3 Config 界面介绍</w:t>
      </w:r>
    </w:p>
    <w:p>
      <w:pPr>
        <w:keepNext w:val="0"/>
        <w:spacing w:before="0" w:after="16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概述：Config 界面用于配置 OHB 设备相关运行参数，包括 Idle Purge、气控阀压力、SH85 周期自检、湿度补偿、Purge Flow 和设备启用状态等。进入该界面前需确认当前账号具有 Config 权限。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Config 界面整体如下：</w:t>
      </w:r>
    </w:p>
    <w:p>
      <w:pPr>
        <w:keepNext/>
        <w:spacing w:before="40" w:after="40" w:line="240" w:lineRule="auto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274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b2b6ce4-64f4-43a1-82d1-e6dfc3bdcab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left="0" w:right="0" w:firstLine="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4-13 Config 界面整体布局与子标签导航（正文中的【1】、【2】对应本图编号）</w:t>
      </w:r>
    </w:p>
    <w:p>
      <w:pPr>
        <w:pStyle w:val="9"/>
        <w:keepNext/>
        <w:jc w:val="left"/>
      </w:pPr>
      <w:r>
        <w:rPr>
          <w:rFonts w:ascii="Microsoft YaHei" w:hAnsi="Microsoft YaHei" w:eastAsia="Microsoft YaHei"/>
          <w:b/>
          <w:color w:val="1F4D78"/>
          <w:sz w:val="24"/>
        </w:rPr>
        <w:t>4.3.1 导航栏与子标签说明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如图 4-13 所示，Config 界面顶部【1】为子标签导航栏，用于切换不同配置页面；各配置区域顶部【2】为当前配置模块的标题标签，用于提示当前正在操作的具体功能。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子标签</w:t>
            </w:r>
          </w:p>
        </w:tc>
        <w:tc>
          <w:tcPr>
            <w:tcW w:type="dxa" w:w="67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功能说明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Idle Purge</w:t>
            </w:r>
          </w:p>
        </w:tc>
        <w:tc>
          <w:tcPr>
            <w:tcW w:type="dxa" w:w="67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配置所有设备的 Idle Purge 功能，例如准备时间、启用状态、充气持续时间和循环间隔。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Pneumatic Valve</w:t>
            </w:r>
          </w:p>
        </w:tc>
        <w:tc>
          <w:tcPr>
            <w:tcW w:type="dxa" w:w="67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配置气控阀主设备的目标压力，可按单个二维码设备设置，也可对所有可控主设备统一设置。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SH85 Periodic</w:t>
            </w:r>
          </w:p>
        </w:tc>
        <w:tc>
          <w:tcPr>
            <w:tcW w:type="dxa" w:w="67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配置 SH85 周期自检功能，例如自检启用状态、自检周期、自检状态显示和自检报告入口。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SH85 Self-check</w:t>
            </w:r>
          </w:p>
        </w:tc>
        <w:tc>
          <w:tcPr>
            <w:tcW w:type="dxa" w:w="67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用于手动触发单个设备执行一次 SH85 湿度传感器自检，可选择目标设备 ID 后点击 Check。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Humidity Offset</w:t>
            </w:r>
          </w:p>
        </w:tc>
        <w:tc>
          <w:tcPr>
            <w:tcW w:type="dxa" w:w="67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用于湿度采集值的偏移或补偿配置；配置前应确认补偿依据和现场校准要求。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Purge Flow</w:t>
            </w:r>
          </w:p>
        </w:tc>
        <w:tc>
          <w:tcPr>
            <w:tcW w:type="dxa" w:w="67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用于配置 VEFC 充氮流量，可按单个目标设备设置，也可对所有目标设备统一设置。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Device Enable</w:t>
            </w:r>
          </w:p>
        </w:tc>
        <w:tc>
          <w:tcPr>
            <w:tcW w:type="dxa" w:w="67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用于配置设备 Enable / Disable 状态。Disable 后设备状态仍可显示，但 Idle Purge、SH85 自检和充氮功能不再起作用。</w:t>
            </w:r>
          </w:p>
        </w:tc>
      </w:tr>
    </w:tbl>
    <w:p/>
    <w:p>
      <w:pPr>
        <w:pStyle w:val="9"/>
        <w:keepNext/>
        <w:jc w:val="left"/>
      </w:pPr>
      <w:r>
        <w:rPr>
          <w:rFonts w:ascii="Microsoft YaHei" w:hAnsi="Microsoft YaHei" w:eastAsia="Microsoft YaHei"/>
          <w:b/>
          <w:color w:val="1F4D78"/>
          <w:sz w:val="24"/>
        </w:rPr>
        <w:t>4.3.2 Idle Purge Configuration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Idle Purge Configuration 用于配置所有设备的 Idle Purge 运行参数。该配置会影响设备在空闲状态下的自动充气行为，修改前应确认现场工艺要求。</w:t>
      </w:r>
    </w:p>
    <w:p>
      <w:pPr>
        <w:keepNext/>
        <w:spacing w:before="40" w:after="40" w:line="240" w:lineRule="auto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92134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2de1339-05b8-4fc0-b799-fc3595a44c8c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21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left="0" w:right="0" w:firstLine="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4-14 Idle Purge Configuration 区域与编号标注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780"/>
        <w:gridCol w:w="2500"/>
        <w:gridCol w:w="6080"/>
      </w:tblGrid>
      <w:tr>
        <w:trPr>
          <w:tblHeader w:val="true"/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配置项</w:t>
            </w:r>
          </w:p>
        </w:tc>
        <w:tc>
          <w:tcPr>
            <w:tcW w:type="dxa" w:w="60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功能说明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25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Idle Purge Configuration</w:t>
            </w:r>
          </w:p>
        </w:tc>
        <w:tc>
          <w:tcPr>
            <w:tcW w:type="dxa" w:w="60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Idle Purge 配置功能标题，用于说明当前区域为 Idle Purge 参数配置。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25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Preparation Time</w:t>
            </w:r>
          </w:p>
        </w:tc>
        <w:tc>
          <w:tcPr>
            <w:tcW w:type="dxa" w:w="60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功能准备阶段时间，仅用于显示固定准备阶段时长，当前为只读项。Idle Purge 开始前会先经过该准备阶段。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25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Idle Purge Enable</w:t>
            </w:r>
          </w:p>
        </w:tc>
        <w:tc>
          <w:tcPr>
            <w:tcW w:type="dxa" w:w="60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用于启用或禁用所有设备的 Idle Purge 功能。选择 Enable / Disable 后，点击 Set 写入配置。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25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Purge Duration</w:t>
            </w:r>
          </w:p>
        </w:tc>
        <w:tc>
          <w:tcPr>
            <w:tcW w:type="dxa" w:w="60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用于设置 Idle Purge 充气状态持续时间，单位为秒。该时间决定每轮充气动作持续多久。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25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Purge Interval</w:t>
            </w:r>
          </w:p>
        </w:tc>
        <w:tc>
          <w:tcPr>
            <w:tcW w:type="dxa" w:w="60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用于设置 Idle Purge 空闲状态持续时间，单位为秒。该时间决定两轮 Idle Purge 之间的等待间隔。</w:t>
            </w:r>
          </w:p>
        </w:tc>
      </w:tr>
    </w:tbl>
    <w:p/>
    <w:p>
      <w:pPr>
        <w:pStyle w:val="9"/>
        <w:keepNext/>
        <w:jc w:val="left"/>
      </w:pPr>
      <w:r>
        <w:rPr>
          <w:rFonts w:ascii="Microsoft YaHei" w:hAnsi="Microsoft YaHei" w:eastAsia="Microsoft YaHei"/>
          <w:b/>
          <w:color w:val="1F4D78"/>
          <w:sz w:val="24"/>
        </w:rPr>
        <w:t>4.3.3 Pneumatic Valve Pressure Configuration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Pneumatic Valve Pressure Configuration 用于配置气控阀压力。该功能支持按目标二维码设备单独设置，也支持对所有可控气控阀主设备进行统一设置。</w:t>
      </w:r>
    </w:p>
    <w:p>
      <w:pPr>
        <w:keepNext/>
        <w:spacing w:before="40" w:after="40" w:line="240" w:lineRule="auto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51590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fe45d92-786a-44b1-aca3-990a50aa01e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5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left="0" w:right="0" w:firstLine="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4-15 Pneumatic Valve Pressure Configuration 区域与编号标注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780"/>
        <w:gridCol w:w="2650"/>
        <w:gridCol w:w="5930"/>
      </w:tblGrid>
      <w:tr>
        <w:trPr>
          <w:tblHeader w:val="true"/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编号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配置项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功能说明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Pneumatic Valve Pressure Configuration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气控阀压力配置功能标题，用于说明当前区域为气控阀压力设置。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Target Device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目标设备选择框。Combo Box 中包含所有可以控制气控阀的主设备 QRCode，选择后可对该设备进行单独设置。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Pneumatic Valve Pressure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设置气控阀压力，单位为 bar。点击 Set 写入当前目标设备；点击 Set All 将该压力统一写入所有可控气控阀主设备。界面提示寄存器值 = pressure x 10000。</w:t>
            </w:r>
          </w:p>
        </w:tc>
      </w:tr>
    </w:tbl>
    <w:p/>
    <w:p>
      <w:pPr>
        <w:pStyle w:val="9"/>
        <w:keepNext/>
        <w:jc w:val="left"/>
      </w:pPr>
      <w:r>
        <w:rPr>
          <w:rFonts w:ascii="Microsoft YaHei" w:hAnsi="Microsoft YaHei" w:eastAsia="Microsoft YaHei"/>
          <w:b/>
          <w:color w:val="1F4D78"/>
          <w:sz w:val="24"/>
        </w:rPr>
        <w:t>4.3.4 SH85 Periodic Self-check Configuration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SH85 Periodic Self-check Configuration 用于配置 SH85 周期自检。该功能按设定周期自动执行自检，并在界面中显示当前自检状态、倒计时或本轮自检耗时。</w:t>
      </w:r>
    </w:p>
    <w:p>
      <w:pPr>
        <w:keepNext/>
        <w:spacing w:before="40" w:after="40" w:line="240" w:lineRule="auto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91173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9ae21a3-7754-4940-bdff-dbba4f908acb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11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left="0" w:right="0" w:firstLine="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4-16 SH85 Periodic Self-check Configuration 区域与编号标注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780"/>
        <w:gridCol w:w="2750"/>
        <w:gridCol w:w="5830"/>
      </w:tblGrid>
      <w:tr>
        <w:trPr>
          <w:tblHeader w:val="true"/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编号</w:t>
            </w:r>
          </w:p>
        </w:tc>
        <w:tc>
          <w:tcPr>
            <w:tcW w:type="dxa" w:w="27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配置项</w:t>
            </w:r>
          </w:p>
        </w:tc>
        <w:tc>
          <w:tcPr>
            <w:tcW w:type="dxa" w:w="58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功能说明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27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SH85 Periodic Self-check Configuration</w:t>
            </w:r>
          </w:p>
        </w:tc>
        <w:tc>
          <w:tcPr>
            <w:tcW w:type="dxa" w:w="58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SH85 周期自检配置功能标题。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27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Enable Periodic Self-check</w:t>
            </w:r>
          </w:p>
        </w:tc>
        <w:tc>
          <w:tcPr>
            <w:tcW w:type="dxa" w:w="58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启用或禁用 SH85 周期自检功能，选择 true / false 后写入配置。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27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Self-check Period</w:t>
            </w:r>
          </w:p>
        </w:tc>
        <w:tc>
          <w:tcPr>
            <w:tcW w:type="dxa" w:w="58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设置两轮周期自检间隔；选择数值和单位后点击 Set。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27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Self-check Status</w:t>
            </w:r>
          </w:p>
        </w:tc>
        <w:tc>
          <w:tcPr>
            <w:tcW w:type="dxa" w:w="58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显示当前周期自检状态。空闲状态下实时显示下一轮自检倒计时；自检状态下实时显示当前自检已经花费的时间。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27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Self-check Report</w:t>
            </w:r>
          </w:p>
        </w:tc>
        <w:tc>
          <w:tcPr>
            <w:tcW w:type="dxa" w:w="58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点击 Open Report 按钮后弹出 SH85 Periodic Self-check Report 自检报告界面，可查看实时报告和历史报告。</w:t>
            </w:r>
          </w:p>
        </w:tc>
      </w:tr>
    </w:tbl>
    <w:p/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固件侧自检状态 / 结果码说明如下：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FFF2CC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状态 / 结果码</w:t>
            </w:r>
          </w:p>
        </w:tc>
        <w:tc>
          <w:tcPr>
            <w:tcW w:type="dxa" w:w="74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FFF2CC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74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无报警 / 空闲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74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自检进行中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74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自检成功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74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湿度超标失败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74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传感器通讯故障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74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值参数错误</w:t>
            </w:r>
          </w:p>
        </w:tc>
      </w:tr>
    </w:tbl>
    <w:p/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固件自检流程如下：</w:t>
      </w:r>
    </w:p>
    <w:p>
      <w:pPr>
        <w:keepNext/>
        <w:spacing w:before="40" w:after="40" w:line="240" w:lineRule="auto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23160" cy="39241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51f1636-9495-4b34-90cd-acf91a4d21d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392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left="0" w:right="0" w:firstLine="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4-17 SH85 周期自检固件流程图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F4F6F9"/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流程说明：启动 RH Sensor 自检后，固件会先保存所有阀状态，再自动关闭所有气路、关闭 VEFC 并打开自检气路阀；持续充气 60s 后采集湿度值并与标准值比较，随后返回自检结果 / 状态并恢复阀位。若达到标准值则结束；若未达到标准值，则需要返厂标定。</w:t>
            </w:r>
          </w:p>
        </w:tc>
      </w:tr>
    </w:tbl>
    <w:p/>
    <w:p>
      <w:pPr>
        <w:pStyle w:val="9"/>
        <w:keepNext/>
        <w:jc w:val="left"/>
      </w:pPr>
      <w:r>
        <w:rPr>
          <w:rFonts w:ascii="Microsoft YaHei" w:hAnsi="Microsoft YaHei" w:eastAsia="Microsoft YaHei"/>
          <w:b/>
          <w:color w:val="1F4D78"/>
          <w:sz w:val="24"/>
        </w:rPr>
        <w:t>4.3.5 SH85 Periodic Self-check Report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在图 4-16 中点击【5】Open Report 后，会打开 SH85 Periodic Self-check Report 自检报告窗口。报告窗口包含 Live Log 和 History Log 两个子标签。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Live Log 实时报告界面如下：</w:t>
      </w:r>
    </w:p>
    <w:p>
      <w:pPr>
        <w:keepNext/>
        <w:spacing w:before="40" w:after="40" w:line="240" w:lineRule="auto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93868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c031937-51d6-4e82-b02d-a55a9de2854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3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left="0" w:right="0" w:firstLine="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4-18 SH85 周期自检实时报告界面（Live Log）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字段</w:t>
            </w:r>
          </w:p>
        </w:tc>
        <w:tc>
          <w:tcPr>
            <w:tcW w:type="dxa" w:w="70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功能说明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QRCode</w:t>
            </w:r>
          </w:p>
        </w:tc>
        <w:tc>
          <w:tcPr>
            <w:tcW w:type="dxa" w:w="70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参与自检的设备二维码编号，用于定位具体设备。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Execution Status</w:t>
            </w:r>
          </w:p>
        </w:tc>
        <w:tc>
          <w:tcPr>
            <w:tcW w:type="dxa" w:w="70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显示设备当前自检执行状态或阶段，例如等待下一阶段、执行中或未执行等。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Countdown(s)</w:t>
            </w:r>
          </w:p>
        </w:tc>
        <w:tc>
          <w:tcPr>
            <w:tcW w:type="dxa" w:w="70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显示当前阶段剩余倒计时，单位为秒；无有效倒计时时显示为 -。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Success</w:t>
            </w:r>
          </w:p>
        </w:tc>
        <w:tc>
          <w:tcPr>
            <w:tcW w:type="dxa" w:w="70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显示当前轮自检是否成功；自检尚未完成时通常显示为 -。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Participated</w:t>
            </w:r>
          </w:p>
        </w:tc>
        <w:tc>
          <w:tcPr>
            <w:tcW w:type="dxa" w:w="70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显示该设备是否参与当前轮周期自检，Yes 表示参与。</w:t>
            </w:r>
          </w:p>
        </w:tc>
      </w:tr>
    </w:tbl>
    <w:p/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History Log 历史报告界面如下：</w:t>
      </w:r>
    </w:p>
    <w:p>
      <w:pPr>
        <w:keepNext/>
        <w:spacing w:before="40" w:after="40" w:line="240" w:lineRule="auto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93868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7e60a1a-9979-49b5-a02a-caf17d79b1f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3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left="0" w:right="0" w:firstLine="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4-19 SH85 周期自检历史报告界面（History Log）</w:t>
      </w:r>
    </w:p>
    <w:tbl>
      <w:tblPr>
        <w:tblW w:type="dxa" w:w="11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2450"/>
        <w:gridCol w:w="1450"/>
        <w:gridCol w:w="1450"/>
        <w:gridCol w:w="1450"/>
        <w:gridCol w:w="4560"/>
      </w:tblGrid>
      <w:tr>
        <w:trPr>
          <w:tblHeader w:val="true"/>
          <w:cantSplit/>
        </w:trP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字段</w:t>
            </w:r>
          </w:p>
        </w:tc>
        <w:tc>
          <w:tcPr>
            <w:tcW w:type="dxa" w:w="1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功能说明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7"/>
              </w:rPr>
              <w:t>Last Check Start Time</w:t>
            </w:r>
          </w:p>
        </w:tc>
        <w:tc>
          <w:tcPr>
            <w:tcW w:type="dxa" w:w="1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7"/>
              </w:rPr>
              <w:t>上一轮自检开始时间，用于追溯历史自检发生时间。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7"/>
              </w:rPr>
              <w:t>Success Count</w:t>
            </w:r>
          </w:p>
        </w:tc>
        <w:tc>
          <w:tcPr>
            <w:tcW w:type="dxa" w:w="1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7"/>
              </w:rPr>
              <w:t>上一轮自检成功数量。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7"/>
              </w:rPr>
              <w:t>Failure Count</w:t>
            </w:r>
          </w:p>
        </w:tc>
        <w:tc>
          <w:tcPr>
            <w:tcW w:type="dxa" w:w="1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7"/>
              </w:rPr>
              <w:t>上一轮自检失败数量。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7"/>
              </w:rPr>
              <w:t>Participated</w:t>
            </w:r>
          </w:p>
        </w:tc>
        <w:tc>
          <w:tcPr>
            <w:tcW w:type="dxa" w:w="1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7"/>
              </w:rPr>
              <w:t>显示设备是否参与上一轮自检，Yes 表示参与。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7"/>
              </w:rPr>
              <w:t>Description</w:t>
            </w:r>
          </w:p>
        </w:tc>
        <w:tc>
          <w:tcPr>
            <w:tcW w:type="dxa" w:w="1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7"/>
              </w:rPr>
              <w:t>显示上一轮自检结果信息，例如湿度超标、设备未连接或 SH85 传感器通讯错误等。失败信息会在界面中突出显示。</w:t>
            </w:r>
          </w:p>
        </w:tc>
      </w:tr>
    </w:tbl>
    <w:p/>
    <w:p>
      <w:pPr>
        <w:pStyle w:val="9"/>
        <w:keepNext/>
        <w:jc w:val="left"/>
      </w:pPr>
      <w:r>
        <w:rPr>
          <w:rFonts w:ascii="Microsoft YaHei" w:hAnsi="Microsoft YaHei" w:eastAsia="Microsoft YaHei"/>
          <w:b/>
          <w:color w:val="1F4D78"/>
          <w:sz w:val="24"/>
        </w:rPr>
        <w:t>4.3.6 SH85 Self-check Configuration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SH85 Self-check Configuration 用于手动触发 SH85 湿度传感器自检。该功能只会对当前选定的一个设备执行一次自检，不会对所有设备批量执行。</w:t>
      </w:r>
    </w:p>
    <w:p>
      <w:pPr>
        <w:keepNext/>
        <w:spacing w:before="40" w:after="40" w:line="240" w:lineRule="auto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51185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6ac95c5-1675-4d25-ac3e-19a1141c29c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1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left="0" w:right="0" w:firstLine="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4-20 SH85 Self-check Configuration 区域与编号标注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780"/>
        <w:gridCol w:w="2600"/>
        <w:gridCol w:w="5980"/>
      </w:tblGrid>
      <w:tr>
        <w:trPr>
          <w:tblHeader w:val="true"/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编号</w:t>
            </w:r>
          </w:p>
        </w:tc>
        <w:tc>
          <w:tcPr>
            <w:tcW w:type="dxa" w:w="26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配置项</w:t>
            </w:r>
          </w:p>
        </w:tc>
        <w:tc>
          <w:tcPr>
            <w:tcW w:type="dxa" w:w="59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功能说明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26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SH85 Self-check Configuration</w:t>
            </w:r>
          </w:p>
        </w:tc>
        <w:tc>
          <w:tcPr>
            <w:tcW w:type="dxa" w:w="59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手动 SH85 自检功能标题，用于说明当前区域为手动自检操作区。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26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Target Device ID</w:t>
            </w:r>
          </w:p>
        </w:tc>
        <w:tc>
          <w:tcPr>
            <w:tcW w:type="dxa" w:w="59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选择需要执行手动自检的目标设备 ID。该功能仅对当前选中的单个设备生效。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26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SH85 Self-check</w:t>
            </w:r>
          </w:p>
        </w:tc>
        <w:tc>
          <w:tcPr>
            <w:tcW w:type="dxa" w:w="59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点击 Check 按钮后触发一次 SH85 湿度传感器自检，界面提示单次自检约 70 秒。</w:t>
            </w:r>
          </w:p>
        </w:tc>
      </w:tr>
    </w:tbl>
    <w:p/>
    <w:p>
      <w:pPr>
        <w:pStyle w:val="9"/>
        <w:keepNext/>
        <w:jc w:val="left"/>
      </w:pPr>
      <w:r>
        <w:rPr>
          <w:rFonts w:ascii="Microsoft YaHei" w:hAnsi="Microsoft YaHei" w:eastAsia="Microsoft YaHei"/>
          <w:b/>
          <w:color w:val="1F4D78"/>
          <w:sz w:val="24"/>
        </w:rPr>
        <w:t>4.3.7 Purge Flow Configuration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Purge Flow Configuration 用于配置 VEFC 充氮流量。该参数只在 FOUP IN 状态下有效，修改前应确认现场流量设定规范。</w:t>
      </w:r>
    </w:p>
    <w:p>
      <w:pPr>
        <w:keepNext/>
        <w:spacing w:before="40" w:after="40" w:line="240" w:lineRule="auto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50780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c4327de-4304-4ff8-8957-f8514c69a00c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7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left="0" w:right="0" w:firstLine="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4-21 Purge Flow Configuration 区域与编号标注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780"/>
        <w:gridCol w:w="2600"/>
        <w:gridCol w:w="5980"/>
      </w:tblGrid>
      <w:tr>
        <w:trPr>
          <w:tblHeader w:val="true"/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编号</w:t>
            </w:r>
          </w:p>
        </w:tc>
        <w:tc>
          <w:tcPr>
            <w:tcW w:type="dxa" w:w="26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配置项</w:t>
            </w:r>
          </w:p>
        </w:tc>
        <w:tc>
          <w:tcPr>
            <w:tcW w:type="dxa" w:w="59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功能说明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26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Purge Flow Configuration</w:t>
            </w:r>
          </w:p>
        </w:tc>
        <w:tc>
          <w:tcPr>
            <w:tcW w:type="dxa" w:w="59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充氮流量配置功能标题，用于说明当前区域为 Purge Flow 设置。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26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Target Device</w:t>
            </w:r>
          </w:p>
        </w:tc>
        <w:tc>
          <w:tcPr>
            <w:tcW w:type="dxa" w:w="59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目标设备选择框，用于选择需要设置 Purge Flow 的设备 QRCode。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26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Purge Flow</w:t>
            </w:r>
          </w:p>
        </w:tc>
        <w:tc>
          <w:tcPr>
            <w:tcW w:type="dxa" w:w="59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设置 VEFC 充氮流量，单位为 L/Min。点击 Set 写入当前目标设备；点击 Set All 可统一写入所有目标设备。界面提示寄存器值 = flow x 100。</w:t>
            </w:r>
          </w:p>
        </w:tc>
      </w:tr>
    </w:tbl>
    <w:p/>
    <w:p>
      <w:r>
        <w:br w:type="page"/>
      </w:r>
    </w:p>
    <w:p>
      <w:pPr>
        <w:pStyle w:val="9"/>
        <w:keepNext/>
        <w:jc w:val="left"/>
      </w:pPr>
      <w:r>
        <w:rPr>
          <w:rFonts w:ascii="Microsoft YaHei" w:hAnsi="Microsoft YaHei" w:eastAsia="Microsoft YaHei"/>
          <w:b/>
          <w:color w:val="1F4D78"/>
          <w:sz w:val="24"/>
        </w:rPr>
        <w:t>4.3.8 Device Enable Configuration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Device Enable Configuration 用于配置设备是否启用。该配置会影响设备是否参与自动功能流程，修改前应确认设备当前状态和现场操作要求。</w:t>
      </w:r>
    </w:p>
    <w:p>
      <w:pPr>
        <w:keepNext/>
        <w:spacing w:before="40" w:after="40" w:line="240" w:lineRule="auto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51185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05c77cc-efe6-4325-ac1d-a3d7fb9d9ca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1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left="0" w:right="0" w:firstLine="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4-22 Device Enable Configuration 区域与编号标注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780"/>
        <w:gridCol w:w="2600"/>
        <w:gridCol w:w="5980"/>
      </w:tblGrid>
      <w:tr>
        <w:trPr>
          <w:tblHeader w:val="true"/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编号</w:t>
            </w:r>
          </w:p>
        </w:tc>
        <w:tc>
          <w:tcPr>
            <w:tcW w:type="dxa" w:w="26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配置项</w:t>
            </w:r>
          </w:p>
        </w:tc>
        <w:tc>
          <w:tcPr>
            <w:tcW w:type="dxa" w:w="59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功能说明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26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Device Enable Configuration</w:t>
            </w:r>
          </w:p>
        </w:tc>
        <w:tc>
          <w:tcPr>
            <w:tcW w:type="dxa" w:w="59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设备使能配置功能标题，用于说明当前区域为设备 Enable / Disable 设置。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26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Target Device</w:t>
            </w:r>
          </w:p>
        </w:tc>
        <w:tc>
          <w:tcPr>
            <w:tcW w:type="dxa" w:w="59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目标设备选择框，用于选择需要设置使能状态的设备 QRCode。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26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Device Status</w:t>
            </w:r>
          </w:p>
        </w:tc>
        <w:tc>
          <w:tcPr>
            <w:tcW w:type="dxa" w:w="59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设置设备状态为 Enable 或 Disable，选择后点击 Set 写入。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F4F6F9"/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Disable 状态说明：当设备处于 Disable 状态时，设备的温度、湿度等状态数据仍能够正常显示；但 Idle Purge、SH85 自检和充氮功能不再起作用。</w:t>
            </w:r>
          </w:p>
        </w:tc>
      </w:tr>
    </w:tbl>
    <w:p/>
    <w:sectPr>
      <w:headerReference r:id="rId5" w:type="default"/>
      <w:footerReference r:id="rId6" w:type="default"/>
      <w:pgSz w:w="11906" w:h="16838"/>
      <w:pgMar w:top="1134" w:right="1134" w:bottom="1020" w:left="1134" w:header="567" w:footer="51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9B7EC0">
    <w:pPr>
      <w:spacing w:before="0" w:after="0" w:line="240" w:lineRule="auto"/>
      <w:ind w:left="0" w:right="0" w:firstLine="0"/>
      <w:jc w:val="center"/>
    </w:pPr>
    <w:r>
      <w:rPr>
        <w:rFonts w:ascii="微软雅黑" w:hAnsi="微软雅黑" w:eastAsia="微软雅黑"/>
        <w:color w:val="595959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微软雅黑" w:hAnsi="微软雅黑" w:eastAsia="微软雅黑"/>
        <w:color w:val="595959"/>
        <w:sz w:val="18"/>
      </w:rPr>
      <w:t>1</w:t>
    </w:r>
    <w:r>
      <w:fldChar w:fldCharType="end"/>
    </w:r>
    <w:r>
      <w:rPr>
        <w:rFonts w:ascii="微软雅黑" w:hAnsi="微软雅黑" w:eastAsia="微软雅黑"/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7218D">
    <w:pPr>
      <w:spacing w:before="0" w:after="40" w:line="240" w:lineRule="auto"/>
      <w:ind w:left="0" w:right="0" w:firstLine="0"/>
      <w:jc w:val="center"/>
    </w:pPr>
    <w:r>
      <w:rPr>
        <w:rFonts w:ascii="Microsoft YaHei" w:hAnsi="Microsoft YaHei" w:eastAsia="Microsoft YaHei"/>
        <w:color w:val="595959"/>
        <w:sz w:val="18"/>
      </w:rPr>
      <w:t>OHB80PortMonitor 软件 SOP | 界面操作说明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44F7C"/>
    <w:rsid w:val="00231195"/>
    <w:rsid w:val="02244F7C"/>
    <w:rsid w:val="35E96681"/>
    <w:rsid w:val="421B55D9"/>
    <w:rsid w:val="478255AB"/>
    <w:rsid w:val="66E56492"/>
    <w:rsid w:val="7C127494"/>
    <w:rsid w:val="7F53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before="0" w:after="120" w:line="300" w:lineRule="auto"/>
      <w:jc w:val="left"/>
      <w:textAlignment w:val="baseline"/>
    </w:pPr>
    <w:rPr>
      <w:rFonts w:ascii="微软雅黑" w:hAnsi="微软雅黑" w:eastAsia="微软雅黑" w:cs="Arial"/>
      <w:snapToGrid w:val="0"/>
      <w:color w:val="212121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SOP Heading 1"/>
    <w:basedOn w:val="1"/>
    <w:qFormat/>
    <w:uiPriority w:val="0"/>
    <w:pPr>
      <w:keepNext/>
      <w:spacing w:before="280" w:after="200"/>
      <w:outlineLvl w:val="0"/>
    </w:pPr>
    <w:rPr>
      <w:rFonts w:ascii="微软雅黑" w:hAnsi="微软雅黑" w:eastAsia="微软雅黑"/>
      <w:b/>
      <w:color w:val="1F4D78"/>
      <w:sz w:val="34"/>
    </w:rPr>
  </w:style>
  <w:style w:type="paragraph" w:customStyle="1" w:styleId="8">
    <w:name w:val="SOP Heading 2"/>
    <w:basedOn w:val="1"/>
    <w:qFormat/>
    <w:uiPriority w:val="0"/>
    <w:pPr>
      <w:keepNext/>
      <w:spacing w:before="240" w:after="140"/>
      <w:outlineLvl w:val="1"/>
    </w:pPr>
    <w:rPr>
      <w:rFonts w:ascii="微软雅黑" w:hAnsi="微软雅黑" w:eastAsia="微软雅黑"/>
      <w:b/>
      <w:color w:val="2E74B5"/>
      <w:sz w:val="28"/>
    </w:rPr>
  </w:style>
  <w:style w:type="paragraph" w:customStyle="1" w:styleId="9">
    <w:name w:val="SOP Heading 3"/>
    <w:basedOn w:val="1"/>
    <w:qFormat/>
    <w:uiPriority w:val="0"/>
    <w:pPr>
      <w:keepNext/>
      <w:spacing w:before="200" w:after="100"/>
      <w:outlineLvl w:val="2"/>
    </w:pPr>
    <w:rPr>
      <w:rFonts w:ascii="微软雅黑" w:hAnsi="微软雅黑" w:eastAsia="微软雅黑"/>
      <w:b/>
      <w:color w:val="1F4D78"/>
      <w:sz w:val="24"/>
    </w:rPr>
  </w:style>
  <w:style w:type="paragraph" w:customStyle="1" w:styleId="10">
    <w:name w:val="SOP Caption"/>
    <w:basedOn w:val="1"/>
    <w:qFormat/>
    <w:uiPriority w:val="0"/>
    <w:pPr>
      <w:keepNext/>
      <w:spacing w:before="40" w:after="80" w:line="276" w:lineRule="auto"/>
      <w:ind w:left="0" w:right="0" w:firstLine="0"/>
    </w:pPr>
    <w:rPr>
      <w:rFonts w:ascii="微软雅黑" w:hAnsi="微软雅黑" w:eastAsia="微软雅黑"/>
      <w:color w:val="595959"/>
      <w:sz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791</Words>
  <Characters>1077</Characters>
  <Lines>0</Lines>
  <Paragraphs>0</Paragraphs>
  <TotalTime>31</TotalTime>
  <ScaleCrop>false</ScaleCrop>
  <LinksUpToDate>false</LinksUpToDate>
  <CharactersWithSpaces>1114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2026-06-16T11:26:00Z</dcterms:created>
  <dc:creator>尹子沂</dc:creator>
  <cp:lastModifiedBy>尹子沂</cp:lastModifiedBy>
  <dcterms:modified xsi:type="dcterms:W3CDTF">2026-06-17T03:47:28Z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08CE1BB0D7254A73B604318F03A2A505_11</vt:lpwstr>
  </property>
  <property fmtid="{D5CDD505-2E9C-101B-9397-08002B2CF9AE}" pid="4" name="KSOTemplateDocerSaveRecord">
    <vt:lpwstr>eyJoZGlkIjoiZTE2YWEyNDJiOTQ2YzkzNTY2YmRlYjY1Y2I4NGE2NmUiLCJ1c2VySWQiOiI2NzExODgyNzAifQ==</vt:lpwstr>
  </property>
</Properties>
</file>