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polymer keywords literature report</w:t>
      </w:r>
    </w:p>
    <w:p>
      <w:pPr>
        <w:pStyle w:val="Heading1"/>
      </w:pPr>
      <w:r>
        <w:t>Metodyka poszukiwania literatury</w:t>
      </w:r>
    </w:p>
    <w:p>
      <w:pPr>
        <w:pStyle w:val="ListBullet"/>
      </w:pPr>
      <w:r>
        <w:t>Cel: globalne, powtarzalne wyszukiwanie literatury naukowej wyłącznie dla sześciu fraz wskazanych przez użytkownika.</w:t>
      </w:r>
    </w:p>
    <w:p>
      <w:pPr>
        <w:pStyle w:val="ListBullet"/>
      </w:pPr>
      <w:r>
        <w:t>Teren poszukiwań: źródła światowe, bez ograniczenia geograficznego do Polski, UE ani Europy.</w:t>
      </w:r>
    </w:p>
    <w:p>
      <w:pPr>
        <w:pStyle w:val="ListBullet"/>
      </w:pPr>
      <w:r>
        <w:t>Zakres czasowy domyślny: literatura od 2020 roku do roku bieżącego; klasyka teoretyczna może być dodana osobnym trybem, ale nie jest mieszana z głównym przebiegiem keywords-only.</w:t>
      </w:r>
    </w:p>
    <w:p>
      <w:pPr>
        <w:pStyle w:val="ListBullet"/>
      </w:pPr>
      <w:r>
        <w:t>Aktywne źródła API: OpenAlex, Crossref i DOAJ. Semantic Scholar jest przygotowany, ale wyłączony domyślnie bez API key z powodu limitów 429. CORE, OAPEN, BASE i OpenAIRE są stubami albo źródłami do dalszego podłączenia.</w:t>
      </w:r>
    </w:p>
    <w:p>
      <w:pPr>
        <w:pStyle w:val="ListBullet"/>
      </w:pPr>
      <w:r>
        <w:t>Wydawcy i platformy obserwowane przez metadane: Elsevier/ScienceDirect, Springer Nature, Wiley, ACS, RSC, MDPI, Taylor &amp; Francis, IOP, AIP, IEEE, DOAJ oraz repozytoria indeksowane przez OpenAlex.</w:t>
      </w:r>
    </w:p>
    <w:p>
      <w:pPr>
        <w:pStyle w:val="ListBullet"/>
      </w:pPr>
      <w:r>
        <w:t>Klucz wyszukiwania: każde zapytanie jest jedną dokładną frazą z listy priorytetowej, bez dopisywania kontekstu OPUS27, bez fraz BHJ, bez filtrów geograficznych i bez tłumaczeń PL.</w:t>
      </w:r>
    </w:p>
    <w:p>
      <w:pPr>
        <w:pStyle w:val="ListBullet"/>
      </w:pPr>
      <w:r>
        <w:t>Słowa kluczowe: polymer films; 2-dimensional polymer systems; 2-dimensional polymer blends; 2-dimensional polymer mixtures; polymer adsorption; polymer film morphology.</w:t>
      </w:r>
    </w:p>
    <w:p>
      <w:pPr>
        <w:pStyle w:val="ListBullet"/>
      </w:pPr>
      <w:r>
        <w:t>Normalizacja: rekordy z różnych źródeł są sprowadzane do jednego modelu zawierającego tytuł, autorów, rok, DOI, URL, źródło, abstrakt, typ dokumentu, wydawcę/platformę i dopasowane słowa kluczowe.</w:t>
      </w:r>
    </w:p>
    <w:p>
      <w:pPr>
        <w:pStyle w:val="ListBullet"/>
      </w:pPr>
      <w:r>
        <w:t>Deduplikacja: najpierw DOI, następnie ISBN, następnie znormalizowany tytuł plus rok, a potem opcjonalne podobieństwo tytułów.</w:t>
      </w:r>
    </w:p>
    <w:p>
      <w:pPr>
        <w:pStyle w:val="ListBullet"/>
      </w:pPr>
      <w:r>
        <w:t>Scoring: 0-100, z premią za dokładne dopasowanie sześciu fraz, aktualność, jakość źródła, typ dokumentu, wydawcę/platformę, otwarty dostęp i kompletność metadanych.</w:t>
      </w:r>
    </w:p>
    <w:p>
      <w:pPr>
        <w:pStyle w:val="ListBullet"/>
      </w:pPr>
      <w:r>
        <w:t>Ograniczenia: repo nie obchodzi paywalli, nie wykonuje agresywnego scrapingu i korzysta tylko z publicznych API albo przygotowanych stubów.</w:t>
      </w:r>
    </w:p>
    <w:p>
      <w:pPr>
        <w:pStyle w:val="Heading1"/>
      </w:pPr>
      <w:r>
        <w:t>Co można jeszcze dodać do informacji dla promotora</w:t>
      </w:r>
    </w:p>
    <w:p>
      <w:pPr>
        <w:pStyle w:val="ListBullet"/>
      </w:pPr>
      <w:r>
        <w:t>Dodać kontrolowane wyszukiwanie klasyki teoretycznej bez limitu daty, osobno od wyników od 2020 roku.</w:t>
      </w:r>
    </w:p>
    <w:p>
      <w:pPr>
        <w:pStyle w:val="ListBullet"/>
      </w:pPr>
      <w:r>
        <w:t>Dodać ręczną walidację top 50 rekordów przez promotora lub doktoranta z oznaczeniem: przyjąć, odrzucić, sprawdzić pełny tekst.</w:t>
      </w:r>
    </w:p>
    <w:p>
      <w:pPr>
        <w:pStyle w:val="ListBullet"/>
      </w:pPr>
      <w:r>
        <w:t>Dodać osobny ranking czasopism/wydawców najważniejszych dla polimerów, cienkich filmów i adsorpcji.</w:t>
      </w:r>
    </w:p>
    <w:p>
      <w:pPr>
        <w:pStyle w:val="ListBullet"/>
      </w:pPr>
      <w:r>
        <w:t>Dodać eksport tabeli z samymi rekordami mającymi DOI oraz osobny eksport rekordów bez DOI do ręcznego sprawdzenia.</w:t>
      </w:r>
    </w:p>
    <w:p>
      <w:pPr>
        <w:pStyle w:val="ListBullet"/>
      </w:pPr>
      <w:r>
        <w:t>Po uzyskaniu klucza API włączyć Semantic Scholar i CORE, żeby poszerzyć metadane oraz wykrywać cytowania.</w:t>
      </w:r>
    </w:p>
    <w:p>
      <w:pPr>
        <w:pStyle w:val="Heading1"/>
      </w:pPr>
      <w:r>
        <w:t>Tabela wyników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Score</w:t>
            </w:r>
          </w:p>
        </w:tc>
        <w:tc>
          <w:tcPr>
            <w:tcW w:type="dxa" w:w="1728"/>
          </w:tcPr>
          <w:p>
            <w:r>
              <w:t>Klasa</w:t>
            </w:r>
          </w:p>
        </w:tc>
        <w:tc>
          <w:tcPr>
            <w:tcW w:type="dxa" w:w="1728"/>
          </w:tcPr>
          <w:p>
            <w:r>
              <w:t>Tytuł</w:t>
            </w:r>
          </w:p>
        </w:tc>
        <w:tc>
          <w:tcPr>
            <w:tcW w:type="dxa" w:w="1728"/>
          </w:tcPr>
          <w:p>
            <w:r>
              <w:t>Rok</w:t>
            </w:r>
          </w:p>
        </w:tc>
        <w:tc>
          <w:tcPr>
            <w:tcW w:type="dxa" w:w="1728"/>
          </w:tcPr>
          <w:p>
            <w:r>
              <w:t>Źródło/DOI</w:t>
            </w:r>
          </w:p>
        </w:tc>
      </w:tr>
      <w:tr>
        <w:tc>
          <w:tcPr>
            <w:tcW w:type="dxa" w:w="1728"/>
          </w:tcPr>
          <w:p>
            <w:r>
              <w:t>84.6</w:t>
            </w:r>
          </w:p>
        </w:tc>
        <w:tc>
          <w:tcPr>
            <w:tcW w:type="dxa" w:w="1728"/>
          </w:tcPr>
          <w:p>
            <w:r>
              <w:t>core literature</w:t>
            </w:r>
          </w:p>
        </w:tc>
        <w:tc>
          <w:tcPr>
            <w:tcW w:type="dxa" w:w="1728"/>
          </w:tcPr>
          <w:p>
            <w:r>
              <w:t>Enhancing Thermal Conductivity and Tribological Performance of Paper‐Based Friction Materials via One‐Dimensional/Two‐Dimensional Carbon Nanoparticle Composite Coatings</w:t>
            </w:r>
          </w:p>
        </w:tc>
        <w:tc>
          <w:tcPr>
            <w:tcW w:type="dxa" w:w="1728"/>
          </w:tcPr>
          <w:p>
            <w:r>
              <w:t>2026</w:t>
            </w:r>
          </w:p>
        </w:tc>
        <w:tc>
          <w:tcPr>
            <w:tcW w:type="dxa" w:w="1728"/>
          </w:tcPr>
          <w:p>
            <w:r>
              <w:t>crossref</w:t>
            </w:r>
          </w:p>
          <w:p>
            <w:hyperlink r:id="rId9">
              <w:r>
                <w:rPr>
                  <w:color w:val="0563C1"/>
                  <w:u w:val="single"/>
                </w:rPr>
                <w:t>Artykuł / DOI</w:t>
              </w:r>
            </w:hyperlink>
          </w:p>
        </w:tc>
      </w:tr>
      <w:tr>
        <w:tc>
          <w:tcPr>
            <w:tcW w:type="dxa" w:w="1728"/>
          </w:tcPr>
          <w:p>
            <w:r>
              <w:t>82.7</w:t>
            </w:r>
          </w:p>
        </w:tc>
        <w:tc>
          <w:tcPr>
            <w:tcW w:type="dxa" w:w="1728"/>
          </w:tcPr>
          <w:p>
            <w:r>
              <w:t>core literature</w:t>
            </w:r>
          </w:p>
        </w:tc>
        <w:tc>
          <w:tcPr>
            <w:tcW w:type="dxa" w:w="1728"/>
          </w:tcPr>
          <w:p>
            <w:r>
              <w:t>Glassy feature in melts of 3-dimensional architectured polymer blends</w:t>
            </w:r>
          </w:p>
        </w:tc>
        <w:tc>
          <w:tcPr>
            <w:tcW w:type="dxa" w:w="1728"/>
          </w:tcPr>
          <w:p>
            <w:r>
              <w:t>2022</w:t>
            </w:r>
          </w:p>
        </w:tc>
        <w:tc>
          <w:tcPr>
            <w:tcW w:type="dxa" w:w="1728"/>
          </w:tcPr>
          <w:p>
            <w:r>
              <w:t>crossref</w:t>
            </w:r>
          </w:p>
          <w:p>
            <w:hyperlink r:id="rId10">
              <w:r>
                <w:rPr>
                  <w:color w:val="0563C1"/>
                  <w:u w:val="single"/>
                </w:rPr>
                <w:t>Artykuł / DOI</w:t>
              </w:r>
            </w:hyperlink>
          </w:p>
        </w:tc>
      </w:tr>
      <w:tr>
        <w:tc>
          <w:tcPr>
            <w:tcW w:type="dxa" w:w="1728"/>
          </w:tcPr>
          <w:p>
            <w:r>
              <w:t>79.6</w:t>
            </w:r>
          </w:p>
        </w:tc>
        <w:tc>
          <w:tcPr>
            <w:tcW w:type="dxa" w:w="1728"/>
          </w:tcPr>
          <w:p>
            <w:r>
              <w:t>useful literature</w:t>
            </w:r>
          </w:p>
        </w:tc>
        <w:tc>
          <w:tcPr>
            <w:tcW w:type="dxa" w:w="1728"/>
          </w:tcPr>
          <w:p>
            <w:r>
              <w:t>Synergy between Fermi Level of Graphene and Morphology of Polymer Film Allows Broadband or Wavelength‐Sensitive Photodetection</w:t>
            </w:r>
          </w:p>
        </w:tc>
        <w:tc>
          <w:tcPr>
            <w:tcW w:type="dxa" w:w="1728"/>
          </w:tcPr>
          <w:p>
            <w:r>
              <w:t>2021</w:t>
            </w:r>
          </w:p>
        </w:tc>
        <w:tc>
          <w:tcPr>
            <w:tcW w:type="dxa" w:w="1728"/>
          </w:tcPr>
          <w:p>
            <w:r>
              <w:t>crossref</w:t>
            </w:r>
          </w:p>
          <w:p>
            <w:hyperlink r:id="rId11">
              <w:r>
                <w:rPr>
                  <w:color w:val="0563C1"/>
                  <w:u w:val="single"/>
                </w:rPr>
                <w:t>Artykuł / DOI</w:t>
              </w:r>
            </w:hyperlink>
          </w:p>
        </w:tc>
      </w:tr>
      <w:tr>
        <w:tc>
          <w:tcPr>
            <w:tcW w:type="dxa" w:w="1728"/>
          </w:tcPr>
          <w:p>
            <w:r>
              <w:t>79.6</w:t>
            </w:r>
          </w:p>
        </w:tc>
        <w:tc>
          <w:tcPr>
            <w:tcW w:type="dxa" w:w="1728"/>
          </w:tcPr>
          <w:p>
            <w:r>
              <w:t>useful literature</w:t>
            </w:r>
          </w:p>
        </w:tc>
        <w:tc>
          <w:tcPr>
            <w:tcW w:type="dxa" w:w="1728"/>
          </w:tcPr>
          <w:p>
            <w:r>
              <w:t>Morphology of poly(lactide)‐ block ‐poly(dimethylsiloxane)‐ block ‐polylactide high‐ χ triblock copolymer film studied by grazing incidence small‐angle X‐ray scattering</w:t>
            </w:r>
          </w:p>
        </w:tc>
        <w:tc>
          <w:tcPr>
            <w:tcW w:type="dxa" w:w="1728"/>
          </w:tcPr>
          <w:p>
            <w:r>
              <w:t>2020</w:t>
            </w:r>
          </w:p>
        </w:tc>
        <w:tc>
          <w:tcPr>
            <w:tcW w:type="dxa" w:w="1728"/>
          </w:tcPr>
          <w:p>
            <w:r>
              <w:t>crossref</w:t>
            </w:r>
          </w:p>
          <w:p>
            <w:hyperlink r:id="rId12">
              <w:r>
                <w:rPr>
                  <w:color w:val="0563C1"/>
                  <w:u w:val="single"/>
                </w:rPr>
                <w:t>Artykuł / DOI</w:t>
              </w:r>
            </w:hyperlink>
          </w:p>
        </w:tc>
      </w:tr>
      <w:tr>
        <w:tc>
          <w:tcPr>
            <w:tcW w:type="dxa" w:w="1728"/>
          </w:tcPr>
          <w:p>
            <w:r>
              <w:t>77.8</w:t>
            </w:r>
          </w:p>
        </w:tc>
        <w:tc>
          <w:tcPr>
            <w:tcW w:type="dxa" w:w="1728"/>
          </w:tcPr>
          <w:p>
            <w:r>
              <w:t>useful literature</w:t>
            </w:r>
          </w:p>
        </w:tc>
        <w:tc>
          <w:tcPr>
            <w:tcW w:type="dxa" w:w="1728"/>
          </w:tcPr>
          <w:p>
            <w:r>
              <w:t>High performance conducting polymer/three-dimensional graphene nanocomposites</w:t>
            </w:r>
          </w:p>
        </w:tc>
        <w:tc>
          <w:tcPr>
            <w:tcW w:type="dxa" w:w="1728"/>
          </w:tcPr>
          <w:p>
            <w:r>
              <w:t>2025</w:t>
            </w:r>
          </w:p>
        </w:tc>
        <w:tc>
          <w:tcPr>
            <w:tcW w:type="dxa" w:w="1728"/>
          </w:tcPr>
          <w:p>
            <w:r>
              <w:t>crossref</w:t>
            </w:r>
          </w:p>
          <w:p>
            <w:hyperlink r:id="rId13">
              <w:r>
                <w:rPr>
                  <w:color w:val="0563C1"/>
                  <w:u w:val="single"/>
                </w:rPr>
                <w:t>Artykuł / DOI</w:t>
              </w:r>
            </w:hyperlink>
          </w:p>
        </w:tc>
      </w:tr>
      <w:tr>
        <w:tc>
          <w:tcPr>
            <w:tcW w:type="dxa" w:w="1728"/>
          </w:tcPr>
          <w:p>
            <w:r>
              <w:t>77.8</w:t>
            </w:r>
          </w:p>
        </w:tc>
        <w:tc>
          <w:tcPr>
            <w:tcW w:type="dxa" w:w="1728"/>
          </w:tcPr>
          <w:p>
            <w:r>
              <w:t>useful literature</w:t>
            </w:r>
          </w:p>
        </w:tc>
        <w:tc>
          <w:tcPr>
            <w:tcW w:type="dxa" w:w="1728"/>
          </w:tcPr>
          <w:p>
            <w:r>
              <w:t>Future applications of polymer-based two-dimensional nanocomposite</w:t>
            </w:r>
          </w:p>
        </w:tc>
        <w:tc>
          <w:tcPr>
            <w:tcW w:type="dxa" w:w="1728"/>
          </w:tcPr>
          <w:p>
            <w:r>
              <w:t>2025</w:t>
            </w:r>
          </w:p>
        </w:tc>
        <w:tc>
          <w:tcPr>
            <w:tcW w:type="dxa" w:w="1728"/>
          </w:tcPr>
          <w:p>
            <w:r>
              <w:t>crossref</w:t>
            </w:r>
          </w:p>
          <w:p>
            <w:hyperlink r:id="rId14">
              <w:r>
                <w:rPr>
                  <w:color w:val="0563C1"/>
                  <w:u w:val="single"/>
                </w:rPr>
                <w:t>Artykuł / DOI</w:t>
              </w:r>
            </w:hyperlink>
          </w:p>
        </w:tc>
      </w:tr>
      <w:tr>
        <w:tc>
          <w:tcPr>
            <w:tcW w:type="dxa" w:w="1728"/>
          </w:tcPr>
          <w:p>
            <w:r>
              <w:t>77.8</w:t>
            </w:r>
          </w:p>
        </w:tc>
        <w:tc>
          <w:tcPr>
            <w:tcW w:type="dxa" w:w="1728"/>
          </w:tcPr>
          <w:p>
            <w:r>
              <w:t>useful literature</w:t>
            </w:r>
          </w:p>
        </w:tc>
        <w:tc>
          <w:tcPr>
            <w:tcW w:type="dxa" w:w="1728"/>
          </w:tcPr>
          <w:p>
            <w:r>
              <w:t>Two‐dimensional conjugated polymer frameworks for solar fuel generation from water</w:t>
            </w:r>
          </w:p>
        </w:tc>
        <w:tc>
          <w:tcPr>
            <w:tcW w:type="dxa" w:w="1728"/>
          </w:tcPr>
          <w:p>
            <w:r>
              <w:t>2023</w:t>
            </w:r>
          </w:p>
        </w:tc>
        <w:tc>
          <w:tcPr>
            <w:tcW w:type="dxa" w:w="1728"/>
          </w:tcPr>
          <w:p>
            <w:r>
              <w:t>crossref</w:t>
            </w:r>
          </w:p>
          <w:p>
            <w:hyperlink r:id="rId15">
              <w:r>
                <w:rPr>
                  <w:color w:val="0563C1"/>
                  <w:u w:val="single"/>
                </w:rPr>
                <w:t>Artykuł / DOI</w:t>
              </w:r>
            </w:hyperlink>
          </w:p>
        </w:tc>
      </w:tr>
      <w:tr>
        <w:tc>
          <w:tcPr>
            <w:tcW w:type="dxa" w:w="1728"/>
          </w:tcPr>
          <w:p>
            <w:r>
              <w:t>77.8</w:t>
            </w:r>
          </w:p>
        </w:tc>
        <w:tc>
          <w:tcPr>
            <w:tcW w:type="dxa" w:w="1728"/>
          </w:tcPr>
          <w:p>
            <w:r>
              <w:t>useful literature</w:t>
            </w:r>
          </w:p>
        </w:tc>
        <w:tc>
          <w:tcPr>
            <w:tcW w:type="dxa" w:w="1728"/>
          </w:tcPr>
          <w:p>
            <w:r>
              <w:t>Processing, morphology, rheology, properties, and applications of CNT-filled polymer blends</w:t>
            </w:r>
          </w:p>
        </w:tc>
        <w:tc>
          <w:tcPr>
            <w:tcW w:type="dxa" w:w="1728"/>
          </w:tcPr>
          <w:p>
            <w:r>
              <w:t>2024</w:t>
            </w:r>
          </w:p>
        </w:tc>
        <w:tc>
          <w:tcPr>
            <w:tcW w:type="dxa" w:w="1728"/>
          </w:tcPr>
          <w:p>
            <w:r>
              <w:t>crossref</w:t>
            </w:r>
          </w:p>
          <w:p>
            <w:hyperlink r:id="rId16">
              <w:r>
                <w:rPr>
                  <w:color w:val="0563C1"/>
                  <w:u w:val="single"/>
                </w:rPr>
                <w:t>Artykuł / DOI</w:t>
              </w:r>
            </w:hyperlink>
          </w:p>
        </w:tc>
      </w:tr>
      <w:tr>
        <w:tc>
          <w:tcPr>
            <w:tcW w:type="dxa" w:w="1728"/>
          </w:tcPr>
          <w:p>
            <w:r>
              <w:t>74.6</w:t>
            </w:r>
          </w:p>
        </w:tc>
        <w:tc>
          <w:tcPr>
            <w:tcW w:type="dxa" w:w="1728"/>
          </w:tcPr>
          <w:p>
            <w:r>
              <w:t>useful literature</w:t>
            </w:r>
          </w:p>
        </w:tc>
        <w:tc>
          <w:tcPr>
            <w:tcW w:type="dxa" w:w="1728"/>
          </w:tcPr>
          <w:p>
            <w:r>
              <w:t>Resolving conjugated polymer film morphology with polarised transmission and time-resolved emission microscopy</w:t>
            </w:r>
          </w:p>
        </w:tc>
        <w:tc>
          <w:tcPr>
            <w:tcW w:type="dxa" w:w="1728"/>
          </w:tcPr>
          <w:p>
            <w:r>
              <w:t>2024</w:t>
            </w:r>
          </w:p>
        </w:tc>
        <w:tc>
          <w:tcPr>
            <w:tcW w:type="dxa" w:w="1728"/>
          </w:tcPr>
          <w:p>
            <w:r>
              <w:t>crossref</w:t>
            </w:r>
          </w:p>
          <w:p>
            <w:hyperlink r:id="rId17">
              <w:r>
                <w:rPr>
                  <w:color w:val="0563C1"/>
                  <w:u w:val="single"/>
                </w:rPr>
                <w:t>Artykuł / DOI</w:t>
              </w:r>
            </w:hyperlink>
          </w:p>
        </w:tc>
      </w:tr>
      <w:tr>
        <w:tc>
          <w:tcPr>
            <w:tcW w:type="dxa" w:w="1728"/>
          </w:tcPr>
          <w:p>
            <w:r>
              <w:t>74.6</w:t>
            </w:r>
          </w:p>
        </w:tc>
        <w:tc>
          <w:tcPr>
            <w:tcW w:type="dxa" w:w="1728"/>
          </w:tcPr>
          <w:p>
            <w:r>
              <w:t>useful literature</w:t>
            </w:r>
          </w:p>
        </w:tc>
        <w:tc>
          <w:tcPr>
            <w:tcW w:type="dxa" w:w="1728"/>
          </w:tcPr>
          <w:p>
            <w:r>
              <w:t>Unraveling the influence of polymer spin-casting parameters on polymer thin films via experiments and numerical simulations</w:t>
            </w:r>
          </w:p>
        </w:tc>
        <w:tc>
          <w:tcPr>
            <w:tcW w:type="dxa" w:w="1728"/>
          </w:tcPr>
          <w:p>
            <w:r>
              <w:t>2026</w:t>
            </w:r>
          </w:p>
        </w:tc>
        <w:tc>
          <w:tcPr>
            <w:tcW w:type="dxa" w:w="1728"/>
          </w:tcPr>
          <w:p>
            <w:r>
              <w:t>crossref</w:t>
            </w:r>
          </w:p>
          <w:p>
            <w:hyperlink r:id="rId18">
              <w:r>
                <w:rPr>
                  <w:color w:val="0563C1"/>
                  <w:u w:val="single"/>
                </w:rPr>
                <w:t>Artykuł / DOI</w:t>
              </w:r>
            </w:hyperlink>
          </w:p>
        </w:tc>
      </w:tr>
      <w:tr>
        <w:tc>
          <w:tcPr>
            <w:tcW w:type="dxa" w:w="1728"/>
          </w:tcPr>
          <w:p>
            <w:r>
              <w:t>74.6</w:t>
            </w:r>
          </w:p>
        </w:tc>
        <w:tc>
          <w:tcPr>
            <w:tcW w:type="dxa" w:w="1728"/>
          </w:tcPr>
          <w:p>
            <w:r>
              <w:t>useful literature</w:t>
            </w:r>
          </w:p>
        </w:tc>
        <w:tc>
          <w:tcPr>
            <w:tcW w:type="dxa" w:w="1728"/>
          </w:tcPr>
          <w:p>
            <w:r>
              <w:t>Thermoplastic self‐healing polymer blends for structural composites: Development of polyamide 6 and cyclic olefinic copolymer blends</w:t>
            </w:r>
          </w:p>
        </w:tc>
        <w:tc>
          <w:tcPr>
            <w:tcW w:type="dxa" w:w="1728"/>
          </w:tcPr>
          <w:p>
            <w:r>
              <w:t>2023</w:t>
            </w:r>
          </w:p>
        </w:tc>
        <w:tc>
          <w:tcPr>
            <w:tcW w:type="dxa" w:w="1728"/>
          </w:tcPr>
          <w:p>
            <w:r>
              <w:t>crossref</w:t>
            </w:r>
          </w:p>
          <w:p>
            <w:hyperlink r:id="rId19">
              <w:r>
                <w:rPr>
                  <w:color w:val="0563C1"/>
                  <w:u w:val="single"/>
                </w:rPr>
                <w:t>Artykuł / DOI</w:t>
              </w:r>
            </w:hyperlink>
          </w:p>
        </w:tc>
      </w:tr>
      <w:tr>
        <w:tc>
          <w:tcPr>
            <w:tcW w:type="dxa" w:w="1728"/>
          </w:tcPr>
          <w:p>
            <w:r>
              <w:t>74.6</w:t>
            </w:r>
          </w:p>
        </w:tc>
        <w:tc>
          <w:tcPr>
            <w:tcW w:type="dxa" w:w="1728"/>
          </w:tcPr>
          <w:p>
            <w:r>
              <w:t>useful literature</w:t>
            </w:r>
          </w:p>
        </w:tc>
        <w:tc>
          <w:tcPr>
            <w:tcW w:type="dxa" w:w="1728"/>
          </w:tcPr>
          <w:p>
            <w:r>
              <w:t>Polymer Dynamics in Glycerol–Water Mixtures</w:t>
            </w:r>
          </w:p>
        </w:tc>
        <w:tc>
          <w:tcPr>
            <w:tcW w:type="dxa" w:w="1728"/>
          </w:tcPr>
          <w:p>
            <w:r>
              <w:t>2023</w:t>
            </w:r>
          </w:p>
        </w:tc>
        <w:tc>
          <w:tcPr>
            <w:tcW w:type="dxa" w:w="1728"/>
          </w:tcPr>
          <w:p>
            <w:r>
              <w:t>crossref</w:t>
            </w:r>
          </w:p>
          <w:p>
            <w:hyperlink r:id="rId20">
              <w:r>
                <w:rPr>
                  <w:color w:val="0563C1"/>
                  <w:u w:val="single"/>
                </w:rPr>
                <w:t>Artykuł / DOI</w:t>
              </w:r>
            </w:hyperlink>
          </w:p>
        </w:tc>
      </w:tr>
      <w:tr>
        <w:tc>
          <w:tcPr>
            <w:tcW w:type="dxa" w:w="1728"/>
          </w:tcPr>
          <w:p>
            <w:r>
              <w:t>74.6</w:t>
            </w:r>
          </w:p>
        </w:tc>
        <w:tc>
          <w:tcPr>
            <w:tcW w:type="dxa" w:w="1728"/>
          </w:tcPr>
          <w:p>
            <w:r>
              <w:t>useful literature</w:t>
            </w:r>
          </w:p>
        </w:tc>
        <w:tc>
          <w:tcPr>
            <w:tcW w:type="dxa" w:w="1728"/>
          </w:tcPr>
          <w:p>
            <w:r>
              <w:t>Liquid‐Metals‐Based Polymer Mixtures, Composites, and Hybrids Perform Differently on Wearable Electronics</w:t>
            </w:r>
          </w:p>
        </w:tc>
        <w:tc>
          <w:tcPr>
            <w:tcW w:type="dxa" w:w="1728"/>
          </w:tcPr>
          <w:p>
            <w:r>
              <w:t>2026</w:t>
            </w:r>
          </w:p>
        </w:tc>
        <w:tc>
          <w:tcPr>
            <w:tcW w:type="dxa" w:w="1728"/>
          </w:tcPr>
          <w:p>
            <w:r>
              <w:t>crossref</w:t>
            </w:r>
          </w:p>
          <w:p>
            <w:hyperlink r:id="rId21">
              <w:r>
                <w:rPr>
                  <w:color w:val="0563C1"/>
                  <w:u w:val="single"/>
                </w:rPr>
                <w:t>Artykuł / DOI</w:t>
              </w:r>
            </w:hyperlink>
          </w:p>
        </w:tc>
      </w:tr>
      <w:tr>
        <w:tc>
          <w:tcPr>
            <w:tcW w:type="dxa" w:w="1728"/>
          </w:tcPr>
          <w:p>
            <w:r>
              <w:t>74.6</w:t>
            </w:r>
          </w:p>
        </w:tc>
        <w:tc>
          <w:tcPr>
            <w:tcW w:type="dxa" w:w="1728"/>
          </w:tcPr>
          <w:p>
            <w:r>
              <w:t>useful literature</w:t>
            </w:r>
          </w:p>
        </w:tc>
        <w:tc>
          <w:tcPr>
            <w:tcW w:type="dxa" w:w="1728"/>
          </w:tcPr>
          <w:p>
            <w:r>
              <w:t>Effect of Polymer Concentration on the Rheology and Surface Activity of Cationic Polymer and Anionic Surfactant Mixtures</w:t>
            </w:r>
          </w:p>
        </w:tc>
        <w:tc>
          <w:tcPr>
            <w:tcW w:type="dxa" w:w="1728"/>
          </w:tcPr>
          <w:p>
            <w:r>
              <w:t>2025</w:t>
            </w:r>
          </w:p>
        </w:tc>
        <w:tc>
          <w:tcPr>
            <w:tcW w:type="dxa" w:w="1728"/>
          </w:tcPr>
          <w:p>
            <w:r>
              <w:t>crossref</w:t>
            </w:r>
          </w:p>
          <w:p>
            <w:hyperlink r:id="rId22">
              <w:r>
                <w:rPr>
                  <w:color w:val="0563C1"/>
                  <w:u w:val="single"/>
                </w:rPr>
                <w:t>Artykuł / DOI</w:t>
              </w:r>
            </w:hyperlink>
          </w:p>
        </w:tc>
      </w:tr>
      <w:tr>
        <w:tc>
          <w:tcPr>
            <w:tcW w:type="dxa" w:w="1728"/>
          </w:tcPr>
          <w:p>
            <w:r>
              <w:t>74.6</w:t>
            </w:r>
          </w:p>
        </w:tc>
        <w:tc>
          <w:tcPr>
            <w:tcW w:type="dxa" w:w="1728"/>
          </w:tcPr>
          <w:p>
            <w:r>
              <w:t>useful literature</w:t>
            </w:r>
          </w:p>
        </w:tc>
        <w:tc>
          <w:tcPr>
            <w:tcW w:type="dxa" w:w="1728"/>
          </w:tcPr>
          <w:p>
            <w:r>
              <w:t>Synergistic effect of polymer‐modified rejuvenator and fresh asphalt on road performance of hot in‐place recycling styrene–butadiene–styrene‐modified asphalt mixtures</w:t>
            </w:r>
          </w:p>
        </w:tc>
        <w:tc>
          <w:tcPr>
            <w:tcW w:type="dxa" w:w="1728"/>
          </w:tcPr>
          <w:p>
            <w:r>
              <w:t>2024</w:t>
            </w:r>
          </w:p>
        </w:tc>
        <w:tc>
          <w:tcPr>
            <w:tcW w:type="dxa" w:w="1728"/>
          </w:tcPr>
          <w:p>
            <w:r>
              <w:t>crossref</w:t>
            </w:r>
          </w:p>
          <w:p>
            <w:hyperlink r:id="rId23">
              <w:r>
                <w:rPr>
                  <w:color w:val="0563C1"/>
                  <w:u w:val="single"/>
                </w:rPr>
                <w:t>Artykuł / DOI</w:t>
              </w:r>
            </w:hyperlink>
          </w:p>
        </w:tc>
      </w:tr>
      <w:tr>
        <w:tc>
          <w:tcPr>
            <w:tcW w:type="dxa" w:w="1728"/>
          </w:tcPr>
          <w:p>
            <w:r>
              <w:t>74.6</w:t>
            </w:r>
          </w:p>
        </w:tc>
        <w:tc>
          <w:tcPr>
            <w:tcW w:type="dxa" w:w="1728"/>
          </w:tcPr>
          <w:p>
            <w:r>
              <w:t>useful literature</w:t>
            </w:r>
          </w:p>
        </w:tc>
        <w:tc>
          <w:tcPr>
            <w:tcW w:type="dxa" w:w="1728"/>
          </w:tcPr>
          <w:p>
            <w:r>
              <w:t>Steady Shear Rheology and Surface Activity of Polymer-Surfactant Mixtures</w:t>
            </w:r>
          </w:p>
        </w:tc>
        <w:tc>
          <w:tcPr>
            <w:tcW w:type="dxa" w:w="1728"/>
          </w:tcPr>
          <w:p>
            <w:r>
              <w:t>2025</w:t>
            </w:r>
          </w:p>
        </w:tc>
        <w:tc>
          <w:tcPr>
            <w:tcW w:type="dxa" w:w="1728"/>
          </w:tcPr>
          <w:p>
            <w:r>
              <w:t>crossref</w:t>
            </w:r>
          </w:p>
          <w:p>
            <w:hyperlink r:id="rId24">
              <w:r>
                <w:rPr>
                  <w:color w:val="0563C1"/>
                  <w:u w:val="single"/>
                </w:rPr>
                <w:t>Artykuł / DOI</w:t>
              </w:r>
            </w:hyperlink>
          </w:p>
        </w:tc>
      </w:tr>
      <w:tr>
        <w:tc>
          <w:tcPr>
            <w:tcW w:type="dxa" w:w="1728"/>
          </w:tcPr>
          <w:p>
            <w:r>
              <w:t>74.6</w:t>
            </w:r>
          </w:p>
        </w:tc>
        <w:tc>
          <w:tcPr>
            <w:tcW w:type="dxa" w:w="1728"/>
          </w:tcPr>
          <w:p>
            <w:r>
              <w:t>useful literature</w:t>
            </w:r>
          </w:p>
        </w:tc>
        <w:tc>
          <w:tcPr>
            <w:tcW w:type="dxa" w:w="1728"/>
          </w:tcPr>
          <w:p>
            <w:r>
              <w:t>Bayesian clustering of high-dimensional data via latent repulsive mixtures</w:t>
            </w:r>
          </w:p>
        </w:tc>
        <w:tc>
          <w:tcPr>
            <w:tcW w:type="dxa" w:w="1728"/>
          </w:tcPr>
          <w:p>
            <w:r>
              <w:t>2025</w:t>
            </w:r>
          </w:p>
        </w:tc>
        <w:tc>
          <w:tcPr>
            <w:tcW w:type="dxa" w:w="1728"/>
          </w:tcPr>
          <w:p>
            <w:r>
              <w:t>crossref</w:t>
            </w:r>
          </w:p>
          <w:p>
            <w:hyperlink r:id="rId25">
              <w:r>
                <w:rPr>
                  <w:color w:val="0563C1"/>
                  <w:u w:val="single"/>
                </w:rPr>
                <w:t>Artykuł / DOI</w:t>
              </w:r>
            </w:hyperlink>
          </w:p>
        </w:tc>
      </w:tr>
      <w:tr>
        <w:tc>
          <w:tcPr>
            <w:tcW w:type="dxa" w:w="1728"/>
          </w:tcPr>
          <w:p>
            <w:r>
              <w:t>74.6</w:t>
            </w:r>
          </w:p>
        </w:tc>
        <w:tc>
          <w:tcPr>
            <w:tcW w:type="dxa" w:w="1728"/>
          </w:tcPr>
          <w:p>
            <w:r>
              <w:t>useful literature</w:t>
            </w:r>
          </w:p>
        </w:tc>
        <w:tc>
          <w:tcPr>
            <w:tcW w:type="dxa" w:w="1728"/>
          </w:tcPr>
          <w:p>
            <w:r>
              <w:t>Confinement-Induced Fractionation and Liquid–Liquid Phase Separation of Polymer Mixtures</w:t>
            </w:r>
          </w:p>
        </w:tc>
        <w:tc>
          <w:tcPr>
            <w:tcW w:type="dxa" w:w="1728"/>
          </w:tcPr>
          <w:p>
            <w:r>
              <w:t>2023</w:t>
            </w:r>
          </w:p>
        </w:tc>
        <w:tc>
          <w:tcPr>
            <w:tcW w:type="dxa" w:w="1728"/>
          </w:tcPr>
          <w:p>
            <w:r>
              <w:t>crossref</w:t>
            </w:r>
          </w:p>
          <w:p>
            <w:hyperlink r:id="rId26">
              <w:r>
                <w:rPr>
                  <w:color w:val="0563C1"/>
                  <w:u w:val="single"/>
                </w:rPr>
                <w:t>Artykuł / DOI</w:t>
              </w:r>
            </w:hyperlink>
          </w:p>
        </w:tc>
      </w:tr>
      <w:tr>
        <w:tc>
          <w:tcPr>
            <w:tcW w:type="dxa" w:w="1728"/>
          </w:tcPr>
          <w:p>
            <w:r>
              <w:t>74.6</w:t>
            </w:r>
          </w:p>
        </w:tc>
        <w:tc>
          <w:tcPr>
            <w:tcW w:type="dxa" w:w="1728"/>
          </w:tcPr>
          <w:p>
            <w:r>
              <w:t>useful literature</w:t>
            </w:r>
          </w:p>
        </w:tc>
        <w:tc>
          <w:tcPr>
            <w:tcW w:type="dxa" w:w="1728"/>
          </w:tcPr>
          <w:p>
            <w:r>
              <w:t>Effects of Polymer Topology and Crowder Size on Polymer Adsorption at Solid Interfaces</w:t>
            </w:r>
          </w:p>
        </w:tc>
        <w:tc>
          <w:tcPr>
            <w:tcW w:type="dxa" w:w="1728"/>
          </w:tcPr>
          <w:p>
            <w:r>
              <w:t>2026</w:t>
            </w:r>
          </w:p>
        </w:tc>
        <w:tc>
          <w:tcPr>
            <w:tcW w:type="dxa" w:w="1728"/>
          </w:tcPr>
          <w:p>
            <w:r>
              <w:t>crossref</w:t>
            </w:r>
          </w:p>
          <w:p>
            <w:hyperlink r:id="rId27">
              <w:r>
                <w:rPr>
                  <w:color w:val="0563C1"/>
                  <w:u w:val="single"/>
                </w:rPr>
                <w:t>Artykuł / DOI</w:t>
              </w:r>
            </w:hyperlink>
          </w:p>
        </w:tc>
      </w:tr>
      <w:tr>
        <w:tc>
          <w:tcPr>
            <w:tcW w:type="dxa" w:w="1728"/>
          </w:tcPr>
          <w:p>
            <w:r>
              <w:t>74.6</w:t>
            </w:r>
          </w:p>
        </w:tc>
        <w:tc>
          <w:tcPr>
            <w:tcW w:type="dxa" w:w="1728"/>
          </w:tcPr>
          <w:p>
            <w:r>
              <w:t>useful literature</w:t>
            </w:r>
          </w:p>
        </w:tc>
        <w:tc>
          <w:tcPr>
            <w:tcW w:type="dxa" w:w="1728"/>
          </w:tcPr>
          <w:p>
            <w:r>
              <w:t>A molecularly imprinted polymer for the efficient adsorption of morphine</w:t>
            </w:r>
          </w:p>
        </w:tc>
        <w:tc>
          <w:tcPr>
            <w:tcW w:type="dxa" w:w="1728"/>
          </w:tcPr>
          <w:p>
            <w:r>
              <w:t>2024</w:t>
            </w:r>
          </w:p>
        </w:tc>
        <w:tc>
          <w:tcPr>
            <w:tcW w:type="dxa" w:w="1728"/>
          </w:tcPr>
          <w:p>
            <w:r>
              <w:t>crossref</w:t>
            </w:r>
          </w:p>
          <w:p>
            <w:hyperlink r:id="rId28">
              <w:r>
                <w:rPr>
                  <w:color w:val="0563C1"/>
                  <w:u w:val="single"/>
                </w:rPr>
                <w:t>Artykuł / DOI</w:t>
              </w:r>
            </w:hyperlink>
          </w:p>
        </w:tc>
      </w:tr>
      <w:tr>
        <w:tc>
          <w:tcPr>
            <w:tcW w:type="dxa" w:w="1728"/>
          </w:tcPr>
          <w:p>
            <w:r>
              <w:t>74.6</w:t>
            </w:r>
          </w:p>
        </w:tc>
        <w:tc>
          <w:tcPr>
            <w:tcW w:type="dxa" w:w="1728"/>
          </w:tcPr>
          <w:p>
            <w:r>
              <w:t>useful literature</w:t>
            </w:r>
          </w:p>
        </w:tc>
        <w:tc>
          <w:tcPr>
            <w:tcW w:type="dxa" w:w="1728"/>
          </w:tcPr>
          <w:p>
            <w:r>
              <w:t>Sustainable Polylactic Acid–Enhanced Biowaste Composite for Tetracycline Adsorption</w:t>
            </w:r>
          </w:p>
        </w:tc>
        <w:tc>
          <w:tcPr>
            <w:tcW w:type="dxa" w:w="1728"/>
          </w:tcPr>
          <w:p>
            <w:r>
              <w:t>2026</w:t>
            </w:r>
          </w:p>
        </w:tc>
        <w:tc>
          <w:tcPr>
            <w:tcW w:type="dxa" w:w="1728"/>
          </w:tcPr>
          <w:p>
            <w:r>
              <w:t>crossref</w:t>
            </w:r>
          </w:p>
          <w:p>
            <w:hyperlink r:id="rId29">
              <w:r>
                <w:rPr>
                  <w:color w:val="0563C1"/>
                  <w:u w:val="single"/>
                </w:rPr>
                <w:t>Artykuł / DOI</w:t>
              </w:r>
            </w:hyperlink>
          </w:p>
        </w:tc>
      </w:tr>
      <w:tr>
        <w:tc>
          <w:tcPr>
            <w:tcW w:type="dxa" w:w="1728"/>
          </w:tcPr>
          <w:p>
            <w:r>
              <w:t>74.6</w:t>
            </w:r>
          </w:p>
        </w:tc>
        <w:tc>
          <w:tcPr>
            <w:tcW w:type="dxa" w:w="1728"/>
          </w:tcPr>
          <w:p>
            <w:r>
              <w:t>useful literature</w:t>
            </w:r>
          </w:p>
        </w:tc>
        <w:tc>
          <w:tcPr>
            <w:tcW w:type="dxa" w:w="1728"/>
          </w:tcPr>
          <w:p>
            <w:r>
              <w:t>Effect of carbon black on chitosan‐poly(methacrylic acid) semi‐interpenetrating network hydrogels in swelling and dye adsorption</w:t>
            </w:r>
          </w:p>
        </w:tc>
        <w:tc>
          <w:tcPr>
            <w:tcW w:type="dxa" w:w="1728"/>
          </w:tcPr>
          <w:p>
            <w:r>
              <w:t>2025</w:t>
            </w:r>
          </w:p>
        </w:tc>
        <w:tc>
          <w:tcPr>
            <w:tcW w:type="dxa" w:w="1728"/>
          </w:tcPr>
          <w:p>
            <w:r>
              <w:t>crossref</w:t>
            </w:r>
          </w:p>
          <w:p>
            <w:hyperlink r:id="rId30">
              <w:r>
                <w:rPr>
                  <w:color w:val="0563C1"/>
                  <w:u w:val="single"/>
                </w:rPr>
                <w:t>Artykuł / DOI</w:t>
              </w:r>
            </w:hyperlink>
          </w:p>
        </w:tc>
      </w:tr>
      <w:tr>
        <w:tc>
          <w:tcPr>
            <w:tcW w:type="dxa" w:w="1728"/>
          </w:tcPr>
          <w:p>
            <w:r>
              <w:t>74.6</w:t>
            </w:r>
          </w:p>
        </w:tc>
        <w:tc>
          <w:tcPr>
            <w:tcW w:type="dxa" w:w="1728"/>
          </w:tcPr>
          <w:p>
            <w:r>
              <w:t>useful literature</w:t>
            </w:r>
          </w:p>
        </w:tc>
        <w:tc>
          <w:tcPr>
            <w:tcW w:type="dxa" w:w="1728"/>
          </w:tcPr>
          <w:p>
            <w:r>
              <w:t>Molecular mobility and morphology change of poly(vinyl alcohol) ( PVA ) film as induced by plasticizer glycerol</w:t>
            </w:r>
          </w:p>
        </w:tc>
        <w:tc>
          <w:tcPr>
            <w:tcW w:type="dxa" w:w="1728"/>
          </w:tcPr>
          <w:p>
            <w:r>
              <w:t>2023</w:t>
            </w:r>
          </w:p>
        </w:tc>
        <w:tc>
          <w:tcPr>
            <w:tcW w:type="dxa" w:w="1728"/>
          </w:tcPr>
          <w:p>
            <w:r>
              <w:t>crossref</w:t>
            </w:r>
          </w:p>
          <w:p>
            <w:hyperlink r:id="rId31">
              <w:r>
                <w:rPr>
                  <w:color w:val="0563C1"/>
                  <w:u w:val="single"/>
                </w:rPr>
                <w:t>Artykuł / DOI</w:t>
              </w:r>
            </w:hyperlink>
          </w:p>
        </w:tc>
      </w:tr>
      <w:tr>
        <w:tc>
          <w:tcPr>
            <w:tcW w:type="dxa" w:w="1728"/>
          </w:tcPr>
          <w:p>
            <w:r>
              <w:t>73.4</w:t>
            </w:r>
          </w:p>
        </w:tc>
        <w:tc>
          <w:tcPr>
            <w:tcW w:type="dxa" w:w="1728"/>
          </w:tcPr>
          <w:p>
            <w:r>
              <w:t>useful literature</w:t>
            </w:r>
          </w:p>
        </w:tc>
        <w:tc>
          <w:tcPr>
            <w:tcW w:type="dxa" w:w="1728"/>
          </w:tcPr>
          <w:p>
            <w:r>
              <w:t>Relation between Morphology and Chiroptical Properties in Chiral Conducting Polymer Films: A Case Study in Chiral PEDOT</w:t>
            </w:r>
          </w:p>
        </w:tc>
        <w:tc>
          <w:tcPr>
            <w:tcW w:type="dxa" w:w="1728"/>
          </w:tcPr>
          <w:p>
            <w:r>
              <w:t>2020</w:t>
            </w:r>
          </w:p>
        </w:tc>
        <w:tc>
          <w:tcPr>
            <w:tcW w:type="dxa" w:w="1728"/>
          </w:tcPr>
          <w:p>
            <w:r>
              <w:t>openalex</w:t>
            </w:r>
          </w:p>
          <w:p>
            <w:hyperlink r:id="rId32">
              <w:r>
                <w:rPr>
                  <w:color w:val="0563C1"/>
                  <w:u w:val="single"/>
                </w:rPr>
                <w:t>Artykuł / DOI</w:t>
              </w:r>
            </w:hyperlink>
          </w:p>
        </w:tc>
      </w:tr>
      <w:tr>
        <w:tc>
          <w:tcPr>
            <w:tcW w:type="dxa" w:w="1728"/>
          </w:tcPr>
          <w:p>
            <w:r>
              <w:t>72.8</w:t>
            </w:r>
          </w:p>
        </w:tc>
        <w:tc>
          <w:tcPr>
            <w:tcW w:type="dxa" w:w="1728"/>
          </w:tcPr>
          <w:p>
            <w:r>
              <w:t>useful literature</w:t>
            </w:r>
          </w:p>
        </w:tc>
        <w:tc>
          <w:tcPr>
            <w:tcW w:type="dxa" w:w="1728"/>
          </w:tcPr>
          <w:p>
            <w:r>
              <w:t>Polymer 4D Printing — Future Perspective</w:t>
            </w:r>
          </w:p>
        </w:tc>
        <w:tc>
          <w:tcPr>
            <w:tcW w:type="dxa" w:w="1728"/>
          </w:tcPr>
          <w:p>
            <w:r>
              <w:t>2023</w:t>
            </w:r>
          </w:p>
        </w:tc>
        <w:tc>
          <w:tcPr>
            <w:tcW w:type="dxa" w:w="1728"/>
          </w:tcPr>
          <w:p>
            <w:r>
              <w:t>crossref</w:t>
            </w:r>
          </w:p>
          <w:p>
            <w:hyperlink r:id="rId33">
              <w:r>
                <w:rPr>
                  <w:color w:val="0563C1"/>
                  <w:u w:val="single"/>
                </w:rPr>
                <w:t>Artykuł / DOI</w:t>
              </w:r>
            </w:hyperlink>
          </w:p>
        </w:tc>
      </w:tr>
      <w:tr>
        <w:tc>
          <w:tcPr>
            <w:tcW w:type="dxa" w:w="1728"/>
          </w:tcPr>
          <w:p>
            <w:r>
              <w:t>72.7</w:t>
            </w:r>
          </w:p>
        </w:tc>
        <w:tc>
          <w:tcPr>
            <w:tcW w:type="dxa" w:w="1728"/>
          </w:tcPr>
          <w:p>
            <w:r>
              <w:t>useful literature</w:t>
            </w:r>
          </w:p>
        </w:tc>
        <w:tc>
          <w:tcPr>
            <w:tcW w:type="dxa" w:w="1728"/>
          </w:tcPr>
          <w:p>
            <w:r>
              <w:t>Coaxial μSAXS/POM simultaneous measurement for microstructural characterization of one-dimensional and two-dimensional crystalline polymer</w:t>
            </w:r>
          </w:p>
        </w:tc>
        <w:tc>
          <w:tcPr>
            <w:tcW w:type="dxa" w:w="1728"/>
          </w:tcPr>
          <w:p>
            <w:r>
              <w:t>2022</w:t>
            </w:r>
          </w:p>
        </w:tc>
        <w:tc>
          <w:tcPr>
            <w:tcW w:type="dxa" w:w="1728"/>
          </w:tcPr>
          <w:p>
            <w:r>
              <w:t>crossref</w:t>
            </w:r>
          </w:p>
          <w:p>
            <w:hyperlink r:id="rId34">
              <w:r>
                <w:rPr>
                  <w:color w:val="0563C1"/>
                  <w:u w:val="single"/>
                </w:rPr>
                <w:t>Artykuł / DOI</w:t>
              </w:r>
            </w:hyperlink>
          </w:p>
        </w:tc>
      </w:tr>
      <w:tr>
        <w:tc>
          <w:tcPr>
            <w:tcW w:type="dxa" w:w="1728"/>
          </w:tcPr>
          <w:p>
            <w:r>
              <w:t>72.7</w:t>
            </w:r>
          </w:p>
        </w:tc>
        <w:tc>
          <w:tcPr>
            <w:tcW w:type="dxa" w:w="1728"/>
          </w:tcPr>
          <w:p>
            <w:r>
              <w:t>useful literature</w:t>
            </w:r>
          </w:p>
        </w:tc>
        <w:tc>
          <w:tcPr>
            <w:tcW w:type="dxa" w:w="1728"/>
          </w:tcPr>
          <w:p>
            <w:r>
              <w:t>Dimensional considerations on the mechanical properties of 3D printed polymer parts</w:t>
            </w:r>
          </w:p>
        </w:tc>
        <w:tc>
          <w:tcPr>
            <w:tcW w:type="dxa" w:w="1728"/>
          </w:tcPr>
          <w:p>
            <w:r>
              <w:t>2020</w:t>
            </w:r>
          </w:p>
        </w:tc>
        <w:tc>
          <w:tcPr>
            <w:tcW w:type="dxa" w:w="1728"/>
          </w:tcPr>
          <w:p>
            <w:r>
              <w:t>crossref</w:t>
            </w:r>
          </w:p>
          <w:p>
            <w:hyperlink r:id="rId35">
              <w:r>
                <w:rPr>
                  <w:color w:val="0563C1"/>
                  <w:u w:val="single"/>
                </w:rPr>
                <w:t>Artykuł / DOI</w:t>
              </w:r>
            </w:hyperlink>
          </w:p>
        </w:tc>
      </w:tr>
      <w:tr>
        <w:tc>
          <w:tcPr>
            <w:tcW w:type="dxa" w:w="1728"/>
          </w:tcPr>
          <w:p>
            <w:r>
              <w:t>72.7</w:t>
            </w:r>
          </w:p>
        </w:tc>
        <w:tc>
          <w:tcPr>
            <w:tcW w:type="dxa" w:w="1728"/>
          </w:tcPr>
          <w:p>
            <w:r>
              <w:t>useful literature</w:t>
            </w:r>
          </w:p>
        </w:tc>
        <w:tc>
          <w:tcPr>
            <w:tcW w:type="dxa" w:w="1728"/>
          </w:tcPr>
          <w:p>
            <w:r>
              <w:t>Two-dimensional crystallization of cyclopolymers</w:t>
            </w:r>
          </w:p>
        </w:tc>
        <w:tc>
          <w:tcPr>
            <w:tcW w:type="dxa" w:w="1728"/>
          </w:tcPr>
          <w:p>
            <w:r>
              <w:t>2022</w:t>
            </w:r>
          </w:p>
        </w:tc>
        <w:tc>
          <w:tcPr>
            <w:tcW w:type="dxa" w:w="1728"/>
          </w:tcPr>
          <w:p>
            <w:r>
              <w:t>crossref</w:t>
            </w:r>
          </w:p>
          <w:p>
            <w:hyperlink r:id="rId36">
              <w:r>
                <w:rPr>
                  <w:color w:val="0563C1"/>
                  <w:u w:val="single"/>
                </w:rPr>
                <w:t>Artykuł / DOI</w:t>
              </w:r>
            </w:hyperlink>
          </w:p>
        </w:tc>
      </w:tr>
      <w:tr>
        <w:tc>
          <w:tcPr>
            <w:tcW w:type="dxa" w:w="1728"/>
          </w:tcPr>
          <w:p>
            <w:r>
              <w:t>72.7</w:t>
            </w:r>
          </w:p>
        </w:tc>
        <w:tc>
          <w:tcPr>
            <w:tcW w:type="dxa" w:w="1728"/>
          </w:tcPr>
          <w:p>
            <w:r>
              <w:t>useful literature</w:t>
            </w:r>
          </w:p>
        </w:tc>
        <w:tc>
          <w:tcPr>
            <w:tcW w:type="dxa" w:w="1728"/>
          </w:tcPr>
          <w:p>
            <w:r>
              <w:t>Polymer nanocomposites based on two-dimensional nanomaterials</w:t>
            </w:r>
          </w:p>
        </w:tc>
        <w:tc>
          <w:tcPr>
            <w:tcW w:type="dxa" w:w="1728"/>
          </w:tcPr>
          <w:p>
            <w:r>
              <w:t>2020</w:t>
            </w:r>
          </w:p>
        </w:tc>
        <w:tc>
          <w:tcPr>
            <w:tcW w:type="dxa" w:w="1728"/>
          </w:tcPr>
          <w:p>
            <w:r>
              <w:t>crossref</w:t>
            </w:r>
          </w:p>
          <w:p>
            <w:hyperlink r:id="rId37">
              <w:r>
                <w:rPr>
                  <w:color w:val="0563C1"/>
                  <w:u w:val="single"/>
                </w:rPr>
                <w:t>Artykuł / DOI</w:t>
              </w:r>
            </w:hyperlink>
          </w:p>
        </w:tc>
      </w:tr>
      <w:tr>
        <w:tc>
          <w:tcPr>
            <w:tcW w:type="dxa" w:w="1728"/>
          </w:tcPr>
          <w:p>
            <w:r>
              <w:t>72.7</w:t>
            </w:r>
          </w:p>
        </w:tc>
        <w:tc>
          <w:tcPr>
            <w:tcW w:type="dxa" w:w="1728"/>
          </w:tcPr>
          <w:p>
            <w:r>
              <w:t>useful literature</w:t>
            </w:r>
          </w:p>
        </w:tc>
        <w:tc>
          <w:tcPr>
            <w:tcW w:type="dxa" w:w="1728"/>
          </w:tcPr>
          <w:p>
            <w:r>
              <w:t>Device fabrication on curvilinear two-dimensional surfaces using polymer probes</w:t>
            </w:r>
          </w:p>
        </w:tc>
        <w:tc>
          <w:tcPr>
            <w:tcW w:type="dxa" w:w="1728"/>
          </w:tcPr>
          <w:p>
            <w:r>
              <w:t>2021</w:t>
            </w:r>
          </w:p>
        </w:tc>
        <w:tc>
          <w:tcPr>
            <w:tcW w:type="dxa" w:w="1728"/>
          </w:tcPr>
          <w:p>
            <w:r>
              <w:t>crossref</w:t>
            </w:r>
          </w:p>
          <w:p>
            <w:hyperlink r:id="rId38">
              <w:r>
                <w:rPr>
                  <w:color w:val="0563C1"/>
                  <w:u w:val="single"/>
                </w:rPr>
                <w:t>Artykuł / DOI</w:t>
              </w:r>
            </w:hyperlink>
          </w:p>
        </w:tc>
      </w:tr>
      <w:tr>
        <w:tc>
          <w:tcPr>
            <w:tcW w:type="dxa" w:w="1728"/>
          </w:tcPr>
          <w:p>
            <w:r>
              <w:t>71.3</w:t>
            </w:r>
          </w:p>
        </w:tc>
        <w:tc>
          <w:tcPr>
            <w:tcW w:type="dxa" w:w="1728"/>
          </w:tcPr>
          <w:p>
            <w:r>
              <w:t>useful literature</w:t>
            </w:r>
          </w:p>
        </w:tc>
        <w:tc>
          <w:tcPr>
            <w:tcW w:type="dxa" w:w="1728"/>
          </w:tcPr>
          <w:p>
            <w:r>
              <w:t>Fabrication of stimuli-responsive self-folding bilayer polymer films</w:t>
            </w:r>
          </w:p>
        </w:tc>
        <w:tc>
          <w:tcPr>
            <w:tcW w:type="dxa" w:w="1728"/>
          </w:tcPr>
          <w:p>
            <w:r>
              <w:t>2025</w:t>
            </w:r>
          </w:p>
        </w:tc>
        <w:tc>
          <w:tcPr>
            <w:tcW w:type="dxa" w:w="1728"/>
          </w:tcPr>
          <w:p>
            <w:r>
              <w:t>crossref</w:t>
            </w:r>
          </w:p>
          <w:p>
            <w:hyperlink r:id="rId39">
              <w:r>
                <w:rPr>
                  <w:color w:val="0563C1"/>
                  <w:u w:val="single"/>
                </w:rPr>
                <w:t>Artykuł / DOI</w:t>
              </w:r>
            </w:hyperlink>
          </w:p>
        </w:tc>
      </w:tr>
      <w:tr>
        <w:tc>
          <w:tcPr>
            <w:tcW w:type="dxa" w:w="1728"/>
          </w:tcPr>
          <w:p>
            <w:r>
              <w:t>71.3</w:t>
            </w:r>
          </w:p>
        </w:tc>
        <w:tc>
          <w:tcPr>
            <w:tcW w:type="dxa" w:w="1728"/>
          </w:tcPr>
          <w:p>
            <w:r>
              <w:t>useful literature</w:t>
            </w:r>
          </w:p>
        </w:tc>
        <w:tc>
          <w:tcPr>
            <w:tcW w:type="dxa" w:w="1728"/>
          </w:tcPr>
          <w:p>
            <w:r>
              <w:t>Thermogelling Formulations based on In-House synthesized ethylene Glycol-Containing ABC triblock copolymers and their mixtures with diblocks</w:t>
            </w:r>
          </w:p>
        </w:tc>
        <w:tc>
          <w:tcPr>
            <w:tcW w:type="dxa" w:w="1728"/>
          </w:tcPr>
          <w:p>
            <w:r>
              <w:t>2025</w:t>
            </w:r>
          </w:p>
        </w:tc>
        <w:tc>
          <w:tcPr>
            <w:tcW w:type="dxa" w:w="1728"/>
          </w:tcPr>
          <w:p>
            <w:r>
              <w:t>crossref</w:t>
            </w:r>
          </w:p>
          <w:p>
            <w:hyperlink r:id="rId40">
              <w:r>
                <w:rPr>
                  <w:color w:val="0563C1"/>
                  <w:u w:val="single"/>
                </w:rPr>
                <w:t>Artykuł / DOI</w:t>
              </w:r>
            </w:hyperlink>
          </w:p>
        </w:tc>
      </w:tr>
      <w:tr>
        <w:tc>
          <w:tcPr>
            <w:tcW w:type="dxa" w:w="1728"/>
          </w:tcPr>
          <w:p>
            <w:r>
              <w:t>71.3</w:t>
            </w:r>
          </w:p>
        </w:tc>
        <w:tc>
          <w:tcPr>
            <w:tcW w:type="dxa" w:w="1728"/>
          </w:tcPr>
          <w:p>
            <w:r>
              <w:t>useful literature</w:t>
            </w:r>
          </w:p>
        </w:tc>
        <w:tc>
          <w:tcPr>
            <w:tcW w:type="dxa" w:w="1728"/>
          </w:tcPr>
          <w:p>
            <w:r>
              <w:t>Immiscibility-driven folding: A new design strategy to control polymer chain conformation and morphology</w:t>
            </w:r>
          </w:p>
        </w:tc>
        <w:tc>
          <w:tcPr>
            <w:tcW w:type="dxa" w:w="1728"/>
          </w:tcPr>
          <w:p>
            <w:r>
              <w:t>2024</w:t>
            </w:r>
          </w:p>
        </w:tc>
        <w:tc>
          <w:tcPr>
            <w:tcW w:type="dxa" w:w="1728"/>
          </w:tcPr>
          <w:p>
            <w:r>
              <w:t>crossref</w:t>
            </w:r>
          </w:p>
          <w:p>
            <w:hyperlink r:id="rId41">
              <w:r>
                <w:rPr>
                  <w:color w:val="0563C1"/>
                  <w:u w:val="single"/>
                </w:rPr>
                <w:t>Artykuł / DOI</w:t>
              </w:r>
            </w:hyperlink>
          </w:p>
        </w:tc>
      </w:tr>
      <w:tr>
        <w:tc>
          <w:tcPr>
            <w:tcW w:type="dxa" w:w="1728"/>
          </w:tcPr>
          <w:p>
            <w:r>
              <w:t>69.6</w:t>
            </w:r>
          </w:p>
        </w:tc>
        <w:tc>
          <w:tcPr>
            <w:tcW w:type="dxa" w:w="1728"/>
          </w:tcPr>
          <w:p>
            <w:r>
              <w:t>useful literature</w:t>
            </w:r>
          </w:p>
        </w:tc>
        <w:tc>
          <w:tcPr>
            <w:tcW w:type="dxa" w:w="1728"/>
          </w:tcPr>
          <w:p>
            <w:r>
              <w:t>Coconut Shell Derived Carbon Reinforced Polymer Composite Films for Packaging Applications</w:t>
            </w:r>
          </w:p>
        </w:tc>
        <w:tc>
          <w:tcPr>
            <w:tcW w:type="dxa" w:w="1728"/>
          </w:tcPr>
          <w:p>
            <w:r>
              <w:t>2023</w:t>
            </w:r>
          </w:p>
        </w:tc>
        <w:tc>
          <w:tcPr>
            <w:tcW w:type="dxa" w:w="1728"/>
          </w:tcPr>
          <w:p>
            <w:r>
              <w:t>crossref</w:t>
            </w:r>
          </w:p>
          <w:p>
            <w:hyperlink r:id="rId42">
              <w:r>
                <w:rPr>
                  <w:color w:val="0563C1"/>
                  <w:u w:val="single"/>
                </w:rPr>
                <w:t>Artykuł / DOI</w:t>
              </w:r>
            </w:hyperlink>
          </w:p>
        </w:tc>
      </w:tr>
      <w:tr>
        <w:tc>
          <w:tcPr>
            <w:tcW w:type="dxa" w:w="1728"/>
          </w:tcPr>
          <w:p>
            <w:r>
              <w:t>69.6</w:t>
            </w:r>
          </w:p>
        </w:tc>
        <w:tc>
          <w:tcPr>
            <w:tcW w:type="dxa" w:w="1728"/>
          </w:tcPr>
          <w:p>
            <w:r>
              <w:t>useful literature</w:t>
            </w:r>
          </w:p>
        </w:tc>
        <w:tc>
          <w:tcPr>
            <w:tcW w:type="dxa" w:w="1728"/>
          </w:tcPr>
          <w:p>
            <w:r>
              <w:t>Quantifying alignment in carbon nanotube yarns and similar two‐dimensional anisotropic systems</w:t>
            </w:r>
          </w:p>
        </w:tc>
        <w:tc>
          <w:tcPr>
            <w:tcW w:type="dxa" w:w="1728"/>
          </w:tcPr>
          <w:p>
            <w:r>
              <w:t>2021</w:t>
            </w:r>
          </w:p>
        </w:tc>
        <w:tc>
          <w:tcPr>
            <w:tcW w:type="dxa" w:w="1728"/>
          </w:tcPr>
          <w:p>
            <w:r>
              <w:t>crossref</w:t>
            </w:r>
          </w:p>
          <w:p>
            <w:hyperlink r:id="rId43">
              <w:r>
                <w:rPr>
                  <w:color w:val="0563C1"/>
                  <w:u w:val="single"/>
                </w:rPr>
                <w:t>Artykuł / DOI</w:t>
              </w:r>
            </w:hyperlink>
          </w:p>
        </w:tc>
      </w:tr>
      <w:tr>
        <w:tc>
          <w:tcPr>
            <w:tcW w:type="dxa" w:w="1728"/>
          </w:tcPr>
          <w:p>
            <w:r>
              <w:t>69.6</w:t>
            </w:r>
          </w:p>
        </w:tc>
        <w:tc>
          <w:tcPr>
            <w:tcW w:type="dxa" w:w="1728"/>
          </w:tcPr>
          <w:p>
            <w:r>
              <w:t>useful literature</w:t>
            </w:r>
          </w:p>
        </w:tc>
        <w:tc>
          <w:tcPr>
            <w:tcW w:type="dxa" w:w="1728"/>
          </w:tcPr>
          <w:p>
            <w:r>
              <w:t>Polymer-loaded three dimensional microwave cavities for hybrid quantum systems</w:t>
            </w:r>
          </w:p>
        </w:tc>
        <w:tc>
          <w:tcPr>
            <w:tcW w:type="dxa" w:w="1728"/>
          </w:tcPr>
          <w:p>
            <w:r>
              <w:t>2021</w:t>
            </w:r>
          </w:p>
        </w:tc>
        <w:tc>
          <w:tcPr>
            <w:tcW w:type="dxa" w:w="1728"/>
          </w:tcPr>
          <w:p>
            <w:r>
              <w:t>crossref</w:t>
            </w:r>
          </w:p>
          <w:p>
            <w:hyperlink r:id="rId44">
              <w:r>
                <w:rPr>
                  <w:color w:val="0563C1"/>
                  <w:u w:val="single"/>
                </w:rPr>
                <w:t>Artykuł / DOI</w:t>
              </w:r>
            </w:hyperlink>
          </w:p>
        </w:tc>
      </w:tr>
      <w:tr>
        <w:tc>
          <w:tcPr>
            <w:tcW w:type="dxa" w:w="1728"/>
          </w:tcPr>
          <w:p>
            <w:r>
              <w:t>69.6</w:t>
            </w:r>
          </w:p>
        </w:tc>
        <w:tc>
          <w:tcPr>
            <w:tcW w:type="dxa" w:w="1728"/>
          </w:tcPr>
          <w:p>
            <w:r>
              <w:t>useful literature</w:t>
            </w:r>
          </w:p>
        </w:tc>
        <w:tc>
          <w:tcPr>
            <w:tcW w:type="dxa" w:w="1728"/>
          </w:tcPr>
          <w:p>
            <w:r>
              <w:t>Determination of three‐dimensional solubility parameters of HNBR/EPDM blends and the transport behaviors in ester solvents</w:t>
            </w:r>
          </w:p>
        </w:tc>
        <w:tc>
          <w:tcPr>
            <w:tcW w:type="dxa" w:w="1728"/>
          </w:tcPr>
          <w:p>
            <w:r>
              <w:t>2022</w:t>
            </w:r>
          </w:p>
        </w:tc>
        <w:tc>
          <w:tcPr>
            <w:tcW w:type="dxa" w:w="1728"/>
          </w:tcPr>
          <w:p>
            <w:r>
              <w:t>crossref</w:t>
            </w:r>
          </w:p>
          <w:p>
            <w:hyperlink r:id="rId45">
              <w:r>
                <w:rPr>
                  <w:color w:val="0563C1"/>
                  <w:u w:val="single"/>
                </w:rPr>
                <w:t>Artykuł / DOI</w:t>
              </w:r>
            </w:hyperlink>
          </w:p>
        </w:tc>
      </w:tr>
      <w:tr>
        <w:tc>
          <w:tcPr>
            <w:tcW w:type="dxa" w:w="1728"/>
          </w:tcPr>
          <w:p>
            <w:r>
              <w:t>69.6</w:t>
            </w:r>
          </w:p>
        </w:tc>
        <w:tc>
          <w:tcPr>
            <w:tcW w:type="dxa" w:w="1728"/>
          </w:tcPr>
          <w:p>
            <w:r>
              <w:t>useful literature</w:t>
            </w:r>
          </w:p>
        </w:tc>
        <w:tc>
          <w:tcPr>
            <w:tcW w:type="dxa" w:w="1728"/>
          </w:tcPr>
          <w:p>
            <w:r>
              <w:t>Theory of polymer diffusion in polymer–nanoparticle mixtures: effect of nanoparticle concentration and polymer length</w:t>
            </w:r>
          </w:p>
        </w:tc>
        <w:tc>
          <w:tcPr>
            <w:tcW w:type="dxa" w:w="1728"/>
          </w:tcPr>
          <w:p>
            <w:r>
              <w:t>2021</w:t>
            </w:r>
          </w:p>
        </w:tc>
        <w:tc>
          <w:tcPr>
            <w:tcW w:type="dxa" w:w="1728"/>
          </w:tcPr>
          <w:p>
            <w:r>
              <w:t>crossref</w:t>
            </w:r>
          </w:p>
          <w:p>
            <w:hyperlink r:id="rId46">
              <w:r>
                <w:rPr>
                  <w:color w:val="0563C1"/>
                  <w:u w:val="single"/>
                </w:rPr>
                <w:t>Artykuł / DOI</w:t>
              </w:r>
            </w:hyperlink>
          </w:p>
        </w:tc>
      </w:tr>
      <w:tr>
        <w:tc>
          <w:tcPr>
            <w:tcW w:type="dxa" w:w="1728"/>
          </w:tcPr>
          <w:p>
            <w:r>
              <w:t>69.6</w:t>
            </w:r>
          </w:p>
        </w:tc>
        <w:tc>
          <w:tcPr>
            <w:tcW w:type="dxa" w:w="1728"/>
          </w:tcPr>
          <w:p>
            <w:r>
              <w:t>useful literature</w:t>
            </w:r>
          </w:p>
        </w:tc>
        <w:tc>
          <w:tcPr>
            <w:tcW w:type="dxa" w:w="1728"/>
          </w:tcPr>
          <w:p>
            <w:r>
              <w:t>Hydrogen bonding mediated self‐assembled structures from block copolymer mixtures to mesoporous materials</w:t>
            </w:r>
          </w:p>
        </w:tc>
        <w:tc>
          <w:tcPr>
            <w:tcW w:type="dxa" w:w="1728"/>
          </w:tcPr>
          <w:p>
            <w:r>
              <w:t>2022</w:t>
            </w:r>
          </w:p>
        </w:tc>
        <w:tc>
          <w:tcPr>
            <w:tcW w:type="dxa" w:w="1728"/>
          </w:tcPr>
          <w:p>
            <w:r>
              <w:t>crossref</w:t>
            </w:r>
          </w:p>
          <w:p>
            <w:hyperlink r:id="rId47">
              <w:r>
                <w:rPr>
                  <w:color w:val="0563C1"/>
                  <w:u w:val="single"/>
                </w:rPr>
                <w:t>Artykuł / DOI</w:t>
              </w:r>
            </w:hyperlink>
          </w:p>
        </w:tc>
      </w:tr>
      <w:tr>
        <w:tc>
          <w:tcPr>
            <w:tcW w:type="dxa" w:w="1728"/>
          </w:tcPr>
          <w:p>
            <w:r>
              <w:t>69.6</w:t>
            </w:r>
          </w:p>
        </w:tc>
        <w:tc>
          <w:tcPr>
            <w:tcW w:type="dxa" w:w="1728"/>
          </w:tcPr>
          <w:p>
            <w:r>
              <w:t>useful literature</w:t>
            </w:r>
          </w:p>
        </w:tc>
        <w:tc>
          <w:tcPr>
            <w:tcW w:type="dxa" w:w="1728"/>
          </w:tcPr>
          <w:p>
            <w:r>
              <w:t>Nanorheology of active–passive polymer mixtures differentiates between linear and ring polymer topology</w:t>
            </w:r>
          </w:p>
        </w:tc>
        <w:tc>
          <w:tcPr>
            <w:tcW w:type="dxa" w:w="1728"/>
          </w:tcPr>
          <w:p>
            <w:r>
              <w:t>2021</w:t>
            </w:r>
          </w:p>
        </w:tc>
        <w:tc>
          <w:tcPr>
            <w:tcW w:type="dxa" w:w="1728"/>
          </w:tcPr>
          <w:p>
            <w:r>
              <w:t>crossref</w:t>
            </w:r>
          </w:p>
          <w:p>
            <w:hyperlink r:id="rId48">
              <w:r>
                <w:rPr>
                  <w:color w:val="0563C1"/>
                  <w:u w:val="single"/>
                </w:rPr>
                <w:t>Artykuł / DOI</w:t>
              </w:r>
            </w:hyperlink>
          </w:p>
        </w:tc>
      </w:tr>
      <w:tr>
        <w:tc>
          <w:tcPr>
            <w:tcW w:type="dxa" w:w="1728"/>
          </w:tcPr>
          <w:p>
            <w:r>
              <w:t>69.6</w:t>
            </w:r>
          </w:p>
        </w:tc>
        <w:tc>
          <w:tcPr>
            <w:tcW w:type="dxa" w:w="1728"/>
          </w:tcPr>
          <w:p>
            <w:r>
              <w:t>useful literature</w:t>
            </w:r>
          </w:p>
        </w:tc>
        <w:tc>
          <w:tcPr>
            <w:tcW w:type="dxa" w:w="1728"/>
          </w:tcPr>
          <w:p>
            <w:r>
              <w:t>Low dielectric constant polyimide mixtures fabricated by polyimide matrix and polyimide microsphere fillers</w:t>
            </w:r>
          </w:p>
        </w:tc>
        <w:tc>
          <w:tcPr>
            <w:tcW w:type="dxa" w:w="1728"/>
          </w:tcPr>
          <w:p>
            <w:r>
              <w:t>2020</w:t>
            </w:r>
          </w:p>
        </w:tc>
        <w:tc>
          <w:tcPr>
            <w:tcW w:type="dxa" w:w="1728"/>
          </w:tcPr>
          <w:p>
            <w:r>
              <w:t>crossref</w:t>
            </w:r>
          </w:p>
          <w:p>
            <w:hyperlink r:id="rId49">
              <w:r>
                <w:rPr>
                  <w:color w:val="0563C1"/>
                  <w:u w:val="single"/>
                </w:rPr>
                <w:t>Artykuł / DOI</w:t>
              </w:r>
            </w:hyperlink>
          </w:p>
        </w:tc>
      </w:tr>
      <w:tr>
        <w:tc>
          <w:tcPr>
            <w:tcW w:type="dxa" w:w="1728"/>
          </w:tcPr>
          <w:p>
            <w:r>
              <w:t>69.6</w:t>
            </w:r>
          </w:p>
        </w:tc>
        <w:tc>
          <w:tcPr>
            <w:tcW w:type="dxa" w:w="1728"/>
          </w:tcPr>
          <w:p>
            <w:r>
              <w:t>useful literature</w:t>
            </w:r>
          </w:p>
        </w:tc>
        <w:tc>
          <w:tcPr>
            <w:tcW w:type="dxa" w:w="1728"/>
          </w:tcPr>
          <w:p>
            <w:r>
              <w:t>Processing method, properties and application of functionally graded polymer materials based on the mixtures of poorly compatible epoxy resins</w:t>
            </w:r>
          </w:p>
        </w:tc>
        <w:tc>
          <w:tcPr>
            <w:tcW w:type="dxa" w:w="1728"/>
          </w:tcPr>
          <w:p>
            <w:r>
              <w:t>2021</w:t>
            </w:r>
          </w:p>
        </w:tc>
        <w:tc>
          <w:tcPr>
            <w:tcW w:type="dxa" w:w="1728"/>
          </w:tcPr>
          <w:p>
            <w:r>
              <w:t>crossref</w:t>
            </w:r>
          </w:p>
          <w:p>
            <w:hyperlink r:id="rId50">
              <w:r>
                <w:rPr>
                  <w:color w:val="0563C1"/>
                  <w:u w:val="single"/>
                </w:rPr>
                <w:t>Artykuł / DOI</w:t>
              </w:r>
            </w:hyperlink>
          </w:p>
        </w:tc>
      </w:tr>
      <w:tr>
        <w:tc>
          <w:tcPr>
            <w:tcW w:type="dxa" w:w="1728"/>
          </w:tcPr>
          <w:p>
            <w:r>
              <w:t>69.6</w:t>
            </w:r>
          </w:p>
        </w:tc>
        <w:tc>
          <w:tcPr>
            <w:tcW w:type="dxa" w:w="1728"/>
          </w:tcPr>
          <w:p>
            <w:r>
              <w:t>useful literature</w:t>
            </w:r>
          </w:p>
        </w:tc>
        <w:tc>
          <w:tcPr>
            <w:tcW w:type="dxa" w:w="1728"/>
          </w:tcPr>
          <w:p>
            <w:r>
              <w:t>Direct Quantitation of Phytocannabinoids by One-Dimensional 1H qNMR and Two-Dimensional 1H-1H COSY qNMR in Complex Natural Mixtures</w:t>
            </w:r>
          </w:p>
        </w:tc>
        <w:tc>
          <w:tcPr>
            <w:tcW w:type="dxa" w:w="1728"/>
          </w:tcPr>
          <w:p>
            <w:r>
              <w:t>2022</w:t>
            </w:r>
          </w:p>
        </w:tc>
        <w:tc>
          <w:tcPr>
            <w:tcW w:type="dxa" w:w="1728"/>
          </w:tcPr>
          <w:p>
            <w:r>
              <w:t>crossref</w:t>
            </w:r>
          </w:p>
          <w:p>
            <w:hyperlink r:id="rId51">
              <w:r>
                <w:rPr>
                  <w:color w:val="0563C1"/>
                  <w:u w:val="single"/>
                </w:rPr>
                <w:t>Artykuł / DOI</w:t>
              </w:r>
            </w:hyperlink>
          </w:p>
        </w:tc>
      </w:tr>
      <w:tr>
        <w:tc>
          <w:tcPr>
            <w:tcW w:type="dxa" w:w="1728"/>
          </w:tcPr>
          <w:p>
            <w:r>
              <w:t>69.6</w:t>
            </w:r>
          </w:p>
        </w:tc>
        <w:tc>
          <w:tcPr>
            <w:tcW w:type="dxa" w:w="1728"/>
          </w:tcPr>
          <w:p>
            <w:r>
              <w:t>useful literature</w:t>
            </w:r>
          </w:p>
        </w:tc>
        <w:tc>
          <w:tcPr>
            <w:tcW w:type="dxa" w:w="1728"/>
          </w:tcPr>
          <w:p>
            <w:r>
              <w:t>Gelation Impairs Phase Separation and Small Molecule Migration in Polymer Mixtures</w:t>
            </w:r>
          </w:p>
        </w:tc>
        <w:tc>
          <w:tcPr>
            <w:tcW w:type="dxa" w:w="1728"/>
          </w:tcPr>
          <w:p>
            <w:r>
              <w:t>2020</w:t>
            </w:r>
          </w:p>
        </w:tc>
        <w:tc>
          <w:tcPr>
            <w:tcW w:type="dxa" w:w="1728"/>
          </w:tcPr>
          <w:p>
            <w:r>
              <w:t>crossref</w:t>
            </w:r>
          </w:p>
          <w:p>
            <w:hyperlink r:id="rId52">
              <w:r>
                <w:rPr>
                  <w:color w:val="0563C1"/>
                  <w:u w:val="single"/>
                </w:rPr>
                <w:t>Artykuł / DOI</w:t>
              </w:r>
            </w:hyperlink>
          </w:p>
        </w:tc>
      </w:tr>
      <w:tr>
        <w:tc>
          <w:tcPr>
            <w:tcW w:type="dxa" w:w="1728"/>
          </w:tcPr>
          <w:p>
            <w:r>
              <w:t>69.6</w:t>
            </w:r>
          </w:p>
        </w:tc>
        <w:tc>
          <w:tcPr>
            <w:tcW w:type="dxa" w:w="1728"/>
          </w:tcPr>
          <w:p>
            <w:r>
              <w:t>useful literature</w:t>
            </w:r>
          </w:p>
        </w:tc>
        <w:tc>
          <w:tcPr>
            <w:tcW w:type="dxa" w:w="1728"/>
          </w:tcPr>
          <w:p>
            <w:r>
              <w:t>Hydrogel‐biochar composites for removal of methylene blue: Adsorption performance, characterization, and adsorption isotherm, kinetics, thermodynamics analysis</w:t>
            </w:r>
          </w:p>
        </w:tc>
        <w:tc>
          <w:tcPr>
            <w:tcW w:type="dxa" w:w="1728"/>
          </w:tcPr>
          <w:p>
            <w:r>
              <w:t>2022</w:t>
            </w:r>
          </w:p>
        </w:tc>
        <w:tc>
          <w:tcPr>
            <w:tcW w:type="dxa" w:w="1728"/>
          </w:tcPr>
          <w:p>
            <w:r>
              <w:t>crossref</w:t>
            </w:r>
          </w:p>
          <w:p>
            <w:hyperlink r:id="rId53">
              <w:r>
                <w:rPr>
                  <w:color w:val="0563C1"/>
                  <w:u w:val="single"/>
                </w:rPr>
                <w:t>Artykuł / DOI</w:t>
              </w:r>
            </w:hyperlink>
          </w:p>
        </w:tc>
      </w:tr>
      <w:tr>
        <w:tc>
          <w:tcPr>
            <w:tcW w:type="dxa" w:w="1728"/>
          </w:tcPr>
          <w:p>
            <w:r>
              <w:t>69.6</w:t>
            </w:r>
          </w:p>
        </w:tc>
        <w:tc>
          <w:tcPr>
            <w:tcW w:type="dxa" w:w="1728"/>
          </w:tcPr>
          <w:p>
            <w:r>
              <w:t>useful literature</w:t>
            </w:r>
          </w:p>
        </w:tc>
        <w:tc>
          <w:tcPr>
            <w:tcW w:type="dxa" w:w="1728"/>
          </w:tcPr>
          <w:p>
            <w:r>
              <w:t>Emulsion templated polymer monoliths containing cellulose nanocrystals: Synthesis and adsorption properties</w:t>
            </w:r>
          </w:p>
        </w:tc>
        <w:tc>
          <w:tcPr>
            <w:tcW w:type="dxa" w:w="1728"/>
          </w:tcPr>
          <w:p>
            <w:r>
              <w:t>2022</w:t>
            </w:r>
          </w:p>
        </w:tc>
        <w:tc>
          <w:tcPr>
            <w:tcW w:type="dxa" w:w="1728"/>
          </w:tcPr>
          <w:p>
            <w:r>
              <w:t>crossref</w:t>
            </w:r>
          </w:p>
          <w:p>
            <w:hyperlink r:id="rId54">
              <w:r>
                <w:rPr>
                  <w:color w:val="0563C1"/>
                  <w:u w:val="single"/>
                </w:rPr>
                <w:t>Artykuł / DOI</w:t>
              </w:r>
            </w:hyperlink>
          </w:p>
        </w:tc>
      </w:tr>
      <w:tr>
        <w:tc>
          <w:tcPr>
            <w:tcW w:type="dxa" w:w="1728"/>
          </w:tcPr>
          <w:p>
            <w:r>
              <w:t>69.6</w:t>
            </w:r>
          </w:p>
        </w:tc>
        <w:tc>
          <w:tcPr>
            <w:tcW w:type="dxa" w:w="1728"/>
          </w:tcPr>
          <w:p>
            <w:r>
              <w:t>useful literature</w:t>
            </w:r>
          </w:p>
        </w:tc>
        <w:tc>
          <w:tcPr>
            <w:tcW w:type="dxa" w:w="1728"/>
          </w:tcPr>
          <w:p>
            <w:r>
              <w:t>Strategies to incorporate a fluorinated acrylate monomer into polymer particles: from particle morphology to film morphology and anticorrosion properties</w:t>
            </w:r>
          </w:p>
        </w:tc>
        <w:tc>
          <w:tcPr>
            <w:tcW w:type="dxa" w:w="1728"/>
          </w:tcPr>
          <w:p>
            <w:r>
              <w:t>2022</w:t>
            </w:r>
          </w:p>
        </w:tc>
        <w:tc>
          <w:tcPr>
            <w:tcW w:type="dxa" w:w="1728"/>
          </w:tcPr>
          <w:p>
            <w:r>
              <w:t>crossref</w:t>
            </w:r>
          </w:p>
          <w:p>
            <w:hyperlink r:id="rId55">
              <w:r>
                <w:rPr>
                  <w:color w:val="0563C1"/>
                  <w:u w:val="single"/>
                </w:rPr>
                <w:t>Artykuł / DOI</w:t>
              </w:r>
            </w:hyperlink>
          </w:p>
        </w:tc>
      </w:tr>
      <w:tr>
        <w:tc>
          <w:tcPr>
            <w:tcW w:type="dxa" w:w="1728"/>
          </w:tcPr>
          <w:p>
            <w:r>
              <w:t>69.6</w:t>
            </w:r>
          </w:p>
        </w:tc>
        <w:tc>
          <w:tcPr>
            <w:tcW w:type="dxa" w:w="1728"/>
          </w:tcPr>
          <w:p>
            <w:r>
              <w:t>useful literature</w:t>
            </w:r>
          </w:p>
        </w:tc>
        <w:tc>
          <w:tcPr>
            <w:tcW w:type="dxa" w:w="1728"/>
          </w:tcPr>
          <w:p>
            <w:r>
              <w:t>Poly(butyl acrylate) polymer enhanced phase segregation and morphology of organic semiconductor for solution‐processed thin film transistors</w:t>
            </w:r>
          </w:p>
        </w:tc>
        <w:tc>
          <w:tcPr>
            <w:tcW w:type="dxa" w:w="1728"/>
          </w:tcPr>
          <w:p>
            <w:r>
              <w:t>2021</w:t>
            </w:r>
          </w:p>
        </w:tc>
        <w:tc>
          <w:tcPr>
            <w:tcW w:type="dxa" w:w="1728"/>
          </w:tcPr>
          <w:p>
            <w:r>
              <w:t>crossref</w:t>
            </w:r>
          </w:p>
          <w:p>
            <w:hyperlink r:id="rId56">
              <w:r>
                <w:rPr>
                  <w:color w:val="0563C1"/>
                  <w:u w:val="single"/>
                </w:rPr>
                <w:t>Artykuł / DOI</w:t>
              </w:r>
            </w:hyperlink>
          </w:p>
        </w:tc>
      </w:tr>
      <w:tr>
        <w:tc>
          <w:tcPr>
            <w:tcW w:type="dxa" w:w="1728"/>
          </w:tcPr>
          <w:p>
            <w:r>
              <w:t>69.6</w:t>
            </w:r>
          </w:p>
        </w:tc>
        <w:tc>
          <w:tcPr>
            <w:tcW w:type="dxa" w:w="1728"/>
          </w:tcPr>
          <w:p>
            <w:r>
              <w:t>useful literature</w:t>
            </w:r>
          </w:p>
        </w:tc>
        <w:tc>
          <w:tcPr>
            <w:tcW w:type="dxa" w:w="1728"/>
          </w:tcPr>
          <w:p>
            <w:r>
              <w:t>Manipulating Film Morphology of All‐Polymer Solar Cells by Incorporating Polymer Compatibilizer</w:t>
            </w:r>
          </w:p>
        </w:tc>
        <w:tc>
          <w:tcPr>
            <w:tcW w:type="dxa" w:w="1728"/>
          </w:tcPr>
          <w:p>
            <w:r>
              <w:t>2020</w:t>
            </w:r>
          </w:p>
        </w:tc>
        <w:tc>
          <w:tcPr>
            <w:tcW w:type="dxa" w:w="1728"/>
          </w:tcPr>
          <w:p>
            <w:r>
              <w:t>crossref</w:t>
            </w:r>
          </w:p>
          <w:p>
            <w:hyperlink r:id="rId57">
              <w:r>
                <w:rPr>
                  <w:color w:val="0563C1"/>
                  <w:u w:val="single"/>
                </w:rPr>
                <w:t>Artykuł / DOI</w:t>
              </w:r>
            </w:hyperlink>
          </w:p>
        </w:tc>
      </w:tr>
      <w:tr>
        <w:tc>
          <w:tcPr>
            <w:tcW w:type="dxa" w:w="1728"/>
          </w:tcPr>
          <w:p>
            <w:r>
              <w:t>69.6</w:t>
            </w:r>
          </w:p>
        </w:tc>
        <w:tc>
          <w:tcPr>
            <w:tcW w:type="dxa" w:w="1728"/>
          </w:tcPr>
          <w:p>
            <w:r>
              <w:t>useful literature</w:t>
            </w:r>
          </w:p>
        </w:tc>
        <w:tc>
          <w:tcPr>
            <w:tcW w:type="dxa" w:w="1728"/>
          </w:tcPr>
          <w:p>
            <w:r>
              <w:t>Cyclic topology effects on the morphology of biocompatible and environment-friendly poly(ε-caprolactone) under nanoscale film confinement</w:t>
            </w:r>
          </w:p>
        </w:tc>
        <w:tc>
          <w:tcPr>
            <w:tcW w:type="dxa" w:w="1728"/>
          </w:tcPr>
          <w:p>
            <w:r>
              <w:t>2020</w:t>
            </w:r>
          </w:p>
        </w:tc>
        <w:tc>
          <w:tcPr>
            <w:tcW w:type="dxa" w:w="1728"/>
          </w:tcPr>
          <w:p>
            <w:r>
              <w:t>crossref</w:t>
            </w:r>
          </w:p>
          <w:p>
            <w:hyperlink r:id="rId58">
              <w:r>
                <w:rPr>
                  <w:color w:val="0563C1"/>
                  <w:u w:val="single"/>
                </w:rPr>
                <w:t>Artykuł / DOI</w:t>
              </w:r>
            </w:hyperlink>
          </w:p>
        </w:tc>
      </w:tr>
      <w:tr>
        <w:tc>
          <w:tcPr>
            <w:tcW w:type="dxa" w:w="1728"/>
          </w:tcPr>
          <w:p>
            <w:r>
              <w:t>69.6</w:t>
            </w:r>
          </w:p>
        </w:tc>
        <w:tc>
          <w:tcPr>
            <w:tcW w:type="dxa" w:w="1728"/>
          </w:tcPr>
          <w:p>
            <w:r>
              <w:t>useful literature</w:t>
            </w:r>
          </w:p>
        </w:tc>
        <w:tc>
          <w:tcPr>
            <w:tcW w:type="dxa" w:w="1728"/>
          </w:tcPr>
          <w:p>
            <w:r>
              <w:t>Well-defined polyvinylpyridine- block -polystyrene diblock copolymers via RAFT aqueous-alcoholic dispersion polymerization: synthesis and isoporous thin film morphology</w:t>
            </w:r>
          </w:p>
        </w:tc>
        <w:tc>
          <w:tcPr>
            <w:tcW w:type="dxa" w:w="1728"/>
          </w:tcPr>
          <w:p>
            <w:r>
              <w:t>2021</w:t>
            </w:r>
          </w:p>
        </w:tc>
        <w:tc>
          <w:tcPr>
            <w:tcW w:type="dxa" w:w="1728"/>
          </w:tcPr>
          <w:p>
            <w:r>
              <w:t>crossref</w:t>
            </w:r>
          </w:p>
          <w:p>
            <w:hyperlink r:id="rId59">
              <w:r>
                <w:rPr>
                  <w:color w:val="0563C1"/>
                  <w:u w:val="single"/>
                </w:rPr>
                <w:t>Artykuł / DOI</w:t>
              </w:r>
            </w:hyperlink>
          </w:p>
        </w:tc>
      </w:tr>
      <w:tr>
        <w:tc>
          <w:tcPr>
            <w:tcW w:type="dxa" w:w="1728"/>
          </w:tcPr>
          <w:p>
            <w:r>
              <w:t>68.5</w:t>
            </w:r>
          </w:p>
        </w:tc>
        <w:tc>
          <w:tcPr>
            <w:tcW w:type="dxa" w:w="1728"/>
          </w:tcPr>
          <w:p>
            <w:r>
              <w:t>useful literature</w:t>
            </w:r>
          </w:p>
        </w:tc>
        <w:tc>
          <w:tcPr>
            <w:tcW w:type="dxa" w:w="1728"/>
          </w:tcPr>
          <w:p>
            <w:r>
              <w:t>Plugging the Leak of Nanoparticles by Interfacial Polymer Adsorption Enables an Efficient Protein and Peptide Encapsulation</w:t>
            </w:r>
          </w:p>
        </w:tc>
        <w:tc>
          <w:tcPr>
            <w:tcW w:type="dxa" w:w="1728"/>
          </w:tcPr>
          <w:p>
            <w:r>
              <w:t>2023</w:t>
            </w:r>
          </w:p>
        </w:tc>
        <w:tc>
          <w:tcPr>
            <w:tcW w:type="dxa" w:w="1728"/>
          </w:tcPr>
          <w:p>
            <w:r>
              <w:t>openalex</w:t>
            </w:r>
          </w:p>
          <w:p>
            <w:hyperlink r:id="rId60">
              <w:r>
                <w:rPr>
                  <w:color w:val="0563C1"/>
                  <w:u w:val="single"/>
                </w:rPr>
                <w:t>Artykuł / DOI</w:t>
              </w:r>
            </w:hyperlink>
          </w:p>
        </w:tc>
      </w:tr>
      <w:tr>
        <w:tc>
          <w:tcPr>
            <w:tcW w:type="dxa" w:w="1728"/>
          </w:tcPr>
          <w:p>
            <w:r>
              <w:t>68.5</w:t>
            </w:r>
          </w:p>
        </w:tc>
        <w:tc>
          <w:tcPr>
            <w:tcW w:type="dxa" w:w="1728"/>
          </w:tcPr>
          <w:p>
            <w:r>
              <w:t>useful literature</w:t>
            </w:r>
          </w:p>
        </w:tc>
        <w:tc>
          <w:tcPr>
            <w:tcW w:type="dxa" w:w="1728"/>
          </w:tcPr>
          <w:p>
            <w:r>
              <w:t>Interfacial Engineering of Soft Matter Substrates by Solid-State Polymer Adsorption</w:t>
            </w:r>
          </w:p>
        </w:tc>
        <w:tc>
          <w:tcPr>
            <w:tcW w:type="dxa" w:w="1728"/>
          </w:tcPr>
          <w:p>
            <w:r>
              <w:t>2024</w:t>
            </w:r>
          </w:p>
        </w:tc>
        <w:tc>
          <w:tcPr>
            <w:tcW w:type="dxa" w:w="1728"/>
          </w:tcPr>
          <w:p>
            <w:r>
              <w:t>openalex</w:t>
            </w:r>
          </w:p>
          <w:p>
            <w:hyperlink r:id="rId61">
              <w:r>
                <w:rPr>
                  <w:color w:val="0563C1"/>
                  <w:u w:val="single"/>
                </w:rPr>
                <w:t>Artykuł / DOI</w:t>
              </w:r>
            </w:hyperlink>
          </w:p>
        </w:tc>
      </w:tr>
      <w:tr>
        <w:tc>
          <w:tcPr>
            <w:tcW w:type="dxa" w:w="1728"/>
          </w:tcPr>
          <w:p>
            <w:r>
              <w:t>68.5</w:t>
            </w:r>
          </w:p>
        </w:tc>
        <w:tc>
          <w:tcPr>
            <w:tcW w:type="dxa" w:w="1728"/>
          </w:tcPr>
          <w:p>
            <w:r>
              <w:t>useful literature</w:t>
            </w:r>
          </w:p>
        </w:tc>
        <w:tc>
          <w:tcPr>
            <w:tcW w:type="dxa" w:w="1728"/>
          </w:tcPr>
          <w:p>
            <w:r>
              <w:t>Enhanced Optical Contrast and Switching in Near‐Infrared Electrochromic Devices by Optimizing Conjugated Polymer Oligo(Ethylene Glycol) Sidechain Content and Gel Electrolyte Composition</w:t>
            </w:r>
          </w:p>
        </w:tc>
        <w:tc>
          <w:tcPr>
            <w:tcW w:type="dxa" w:w="1728"/>
          </w:tcPr>
          <w:p>
            <w:r>
              <w:t>2023</w:t>
            </w:r>
          </w:p>
        </w:tc>
        <w:tc>
          <w:tcPr>
            <w:tcW w:type="dxa" w:w="1728"/>
          </w:tcPr>
          <w:p>
            <w:r>
              <w:t>openalex</w:t>
            </w:r>
          </w:p>
          <w:p>
            <w:hyperlink r:id="rId62">
              <w:r>
                <w:rPr>
                  <w:color w:val="0563C1"/>
                  <w:u w:val="single"/>
                </w:rPr>
                <w:t>Artykuł / DOI</w:t>
              </w:r>
            </w:hyperlink>
          </w:p>
        </w:tc>
      </w:tr>
      <w:tr>
        <w:tc>
          <w:tcPr>
            <w:tcW w:type="dxa" w:w="1728"/>
          </w:tcPr>
          <w:p>
            <w:r>
              <w:t>68.5</w:t>
            </w:r>
          </w:p>
        </w:tc>
        <w:tc>
          <w:tcPr>
            <w:tcW w:type="dxa" w:w="1728"/>
          </w:tcPr>
          <w:p>
            <w:r>
              <w:t>useful literature</w:t>
            </w:r>
          </w:p>
        </w:tc>
        <w:tc>
          <w:tcPr>
            <w:tcW w:type="dxa" w:w="1728"/>
          </w:tcPr>
          <w:p>
            <w:r>
              <w:t>Scalable, Versatile Synthesis of Ultrathin Polyetherimide Films and Coatings via Interfacial Polymerization</w:t>
            </w:r>
          </w:p>
        </w:tc>
        <w:tc>
          <w:tcPr>
            <w:tcW w:type="dxa" w:w="1728"/>
          </w:tcPr>
          <w:p>
            <w:r>
              <w:t>2023</w:t>
            </w:r>
          </w:p>
        </w:tc>
        <w:tc>
          <w:tcPr>
            <w:tcW w:type="dxa" w:w="1728"/>
          </w:tcPr>
          <w:p>
            <w:r>
              <w:t>openalex</w:t>
            </w:r>
          </w:p>
          <w:p>
            <w:hyperlink r:id="rId63">
              <w:r>
                <w:rPr>
                  <w:color w:val="0563C1"/>
                  <w:u w:val="single"/>
                </w:rPr>
                <w:t>Artykuł / DOI</w:t>
              </w:r>
            </w:hyperlink>
          </w:p>
        </w:tc>
      </w:tr>
      <w:tr>
        <w:tc>
          <w:tcPr>
            <w:tcW w:type="dxa" w:w="1728"/>
          </w:tcPr>
          <w:p>
            <w:r>
              <w:t>68.5</w:t>
            </w:r>
          </w:p>
        </w:tc>
        <w:tc>
          <w:tcPr>
            <w:tcW w:type="dxa" w:w="1728"/>
          </w:tcPr>
          <w:p>
            <w:r>
              <w:t>useful literature</w:t>
            </w:r>
          </w:p>
        </w:tc>
        <w:tc>
          <w:tcPr>
            <w:tcW w:type="dxa" w:w="1728"/>
          </w:tcPr>
          <w:p>
            <w:r>
              <w:t>Selenium Substitution in Bithiophene Imide Polymer Semiconductors Enables High‐Performance n ‐Type Organic Thermoelectric</w:t>
            </w:r>
          </w:p>
        </w:tc>
        <w:tc>
          <w:tcPr>
            <w:tcW w:type="dxa" w:w="1728"/>
          </w:tcPr>
          <w:p>
            <w:r>
              <w:t>2023</w:t>
            </w:r>
          </w:p>
        </w:tc>
        <w:tc>
          <w:tcPr>
            <w:tcW w:type="dxa" w:w="1728"/>
          </w:tcPr>
          <w:p>
            <w:r>
              <w:t>openalex</w:t>
            </w:r>
          </w:p>
          <w:p>
            <w:hyperlink r:id="rId64">
              <w:r>
                <w:rPr>
                  <w:color w:val="0563C1"/>
                  <w:u w:val="single"/>
                </w:rPr>
                <w:t>Artykuł / DOI</w:t>
              </w:r>
            </w:hyperlink>
          </w:p>
        </w:tc>
      </w:tr>
      <w:tr>
        <w:tc>
          <w:tcPr>
            <w:tcW w:type="dxa" w:w="1728"/>
          </w:tcPr>
          <w:p>
            <w:r>
              <w:t>68.5</w:t>
            </w:r>
          </w:p>
        </w:tc>
        <w:tc>
          <w:tcPr>
            <w:tcW w:type="dxa" w:w="1728"/>
          </w:tcPr>
          <w:p>
            <w:r>
              <w:t>useful literature</w:t>
            </w:r>
          </w:p>
        </w:tc>
        <w:tc>
          <w:tcPr>
            <w:tcW w:type="dxa" w:w="1728"/>
          </w:tcPr>
          <w:p>
            <w:r>
              <w:t>Generating Long-Lived Triplet Excited States in Narrow Bandgap Conjugated Polymers</w:t>
            </w:r>
          </w:p>
        </w:tc>
        <w:tc>
          <w:tcPr>
            <w:tcW w:type="dxa" w:w="1728"/>
          </w:tcPr>
          <w:p>
            <w:r>
              <w:t>2023</w:t>
            </w:r>
          </w:p>
        </w:tc>
        <w:tc>
          <w:tcPr>
            <w:tcW w:type="dxa" w:w="1728"/>
          </w:tcPr>
          <w:p>
            <w:r>
              <w:t>openalex</w:t>
            </w:r>
          </w:p>
          <w:p>
            <w:hyperlink r:id="rId65">
              <w:r>
                <w:rPr>
                  <w:color w:val="0563C1"/>
                  <w:u w:val="single"/>
                </w:rPr>
                <w:t>Artykuł / DOI</w:t>
              </w:r>
            </w:hyperlink>
          </w:p>
        </w:tc>
      </w:tr>
      <w:tr>
        <w:tc>
          <w:tcPr>
            <w:tcW w:type="dxa" w:w="1728"/>
          </w:tcPr>
          <w:p>
            <w:r>
              <w:t>68.5</w:t>
            </w:r>
          </w:p>
        </w:tc>
        <w:tc>
          <w:tcPr>
            <w:tcW w:type="dxa" w:w="1728"/>
          </w:tcPr>
          <w:p>
            <w:r>
              <w:t>useful literature</w:t>
            </w:r>
          </w:p>
        </w:tc>
        <w:tc>
          <w:tcPr>
            <w:tcW w:type="dxa" w:w="1728"/>
          </w:tcPr>
          <w:p>
            <w:r>
              <w:t>Photoexcited Polaron Relaxation as a Structurally Sensitive Reporter of Charge Trapping in a Conducting Polymer</w:t>
            </w:r>
          </w:p>
        </w:tc>
        <w:tc>
          <w:tcPr>
            <w:tcW w:type="dxa" w:w="1728"/>
          </w:tcPr>
          <w:p>
            <w:r>
              <w:t>2024</w:t>
            </w:r>
          </w:p>
        </w:tc>
        <w:tc>
          <w:tcPr>
            <w:tcW w:type="dxa" w:w="1728"/>
          </w:tcPr>
          <w:p>
            <w:r>
              <w:t>openalex</w:t>
            </w:r>
          </w:p>
          <w:p>
            <w:hyperlink r:id="rId66">
              <w:r>
                <w:rPr>
                  <w:color w:val="0563C1"/>
                  <w:u w:val="single"/>
                </w:rPr>
                <w:t>Artykuł / DOI</w:t>
              </w:r>
            </w:hyperlink>
          </w:p>
        </w:tc>
      </w:tr>
      <w:tr>
        <w:tc>
          <w:tcPr>
            <w:tcW w:type="dxa" w:w="1728"/>
          </w:tcPr>
          <w:p>
            <w:r>
              <w:t>68.5</w:t>
            </w:r>
          </w:p>
        </w:tc>
        <w:tc>
          <w:tcPr>
            <w:tcW w:type="dxa" w:w="1728"/>
          </w:tcPr>
          <w:p>
            <w:r>
              <w:t>useful literature</w:t>
            </w:r>
          </w:p>
        </w:tc>
        <w:tc>
          <w:tcPr>
            <w:tcW w:type="dxa" w:w="1728"/>
          </w:tcPr>
          <w:p>
            <w:r>
              <w:t>Preparation of Novel Organic Polymer Semiconductor and Its Properties in Transistors through Collaborative Theoretical and Experimental Approaches</w:t>
            </w:r>
          </w:p>
        </w:tc>
        <w:tc>
          <w:tcPr>
            <w:tcW w:type="dxa" w:w="1728"/>
          </w:tcPr>
          <w:p>
            <w:r>
              <w:t>2023</w:t>
            </w:r>
          </w:p>
        </w:tc>
        <w:tc>
          <w:tcPr>
            <w:tcW w:type="dxa" w:w="1728"/>
          </w:tcPr>
          <w:p>
            <w:r>
              <w:t>openalex</w:t>
            </w:r>
          </w:p>
          <w:p>
            <w:hyperlink r:id="rId67">
              <w:r>
                <w:rPr>
                  <w:color w:val="0563C1"/>
                  <w:u w:val="single"/>
                </w:rPr>
                <w:t>Artykuł / DOI</w:t>
              </w:r>
            </w:hyperlink>
          </w:p>
        </w:tc>
      </w:tr>
      <w:tr>
        <w:tc>
          <w:tcPr>
            <w:tcW w:type="dxa" w:w="1728"/>
          </w:tcPr>
          <w:p>
            <w:r>
              <w:t>68.5</w:t>
            </w:r>
          </w:p>
        </w:tc>
        <w:tc>
          <w:tcPr>
            <w:tcW w:type="dxa" w:w="1728"/>
          </w:tcPr>
          <w:p>
            <w:r>
              <w:t>useful literature</w:t>
            </w:r>
          </w:p>
        </w:tc>
        <w:tc>
          <w:tcPr>
            <w:tcW w:type="dxa" w:w="1728"/>
          </w:tcPr>
          <w:p>
            <w:r>
              <w:t>Processing of a P(NDI2OD-T2) film without an intermediate wetting layer during spin-coating to improve charge carrier mobility</w:t>
            </w:r>
          </w:p>
        </w:tc>
        <w:tc>
          <w:tcPr>
            <w:tcW w:type="dxa" w:w="1728"/>
          </w:tcPr>
          <w:p>
            <w:r>
              <w:t>2024</w:t>
            </w:r>
          </w:p>
        </w:tc>
        <w:tc>
          <w:tcPr>
            <w:tcW w:type="dxa" w:w="1728"/>
          </w:tcPr>
          <w:p>
            <w:r>
              <w:t>openalex</w:t>
            </w:r>
          </w:p>
          <w:p>
            <w:hyperlink r:id="rId68">
              <w:r>
                <w:rPr>
                  <w:color w:val="0563C1"/>
                  <w:u w:val="single"/>
                </w:rPr>
                <w:t>Artykuł / DOI</w:t>
              </w:r>
            </w:hyperlink>
          </w:p>
        </w:tc>
      </w:tr>
      <w:tr>
        <w:tc>
          <w:tcPr>
            <w:tcW w:type="dxa" w:w="1728"/>
          </w:tcPr>
          <w:p>
            <w:r>
              <w:t>68.5</w:t>
            </w:r>
          </w:p>
        </w:tc>
        <w:tc>
          <w:tcPr>
            <w:tcW w:type="dxa" w:w="1728"/>
          </w:tcPr>
          <w:p>
            <w:r>
              <w:t>useful literature</w:t>
            </w:r>
          </w:p>
        </w:tc>
        <w:tc>
          <w:tcPr>
            <w:tcW w:type="dxa" w:w="1728"/>
          </w:tcPr>
          <w:p>
            <w:r>
              <w:t>Ultrafast Transient Absorption Studies of the Dynamics of Free and Coulombically Trapped Polarons in Doped Conjugated Polymers</w:t>
            </w:r>
          </w:p>
        </w:tc>
        <w:tc>
          <w:tcPr>
            <w:tcW w:type="dxa" w:w="1728"/>
          </w:tcPr>
          <w:p>
            <w:r>
              <w:t>2025</w:t>
            </w:r>
          </w:p>
        </w:tc>
        <w:tc>
          <w:tcPr>
            <w:tcW w:type="dxa" w:w="1728"/>
          </w:tcPr>
          <w:p>
            <w:r>
              <w:t>openalex</w:t>
            </w:r>
          </w:p>
          <w:p>
            <w:hyperlink r:id="rId69">
              <w:r>
                <w:rPr>
                  <w:color w:val="0563C1"/>
                  <w:u w:val="single"/>
                </w:rPr>
                <w:t>Artykuł / DOI</w:t>
              </w:r>
            </w:hyperlink>
          </w:p>
        </w:tc>
      </w:tr>
      <w:tr>
        <w:tc>
          <w:tcPr>
            <w:tcW w:type="dxa" w:w="1728"/>
          </w:tcPr>
          <w:p>
            <w:r>
              <w:t>68.5</w:t>
            </w:r>
          </w:p>
        </w:tc>
        <w:tc>
          <w:tcPr>
            <w:tcW w:type="dxa" w:w="1728"/>
          </w:tcPr>
          <w:p>
            <w:r>
              <w:t>useful literature</w:t>
            </w:r>
          </w:p>
        </w:tc>
        <w:tc>
          <w:tcPr>
            <w:tcW w:type="dxa" w:w="1728"/>
          </w:tcPr>
          <w:p>
            <w:r>
              <w:t>Enhanced Solubility and Electron Transfer of Osmium-Based Mediators via Quaternized Poly(4-Vinylpyridine) for Electrochemical Glucose Detection</w:t>
            </w:r>
          </w:p>
        </w:tc>
        <w:tc>
          <w:tcPr>
            <w:tcW w:type="dxa" w:w="1728"/>
          </w:tcPr>
          <w:p>
            <w:r>
              <w:t>2025</w:t>
            </w:r>
          </w:p>
        </w:tc>
        <w:tc>
          <w:tcPr>
            <w:tcW w:type="dxa" w:w="1728"/>
          </w:tcPr>
          <w:p>
            <w:r>
              <w:t>openalex</w:t>
            </w:r>
          </w:p>
          <w:p>
            <w:hyperlink r:id="rId70">
              <w:r>
                <w:rPr>
                  <w:color w:val="0563C1"/>
                  <w:u w:val="single"/>
                </w:rPr>
                <w:t>Artykuł / DOI</w:t>
              </w:r>
            </w:hyperlink>
          </w:p>
        </w:tc>
      </w:tr>
      <w:tr>
        <w:tc>
          <w:tcPr>
            <w:tcW w:type="dxa" w:w="1728"/>
          </w:tcPr>
          <w:p>
            <w:r>
              <w:t>68.5</w:t>
            </w:r>
          </w:p>
        </w:tc>
        <w:tc>
          <w:tcPr>
            <w:tcW w:type="dxa" w:w="1728"/>
          </w:tcPr>
          <w:p>
            <w:r>
              <w:t>useful literature</w:t>
            </w:r>
          </w:p>
        </w:tc>
        <w:tc>
          <w:tcPr>
            <w:tcW w:type="dxa" w:w="1728"/>
          </w:tcPr>
          <w:p>
            <w:r>
              <w:t>Chloroform outperforms chlorobenzene for enhanced mobility in amphiphilic polymer OFETs</w:t>
            </w:r>
          </w:p>
        </w:tc>
        <w:tc>
          <w:tcPr>
            <w:tcW w:type="dxa" w:w="1728"/>
          </w:tcPr>
          <w:p>
            <w:r>
              <w:t>2026</w:t>
            </w:r>
          </w:p>
        </w:tc>
        <w:tc>
          <w:tcPr>
            <w:tcW w:type="dxa" w:w="1728"/>
          </w:tcPr>
          <w:p>
            <w:r>
              <w:t>openalex</w:t>
            </w:r>
          </w:p>
          <w:p>
            <w:hyperlink r:id="rId71">
              <w:r>
                <w:rPr>
                  <w:color w:val="0563C1"/>
                  <w:u w:val="single"/>
                </w:rPr>
                <w:t>Artykuł / DOI</w:t>
              </w:r>
            </w:hyperlink>
          </w:p>
        </w:tc>
      </w:tr>
      <w:tr>
        <w:tc>
          <w:tcPr>
            <w:tcW w:type="dxa" w:w="1728"/>
          </w:tcPr>
          <w:p>
            <w:r>
              <w:t>67.9</w:t>
            </w:r>
          </w:p>
        </w:tc>
        <w:tc>
          <w:tcPr>
            <w:tcW w:type="dxa" w:w="1728"/>
          </w:tcPr>
          <w:p>
            <w:r>
              <w:t>useful literature</w:t>
            </w:r>
          </w:p>
        </w:tc>
        <w:tc>
          <w:tcPr>
            <w:tcW w:type="dxa" w:w="1728"/>
          </w:tcPr>
          <w:p>
            <w:r>
              <w:t>Synthesis, Characterizations, and Thermochromic Properties of VO2 Particles Grafted with PSS : PEDOT</w:t>
            </w:r>
          </w:p>
        </w:tc>
        <w:tc>
          <w:tcPr>
            <w:tcW w:type="dxa" w:w="1728"/>
          </w:tcPr>
          <w:p>
            <w:r>
              <w:t>2022</w:t>
            </w:r>
          </w:p>
        </w:tc>
        <w:tc>
          <w:tcPr>
            <w:tcW w:type="dxa" w:w="1728"/>
          </w:tcPr>
          <w:p>
            <w:r>
              <w:t>doaj</w:t>
            </w:r>
          </w:p>
          <w:p>
            <w:hyperlink r:id="rId72">
              <w:r>
                <w:rPr>
                  <w:color w:val="0563C1"/>
                  <w:u w:val="single"/>
                </w:rPr>
                <w:t>Artykuł / DOI</w:t>
              </w:r>
            </w:hyperlink>
          </w:p>
        </w:tc>
      </w:tr>
      <w:tr>
        <w:tc>
          <w:tcPr>
            <w:tcW w:type="dxa" w:w="1728"/>
          </w:tcPr>
          <w:p>
            <w:r>
              <w:t>67.9</w:t>
            </w:r>
          </w:p>
        </w:tc>
        <w:tc>
          <w:tcPr>
            <w:tcW w:type="dxa" w:w="1728"/>
          </w:tcPr>
          <w:p>
            <w:r>
              <w:t>useful literature</w:t>
            </w:r>
          </w:p>
        </w:tc>
        <w:tc>
          <w:tcPr>
            <w:tcW w:type="dxa" w:w="1728"/>
          </w:tcPr>
          <w:p>
            <w:r>
              <w:t>The time-dependency of the healing behavior of laser-scratched polymer films</w:t>
            </w:r>
          </w:p>
        </w:tc>
        <w:tc>
          <w:tcPr>
            <w:tcW w:type="dxa" w:w="1728"/>
          </w:tcPr>
          <w:p>
            <w:r>
              <w:t>2021</w:t>
            </w:r>
          </w:p>
        </w:tc>
        <w:tc>
          <w:tcPr>
            <w:tcW w:type="dxa" w:w="1728"/>
          </w:tcPr>
          <w:p>
            <w:r>
              <w:t>doaj</w:t>
            </w:r>
          </w:p>
          <w:p>
            <w:hyperlink r:id="rId73">
              <w:r>
                <w:rPr>
                  <w:color w:val="0563C1"/>
                  <w:u w:val="single"/>
                </w:rPr>
                <w:t>Artykuł / DOI</w:t>
              </w:r>
            </w:hyperlink>
          </w:p>
        </w:tc>
      </w:tr>
      <w:tr>
        <w:tc>
          <w:tcPr>
            <w:tcW w:type="dxa" w:w="1728"/>
          </w:tcPr>
          <w:p>
            <w:r>
              <w:t>67.9</w:t>
            </w:r>
          </w:p>
        </w:tc>
        <w:tc>
          <w:tcPr>
            <w:tcW w:type="dxa" w:w="1728"/>
          </w:tcPr>
          <w:p>
            <w:r>
              <w:t>useful literature</w:t>
            </w:r>
          </w:p>
        </w:tc>
        <w:tc>
          <w:tcPr>
            <w:tcW w:type="dxa" w:w="1728"/>
          </w:tcPr>
          <w:p>
            <w:r>
              <w:t>Investigation on degradation mechanism of polymer blockages in unconsolidated sandstone reservoirs</w:t>
            </w:r>
          </w:p>
        </w:tc>
        <w:tc>
          <w:tcPr>
            <w:tcW w:type="dxa" w:w="1728"/>
          </w:tcPr>
          <w:p>
            <w:r>
              <w:t>2020</w:t>
            </w:r>
          </w:p>
        </w:tc>
        <w:tc>
          <w:tcPr>
            <w:tcW w:type="dxa" w:w="1728"/>
          </w:tcPr>
          <w:p>
            <w:r>
              <w:t>doaj</w:t>
            </w:r>
          </w:p>
          <w:p>
            <w:hyperlink r:id="rId74">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coatings</w:t>
            </w:r>
          </w:p>
        </w:tc>
        <w:tc>
          <w:tcPr>
            <w:tcW w:type="dxa" w:w="1728"/>
          </w:tcPr>
          <w:p>
            <w:r>
              <w:t>2024</w:t>
            </w:r>
          </w:p>
        </w:tc>
        <w:tc>
          <w:tcPr>
            <w:tcW w:type="dxa" w:w="1728"/>
          </w:tcPr>
          <w:p>
            <w:r>
              <w:t>crossref</w:t>
            </w:r>
          </w:p>
          <w:p>
            <w:hyperlink r:id="rId75">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coatings in nuclear industry</w:t>
            </w:r>
          </w:p>
        </w:tc>
        <w:tc>
          <w:tcPr>
            <w:tcW w:type="dxa" w:w="1728"/>
          </w:tcPr>
          <w:p>
            <w:r>
              <w:t>2024</w:t>
            </w:r>
          </w:p>
        </w:tc>
        <w:tc>
          <w:tcPr>
            <w:tcW w:type="dxa" w:w="1728"/>
          </w:tcPr>
          <w:p>
            <w:r>
              <w:t>crossref</w:t>
            </w:r>
          </w:p>
          <w:p>
            <w:hyperlink r:id="rId76">
              <w:r>
                <w:rPr>
                  <w:color w:val="0563C1"/>
                  <w:u w:val="single"/>
                </w:rPr>
                <w:t>Artykuł / DOI</w:t>
              </w:r>
            </w:hyperlink>
          </w:p>
        </w:tc>
      </w:tr>
      <w:tr>
        <w:tc>
          <w:tcPr>
            <w:tcW w:type="dxa" w:w="1728"/>
          </w:tcPr>
          <w:p>
            <w:r>
              <w:t>67.8</w:t>
            </w:r>
          </w:p>
        </w:tc>
        <w:tc>
          <w:tcPr>
            <w:tcW w:type="dxa" w:w="1728"/>
          </w:tcPr>
          <w:p>
            <w:r>
              <w:t>useful literature</w:t>
            </w:r>
          </w:p>
        </w:tc>
        <w:tc>
          <w:tcPr>
            <w:tcW w:type="dxa" w:w="1728"/>
          </w:tcPr>
          <w:p>
            <w:r>
              <w:t>Flame-retardant polymer nanocomposite films and coatings</w:t>
            </w:r>
          </w:p>
        </w:tc>
        <w:tc>
          <w:tcPr>
            <w:tcW w:type="dxa" w:w="1728"/>
          </w:tcPr>
          <w:p>
            <w:r>
              <w:t>2024</w:t>
            </w:r>
          </w:p>
        </w:tc>
        <w:tc>
          <w:tcPr>
            <w:tcW w:type="dxa" w:w="1728"/>
          </w:tcPr>
          <w:p>
            <w:r>
              <w:t>crossref</w:t>
            </w:r>
          </w:p>
          <w:p>
            <w:hyperlink r:id="rId77">
              <w:r>
                <w:rPr>
                  <w:color w:val="0563C1"/>
                  <w:u w:val="single"/>
                </w:rPr>
                <w:t>Artykuł / DOI</w:t>
              </w:r>
            </w:hyperlink>
          </w:p>
        </w:tc>
      </w:tr>
      <w:tr>
        <w:tc>
          <w:tcPr>
            <w:tcW w:type="dxa" w:w="1728"/>
          </w:tcPr>
          <w:p>
            <w:r>
              <w:t>67.8</w:t>
            </w:r>
          </w:p>
        </w:tc>
        <w:tc>
          <w:tcPr>
            <w:tcW w:type="dxa" w:w="1728"/>
          </w:tcPr>
          <w:p>
            <w:r>
              <w:t>useful literature</w:t>
            </w:r>
          </w:p>
        </w:tc>
        <w:tc>
          <w:tcPr>
            <w:tcW w:type="dxa" w:w="1728"/>
          </w:tcPr>
          <w:p>
            <w:r>
              <w:t>Self-healing polymer nanocomposite films and coatings</w:t>
            </w:r>
          </w:p>
        </w:tc>
        <w:tc>
          <w:tcPr>
            <w:tcW w:type="dxa" w:w="1728"/>
          </w:tcPr>
          <w:p>
            <w:r>
              <w:t>2024</w:t>
            </w:r>
          </w:p>
        </w:tc>
        <w:tc>
          <w:tcPr>
            <w:tcW w:type="dxa" w:w="1728"/>
          </w:tcPr>
          <w:p>
            <w:r>
              <w:t>crossref</w:t>
            </w:r>
          </w:p>
          <w:p>
            <w:hyperlink r:id="rId78">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Mulch Films</w:t>
            </w:r>
          </w:p>
        </w:tc>
        <w:tc>
          <w:tcPr>
            <w:tcW w:type="dxa" w:w="1728"/>
          </w:tcPr>
          <w:p>
            <w:r>
              <w:t>2026</w:t>
            </w:r>
          </w:p>
        </w:tc>
        <w:tc>
          <w:tcPr>
            <w:tcW w:type="dxa" w:w="1728"/>
          </w:tcPr>
          <w:p>
            <w:r>
              <w:t>crossref</w:t>
            </w:r>
          </w:p>
          <w:p>
            <w:hyperlink r:id="rId79">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coatings for screening electromagnetic interference pollution</w:t>
            </w:r>
          </w:p>
        </w:tc>
        <w:tc>
          <w:tcPr>
            <w:tcW w:type="dxa" w:w="1728"/>
          </w:tcPr>
          <w:p>
            <w:r>
              <w:t>2024</w:t>
            </w:r>
          </w:p>
        </w:tc>
        <w:tc>
          <w:tcPr>
            <w:tcW w:type="dxa" w:w="1728"/>
          </w:tcPr>
          <w:p>
            <w:r>
              <w:t>crossref</w:t>
            </w:r>
          </w:p>
          <w:p>
            <w:hyperlink r:id="rId80">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coatings for food packaging applications</w:t>
            </w:r>
          </w:p>
        </w:tc>
        <w:tc>
          <w:tcPr>
            <w:tcW w:type="dxa" w:w="1728"/>
          </w:tcPr>
          <w:p>
            <w:r>
              <w:t>2024</w:t>
            </w:r>
          </w:p>
        </w:tc>
        <w:tc>
          <w:tcPr>
            <w:tcW w:type="dxa" w:w="1728"/>
          </w:tcPr>
          <w:p>
            <w:r>
              <w:t>crossref</w:t>
            </w:r>
          </w:p>
          <w:p>
            <w:hyperlink r:id="rId81">
              <w:r>
                <w:rPr>
                  <w:color w:val="0563C1"/>
                  <w:u w:val="single"/>
                </w:rPr>
                <w:t>Artykuł / DOI</w:t>
              </w:r>
            </w:hyperlink>
          </w:p>
        </w:tc>
      </w:tr>
      <w:tr>
        <w:tc>
          <w:tcPr>
            <w:tcW w:type="dxa" w:w="1728"/>
          </w:tcPr>
          <w:p>
            <w:r>
              <w:t>67.8</w:t>
            </w:r>
          </w:p>
        </w:tc>
        <w:tc>
          <w:tcPr>
            <w:tcW w:type="dxa" w:w="1728"/>
          </w:tcPr>
          <w:p>
            <w:r>
              <w:t>useful literature</w:t>
            </w:r>
          </w:p>
        </w:tc>
        <w:tc>
          <w:tcPr>
            <w:tcW w:type="dxa" w:w="1728"/>
          </w:tcPr>
          <w:p>
            <w:r>
              <w:t>Tribological, rheological, and mechanical properties of polymer nanocomposite films and coatings</w:t>
            </w:r>
          </w:p>
        </w:tc>
        <w:tc>
          <w:tcPr>
            <w:tcW w:type="dxa" w:w="1728"/>
          </w:tcPr>
          <w:p>
            <w:r>
              <w:t>2024</w:t>
            </w:r>
          </w:p>
        </w:tc>
        <w:tc>
          <w:tcPr>
            <w:tcW w:type="dxa" w:w="1728"/>
          </w:tcPr>
          <w:p>
            <w:r>
              <w:t>crossref</w:t>
            </w:r>
          </w:p>
          <w:p>
            <w:hyperlink r:id="rId82">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coatings for antifouling applications</w:t>
            </w:r>
          </w:p>
        </w:tc>
        <w:tc>
          <w:tcPr>
            <w:tcW w:type="dxa" w:w="1728"/>
          </w:tcPr>
          <w:p>
            <w:r>
              <w:t>2024</w:t>
            </w:r>
          </w:p>
        </w:tc>
        <w:tc>
          <w:tcPr>
            <w:tcW w:type="dxa" w:w="1728"/>
          </w:tcPr>
          <w:p>
            <w:r>
              <w:t>crossref</w:t>
            </w:r>
          </w:p>
          <w:p>
            <w:hyperlink r:id="rId83">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coatings in aerospace applications</w:t>
            </w:r>
          </w:p>
        </w:tc>
        <w:tc>
          <w:tcPr>
            <w:tcW w:type="dxa" w:w="1728"/>
          </w:tcPr>
          <w:p>
            <w:r>
              <w:t>2024</w:t>
            </w:r>
          </w:p>
        </w:tc>
        <w:tc>
          <w:tcPr>
            <w:tcW w:type="dxa" w:w="1728"/>
          </w:tcPr>
          <w:p>
            <w:r>
              <w:t>crossref</w:t>
            </w:r>
          </w:p>
          <w:p>
            <w:hyperlink r:id="rId84">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 for drug delivery applications</w:t>
            </w:r>
          </w:p>
        </w:tc>
        <w:tc>
          <w:tcPr>
            <w:tcW w:type="dxa" w:w="1728"/>
          </w:tcPr>
          <w:p>
            <w:r>
              <w:t>2024</w:t>
            </w:r>
          </w:p>
        </w:tc>
        <w:tc>
          <w:tcPr>
            <w:tcW w:type="dxa" w:w="1728"/>
          </w:tcPr>
          <w:p>
            <w:r>
              <w:t>crossref</w:t>
            </w:r>
          </w:p>
          <w:p>
            <w:hyperlink r:id="rId85">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coatings for solar energy applications</w:t>
            </w:r>
          </w:p>
        </w:tc>
        <w:tc>
          <w:tcPr>
            <w:tcW w:type="dxa" w:w="1728"/>
          </w:tcPr>
          <w:p>
            <w:r>
              <w:t>2024</w:t>
            </w:r>
          </w:p>
        </w:tc>
        <w:tc>
          <w:tcPr>
            <w:tcW w:type="dxa" w:w="1728"/>
          </w:tcPr>
          <w:p>
            <w:r>
              <w:t>crossref</w:t>
            </w:r>
          </w:p>
          <w:p>
            <w:hyperlink r:id="rId86">
              <w:r>
                <w:rPr>
                  <w:color w:val="0563C1"/>
                  <w:u w:val="single"/>
                </w:rPr>
                <w:t>Artykuł / DOI</w:t>
              </w:r>
            </w:hyperlink>
          </w:p>
        </w:tc>
      </w:tr>
      <w:tr>
        <w:tc>
          <w:tcPr>
            <w:tcW w:type="dxa" w:w="1728"/>
          </w:tcPr>
          <w:p>
            <w:r>
              <w:t>67.8</w:t>
            </w:r>
          </w:p>
        </w:tc>
        <w:tc>
          <w:tcPr>
            <w:tcW w:type="dxa" w:w="1728"/>
          </w:tcPr>
          <w:p>
            <w:r>
              <w:t>useful literature</w:t>
            </w:r>
          </w:p>
        </w:tc>
        <w:tc>
          <w:tcPr>
            <w:tcW w:type="dxa" w:w="1728"/>
          </w:tcPr>
          <w:p>
            <w:r>
              <w:t>Polymer nanocomposite films and coatings for dielectric applications</w:t>
            </w:r>
          </w:p>
        </w:tc>
        <w:tc>
          <w:tcPr>
            <w:tcW w:type="dxa" w:w="1728"/>
          </w:tcPr>
          <w:p>
            <w:r>
              <w:t>2024</w:t>
            </w:r>
          </w:p>
        </w:tc>
        <w:tc>
          <w:tcPr>
            <w:tcW w:type="dxa" w:w="1728"/>
          </w:tcPr>
          <w:p>
            <w:r>
              <w:t>crossref</w:t>
            </w:r>
          </w:p>
          <w:p>
            <w:hyperlink r:id="rId87">
              <w:r>
                <w:rPr>
                  <w:color w:val="0563C1"/>
                  <w:u w:val="single"/>
                </w:rPr>
                <w:t>Artykuł / DOI</w:t>
              </w:r>
            </w:hyperlink>
          </w:p>
        </w:tc>
      </w:tr>
      <w:tr>
        <w:tc>
          <w:tcPr>
            <w:tcW w:type="dxa" w:w="1728"/>
          </w:tcPr>
          <w:p>
            <w:r>
              <w:t>67.8</w:t>
            </w:r>
          </w:p>
        </w:tc>
        <w:tc>
          <w:tcPr>
            <w:tcW w:type="dxa" w:w="1728"/>
          </w:tcPr>
          <w:p>
            <w:r>
              <w:t>useful literature</w:t>
            </w:r>
          </w:p>
        </w:tc>
        <w:tc>
          <w:tcPr>
            <w:tcW w:type="dxa" w:w="1728"/>
          </w:tcPr>
          <w:p>
            <w:r>
              <w:t>Spectroscopic and microscopic analysis of polymer nanocomposite films and coatings</w:t>
            </w:r>
          </w:p>
        </w:tc>
        <w:tc>
          <w:tcPr>
            <w:tcW w:type="dxa" w:w="1728"/>
          </w:tcPr>
          <w:p>
            <w:r>
              <w:t>2024</w:t>
            </w:r>
          </w:p>
        </w:tc>
        <w:tc>
          <w:tcPr>
            <w:tcW w:type="dxa" w:w="1728"/>
          </w:tcPr>
          <w:p>
            <w:r>
              <w:t>crossref</w:t>
            </w:r>
          </w:p>
          <w:p>
            <w:hyperlink r:id="rId88">
              <w:r>
                <w:rPr>
                  <w:color w:val="0563C1"/>
                  <w:u w:val="single"/>
                </w:rPr>
                <w:t>Artykuł / DOI</w:t>
              </w:r>
            </w:hyperlink>
          </w:p>
        </w:tc>
      </w:tr>
    </w:tbl>
    <w:p>
      <w:pPr>
        <w:pStyle w:val="Heading1"/>
      </w:pPr>
      <w:r>
        <w:t>Top records</w:t>
      </w:r>
    </w:p>
    <w:p>
      <w:pPr>
        <w:pStyle w:val="Heading2"/>
      </w:pPr>
      <w:r>
        <w:t>Enhancing Thermal Conductivity and Tribological Performance of Paper‐Based Friction Materials via One‐Dimensional/Two‐Dimensional Carbon Nanoparticle Composite Coatings</w:t>
      </w:r>
    </w:p>
    <w:p>
      <w:r>
        <w:t>Score: 84.6; core literature; source: crossref</w:t>
      </w:r>
    </w:p>
    <w:p>
      <w:r>
        <w:t>Authors: Lu Liu, Chunhui Zhang, Ye Yao, Mingcen Lin</w:t>
      </w:r>
    </w:p>
    <w:p>
      <w:r>
        <w:t>DOI: 10.1002/pc.70991</w:t>
      </w:r>
    </w:p>
    <w:p>
      <w:r>
        <w:t xml:space="preserve">Link: </w:t>
      </w:r>
      <w:hyperlink r:id="rId9">
        <w:r>
          <w:rPr>
            <w:color w:val="0563C1"/>
            <w:u w:val="single"/>
          </w:rPr>
          <w:t>https://doi.org/10.1002/pc.70991</w:t>
        </w:r>
      </w:hyperlink>
    </w:p>
    <w:p>
      <w:r>
        <w:t>ABSTRACT Paper‐based friction materials are porous materials suitable for oil environments and serve as core components in transmission systems. Currently, friction materials face significant challenges, such as thermal fading and unstable friction coefficients under high pressure. Carbon nanofibers (CNFs), carbon microfibers (CF), and graphene nanoparticles (GNPs) are commonly used as surface coatings to improve the thermal and tribological performances of composite materials. Therefore, this study investigated the effect of the blending ratio on the performance of friction materials by applying hybrid carbon nanoparticles to fiber composites. The results indicate that GNPs and CF exhibit a mechanical interlocking effect, whereas CNFs and CF exhibit a size‐dependent composite effect. The CNFs and GNPs form a three‐dimensional network framework. At a GNPs/CF ratio of 1:9, paper‐based friction materials exhibit a plane thermal conductivity of 1.037 W/(m·K) and through‐plane thermal conductivity of 0.286 W/(m·K). The dynamic friction coefficient was determined to be 0.137. Compared with the GNPs coatings, the thermal conductivity increased by 13.45% and 30.59%, respectively, whereas the friction coefficient increased by 11.38%. Consequently, the GNPs/CF composite coatings are far superior to the GNPs coatings.</w:t>
      </w:r>
    </w:p>
    <w:p>
      <w:pPr>
        <w:pStyle w:val="Heading2"/>
      </w:pPr>
      <w:r>
        <w:t>Glassy feature in melts of 3-dimensional architectured polymer blends</w:t>
      </w:r>
    </w:p>
    <w:p>
      <w:r>
        <w:t>Score: 82.7; core literature; source: crossref</w:t>
      </w:r>
    </w:p>
    <w:p>
      <w:r>
        <w:t>Authors: Yihui Zhu, Jintian Luo, Qingzhi Zou, Xikai Ouyang, Yifu Ruan, Yuchu Liu, GengXin Liu</w:t>
      </w:r>
    </w:p>
    <w:p>
      <w:r>
        <w:t>DOI: 10.1016/j.polymer.2021.124336</w:t>
      </w:r>
    </w:p>
    <w:p>
      <w:r>
        <w:t xml:space="preserve">Link: </w:t>
      </w:r>
      <w:hyperlink r:id="rId10">
        <w:r>
          <w:rPr>
            <w:color w:val="0563C1"/>
            <w:u w:val="single"/>
          </w:rPr>
          <w:t>https://doi.org/10.1016/j.polymer.2021.124336</w:t>
        </w:r>
      </w:hyperlink>
    </w:p>
    <w:p>
      <w:pPr>
        <w:pStyle w:val="Heading2"/>
      </w:pPr>
      <w:r>
        <w:t>Synergy between Fermi Level of Graphene and Morphology of Polymer Film Allows Broadband or Wavelength‐Sensitive Photodetection</w:t>
      </w:r>
    </w:p>
    <w:p>
      <w:r>
        <w:t>Score: 79.6; useful literature; source: crossref</w:t>
      </w:r>
    </w:p>
    <w:p>
      <w:r>
        <w:t>Authors: Miao Yu, Yu Chen, Yong‐Gang Chen, Zhi‐Yong Yang, Wei‐Feng Zhang, Gui Yu</w:t>
      </w:r>
    </w:p>
    <w:p>
      <w:r>
        <w:t>DOI: 10.1002/admi.202100770</w:t>
      </w:r>
    </w:p>
    <w:p>
      <w:r>
        <w:t xml:space="preserve">Link: </w:t>
      </w:r>
      <w:hyperlink r:id="rId11">
        <w:r>
          <w:rPr>
            <w:color w:val="0563C1"/>
            <w:u w:val="single"/>
          </w:rPr>
          <w:t>https://doi.org/10.1002/admi.202100770</w:t>
        </w:r>
      </w:hyperlink>
    </w:p>
    <w:p>
      <w:r>
        <w:t>Abstract Deliberately tuning the photodetecting performances of polymer/graphene (G) hybrid films through a simple approach and understanding its underlying mechanisms are of significance for developing related devices. Herein, photodetecting features of polymer/G films are successfully tuned from broadband to IR/UV sensitive through a simple thermal treatment, providing optional working modes for varied demands. The morphologies and electronic/photodetecting properties of polymer/G hybrids are characterized in detail through atomic force microscopy, scanning electron microscopy, grazing‐incident wide angle X‐ray scattering, field effect transistor devices, and density functional theory calculations. The results suggest that the synergetic effect between Fermi level of G and morphologies of polymer film is responsible for the altered sensitivities to different radiations. The former factor shifts the energy barrier of charge carrier transferring for photocurrent generation, while the latter modifies the absorption capabilities of polymer films to the specific lights. Thus, in this work, besides proposing an in‐principle multimode photodetecting device for different applications, the intrinsic mechanisms behind the performance modifications and the robust capabilities of simple thermal treatments on tuning activities of polymer/G devices are revealed as well, which provide valuable supports for developing efficient photosensing devices in a facile and rational approach.</w:t>
      </w:r>
    </w:p>
    <w:p>
      <w:pPr>
        <w:pStyle w:val="Heading2"/>
      </w:pPr>
      <w:r>
        <w:t>Morphology of poly(lactide)‐ block ‐poly(dimethylsiloxane)‐ block ‐polylactide high‐ χ triblock copolymer film studied by grazing incidence small‐angle X‐ray scattering</w:t>
      </w:r>
    </w:p>
    <w:p>
      <w:r>
        <w:t>Score: 79.6; useful literature; source: crossref</w:t>
      </w:r>
    </w:p>
    <w:p>
      <w:r>
        <w:t>Authors: Guillaume Freychet, Mireille Maret, Marta Fernandez‐Regulez, Raluca Tiron, Ahmed Gharbi, Celia Nicolet, Patrice Gergaud</w:t>
      </w:r>
    </w:p>
    <w:p>
      <w:r>
        <w:t>DOI: 10.1002/pol.20200196</w:t>
      </w:r>
    </w:p>
    <w:p>
      <w:r>
        <w:t xml:space="preserve">Link: </w:t>
      </w:r>
      <w:hyperlink r:id="rId12">
        <w:r>
          <w:rPr>
            <w:color w:val="0563C1"/>
            <w:u w:val="single"/>
          </w:rPr>
          <w:t>https://doi.org/10.1002/pol.20200196</w:t>
        </w:r>
      </w:hyperlink>
    </w:p>
    <w:p>
      <w:r>
        <w:t>Abstract The morphologies of poly(lactide)‐ block ‐poly(dimethylsiloxane)‐ block ‐polylactide (PLA‐ b ‐PDMS‐ b ‐PLA) triblock copolymer films were studied using a combination of grazing‐incidence small‐angle X‐ray scattering, X‐ray reflectivity and scanning electron microscopy. This block copolymer is characterized by a high Flory–Huggins interaction parameter which leads to the self‐assembly of periodic high‐resolution nanodomains. In this article, we performed a detailed analysis of GISAXS patterns, in the frame of the Distorted Wave Born Approximation, in order to determine the morphology of blocks and their spatial arrangement. For a low volume fraction of PLA (17%), a three‐dimensional hexagonal lattice of PLA spherical blocks is revealed, while, for a PLA fraction twice larger, in‐plane (parallel) PLA lying cylinders adopt a two‐dimensional centered rectangular lattice. Moreover, the in‐depth electron density profile of the polymer film for the cylindrical morphology was extracted from the XRR data, revealing the presence of interfacial layers at the top surface and at the interface with the Si substrate.</w:t>
      </w:r>
    </w:p>
    <w:p>
      <w:pPr>
        <w:pStyle w:val="Heading2"/>
      </w:pPr>
      <w:r>
        <w:t>High performance conducting polymer/three-dimensional graphene nanocomposites</w:t>
      </w:r>
    </w:p>
    <w:p>
      <w:r>
        <w:t>Score: 77.8; useful literature; source: crossref</w:t>
      </w:r>
    </w:p>
    <w:p>
      <w:r>
        <w:t>Authors: Ayesha Kausar</w:t>
      </w:r>
    </w:p>
    <w:p>
      <w:r>
        <w:t>DOI: 10.1016/b978-0-443-30215-2.00004-4</w:t>
      </w:r>
    </w:p>
    <w:p>
      <w:r>
        <w:t xml:space="preserve">Link: </w:t>
      </w:r>
      <w:hyperlink r:id="rId13">
        <w:r>
          <w:rPr>
            <w:color w:val="0563C1"/>
            <w:u w:val="single"/>
          </w:rPr>
          <w:t>https://doi.org/10.1016/b978-0-443-30215-2.00004-4</w:t>
        </w:r>
      </w:hyperlink>
    </w:p>
    <w:p>
      <w:pPr>
        <w:pStyle w:val="Heading2"/>
      </w:pPr>
      <w:r>
        <w:t>Future applications of polymer-based two-dimensional nanocomposite</w:t>
      </w:r>
    </w:p>
    <w:p>
      <w:r>
        <w:t>Score: 77.8; useful literature; source: crossref</w:t>
      </w:r>
    </w:p>
    <w:p>
      <w:r>
        <w:t>Authors: Veronica Gonzalez</w:t>
      </w:r>
    </w:p>
    <w:p>
      <w:r>
        <w:t>DOI: 10.1016/b978-0-443-14131-7.00023-7</w:t>
      </w:r>
    </w:p>
    <w:p>
      <w:r>
        <w:t xml:space="preserve">Link: </w:t>
      </w:r>
      <w:hyperlink r:id="rId14">
        <w:r>
          <w:rPr>
            <w:color w:val="0563C1"/>
            <w:u w:val="single"/>
          </w:rPr>
          <w:t>https://doi.org/10.1016/b978-0-443-14131-7.00023-7</w:t>
        </w:r>
      </w:hyperlink>
    </w:p>
    <w:p>
      <w:pPr>
        <w:pStyle w:val="Heading2"/>
      </w:pPr>
      <w:r>
        <w:t>Two‐dimensional conjugated polymer frameworks for solar fuel generation from water</w:t>
      </w:r>
    </w:p>
    <w:p>
      <w:r>
        <w:t>Score: 77.8; useful literature; source: crossref</w:t>
      </w:r>
    </w:p>
    <w:p>
      <w:r>
        <w:t>Authors: Lei Wang, Hangxun Xu</w:t>
      </w:r>
    </w:p>
    <w:p>
      <w:r>
        <w:t>DOI: 10.1016/j.progpolymsci.2023.101734</w:t>
      </w:r>
    </w:p>
    <w:p>
      <w:r>
        <w:t xml:space="preserve">Link: </w:t>
      </w:r>
      <w:hyperlink r:id="rId15">
        <w:r>
          <w:rPr>
            <w:color w:val="0563C1"/>
            <w:u w:val="single"/>
          </w:rPr>
          <w:t>https://doi.org/10.1016/j.progpolymsci.2023.101734</w:t>
        </w:r>
      </w:hyperlink>
    </w:p>
    <w:p>
      <w:pPr>
        <w:pStyle w:val="Heading2"/>
      </w:pPr>
      <w:r>
        <w:t>Processing, morphology, rheology, properties, and applications of CNT-filled polymer blends</w:t>
      </w:r>
    </w:p>
    <w:p>
      <w:r>
        <w:t>Score: 77.8; useful literature; source: crossref</w:t>
      </w:r>
    </w:p>
    <w:p>
      <w:r>
        <w:t>Authors: Brian P. Grady</w:t>
      </w:r>
    </w:p>
    <w:p>
      <w:r>
        <w:t>DOI: 10.1016/b978-0-323-88655-0.00003-3</w:t>
      </w:r>
    </w:p>
    <w:p>
      <w:r>
        <w:t xml:space="preserve">Link: </w:t>
      </w:r>
      <w:hyperlink r:id="rId16">
        <w:r>
          <w:rPr>
            <w:color w:val="0563C1"/>
            <w:u w:val="single"/>
          </w:rPr>
          <w:t>https://doi.org/10.1016/b978-0-323-88655-0.00003-3</w:t>
        </w:r>
      </w:hyperlink>
    </w:p>
    <w:p>
      <w:pPr>
        <w:pStyle w:val="Heading2"/>
      </w:pPr>
      <w:r>
        <w:t>Resolving conjugated polymer film morphology with polarised transmission and time-resolved emission microscopy</w:t>
      </w:r>
    </w:p>
    <w:p>
      <w:r>
        <w:t>Score: 74.6; useful literature; source: crossref</w:t>
      </w:r>
    </w:p>
    <w:p>
      <w:r>
        <w:t>Authors: Yang Xu, Lili Sun, Kenneth P Ghiggino, Trevor A Smith</w:t>
      </w:r>
    </w:p>
    <w:p>
      <w:r>
        <w:t>DOI: 10.1088/2050-6120/ad388f</w:t>
      </w:r>
    </w:p>
    <w:p>
      <w:r>
        <w:t xml:space="preserve">Link: </w:t>
      </w:r>
      <w:hyperlink r:id="rId17">
        <w:r>
          <w:rPr>
            <w:color w:val="0563C1"/>
            <w:u w:val="single"/>
          </w:rPr>
          <w:t>https://doi.org/10.1088/2050-6120/ad388f</w:t>
        </w:r>
      </w:hyperlink>
    </w:p>
    <w:p>
      <w:r>
        <w:t>Abstract The alignment of chromophores plays a crucial role in determining the optoelectronic properties of materials. Such alignment can make interpretation of fluorescence anisotropy microscopy (FAM) images somewhat ambiguous. The time-resolved emission behaviour can also influence the fluorescence anisotropy. This is particularly the case when probing excitation energy migration between chromophores in a condensed phase. Ideally information concerning the chromophoric alignment, emission decay kinetics and fluorescence anisotropy can be recorded and correlated. We report on the use of polarised transmission imaging (PTI) coupled with both steady-state and time-resolved FAM to enable accurate identification of chromophoric alignment and morphology in thin films of a conjugated polydiarylfluorene. We show that the combination of these three imaging modes presents a comprehensive methodology for investigating the alignment and morphology of chromophores in thin films, particularly for accurately mapping the distribution of amorphous and crystalline phases within the thin films, offering valuable insights for the design and optimization of materials with enhanced optoelectronic performance.</w:t>
      </w:r>
    </w:p>
    <w:p>
      <w:pPr>
        <w:pStyle w:val="Heading2"/>
      </w:pPr>
      <w:r>
        <w:t>Unraveling the influence of polymer spin-casting parameters on polymer thin films via experiments and numerical simulations</w:t>
      </w:r>
    </w:p>
    <w:p>
      <w:r>
        <w:t>Score: 74.6; useful literature; source: crossref</w:t>
      </w:r>
    </w:p>
    <w:p>
      <w:r>
        <w:t>Authors: Emika Iino, Toshiaki Ougizawa</w:t>
      </w:r>
    </w:p>
    <w:p>
      <w:r>
        <w:t>DOI: 10.1038/s41428-026-01157-6</w:t>
      </w:r>
    </w:p>
    <w:p>
      <w:r>
        <w:t xml:space="preserve">Link: </w:t>
      </w:r>
      <w:hyperlink r:id="rId18">
        <w:r>
          <w:rPr>
            <w:color w:val="0563C1"/>
            <w:u w:val="single"/>
          </w:rPr>
          <w:t>https://doi.org/10.1038/s41428-026-01157-6</w:t>
        </w:r>
      </w:hyperlink>
    </w:p>
    <w:p>
      <w:r>
        <w:t>Abstract Spin-casting is a widely used technique for fabricating uniform polymer thin films; however, the final film thickness is highly sensitive to processing parameters such as acceleration and polymer solution concentration. Here, we systematically investigate these effects through experiments and numerical simulations. A critical acceleration threshold is identified, below which the final thickness deviates markedly from conventional trends because of an “acceleration effect.” This effect arises from insufficient solvent spreading during the initial acceleration stage, resulting in residual film thickening. It becomes particularly pronounced at high spinning speeds, low polymer concentrations, low molecular weights, and under rapid solvent evaporation, when centrifugal thinning is suppressed, and evaporation dominates the thickness evolution. We further show that increasing the polymer concentration or molecular weight leads to a nonlinear increase in film thickness, which is attributed to enhanced chain entanglements and a rapid increase in solution viscosity that hinders hydrodynamic thinning and alters the evaporation profile. To rationalize these observations, we develop an improved mathematical model that incorporates time-dependent viscosity and concentration changes associated with solvent evaporation and polymer diffusion. The model successfully reproduces the observed nonlinearities and transition thresholds, providing a deeper mechanistic insight into thickness formation during spin-casting.</w:t>
      </w:r>
    </w:p>
    <w:p>
      <w:pPr>
        <w:pStyle w:val="Heading2"/>
      </w:pPr>
      <w:r>
        <w:t>Thermoplastic self‐healing polymer blends for structural composites: Development of polyamide 6 and cyclic olefinic copolymer blends</w:t>
      </w:r>
    </w:p>
    <w:p>
      <w:r>
        <w:t>Score: 74.6; useful literature; source: crossref</w:t>
      </w:r>
    </w:p>
    <w:p>
      <w:r>
        <w:t>Authors: D. Perin, A. Dorigato, A. Pegoretti</w:t>
      </w:r>
    </w:p>
    <w:p>
      <w:r>
        <w:t>DOI: 10.1002/app.53751</w:t>
      </w:r>
    </w:p>
    <w:p>
      <w:r>
        <w:t xml:space="preserve">Link: </w:t>
      </w:r>
      <w:hyperlink r:id="rId19">
        <w:r>
          <w:rPr>
            <w:color w:val="0563C1"/>
            <w:u w:val="single"/>
          </w:rPr>
          <w:t>https://doi.org/10.1002/app.53751</w:t>
        </w:r>
      </w:hyperlink>
    </w:p>
    <w:p>
      <w:r>
        <w:t>Abstract One of the main limitations of high‐performance composite materials is failure due to fatigue crack propagation during service. Traditional repair methods can be expensive and time‐consuming. For this reason, the research in the field of self‐healing composites has considerably increased in the past decade. At this aim, this work is focused on the production of a polyamide 6 (PA6) matrix with self‐healing properties. Cyclic olefinic copolymer (COC) was selected as a healing agent and it was melt compounded with PA6. From scanning electron microscope micrographs, it was possible to highlight the immiscibility and the lack of interfacial adhesion between the constituents. The healing efficiency of the system was evaluated by comparing the blends' fracture toughness (K IC ), both in quasi‐static and impact mode, before and after the healing process performed at 140°C by applying a pressure of 0.5 MPa. Through the addition of 30 wt% of COC, the fracture toughness of the virgin samples slightly decreased, passing from 2.3 MPa·m 1/2 of neat PA6 to 2.1 MPa·m 1/2 . However, the presence of the 30 wt% of COC homogeneously distributed within the PA6 matrix led to a healing efficiency of 11% in quasi‐static mode and 35% in impact mode.</w:t>
      </w:r>
    </w:p>
    <w:p>
      <w:pPr>
        <w:pStyle w:val="Heading2"/>
      </w:pPr>
      <w:r>
        <w:t>Polymer Dynamics in Glycerol–Water Mixtures</w:t>
      </w:r>
    </w:p>
    <w:p>
      <w:r>
        <w:t>Score: 74.6; useful literature; source: crossref</w:t>
      </w:r>
    </w:p>
    <w:p>
      <w:r>
        <w:t>Authors: Janez Stepišnik</w:t>
      </w:r>
    </w:p>
    <w:p>
      <w:r>
        <w:t>DOI: 10.3390/molecules28145506</w:t>
      </w:r>
    </w:p>
    <w:p>
      <w:r>
        <w:t xml:space="preserve">Link: </w:t>
      </w:r>
      <w:hyperlink r:id="rId20">
        <w:r>
          <w:rPr>
            <w:color w:val="0563C1"/>
            <w:u w:val="single"/>
          </w:rPr>
          <w:t>https://doi.org/10.3390/molecules28145506</w:t>
        </w:r>
      </w:hyperlink>
    </w:p>
    <w:p>
      <w:r>
        <w:t>Velocity correlation spectra (VAS) in binary mixtures of water and glycerol (G/W), obtained by measurements using the modulated gradient spin echo (MGSE) NMR method, were explained by the interactions of water molecules with clusters formed around the hydrophilic glycerol molecule, which drastically change the molecular dynamics and rheology of the mixture. It indicates a thickening of the shear viscosity, which could affect the dynamics of submerged macromolecules. The calculation of the polymer dynamics with the Langevin equations according to the Rouse model, where the friction was replaced by the memory function of the retarded friction, gave the dependence of the dynamics of the polymer on the rate of shear viscous properties of the solvent. The obtained formula was used to calculate the segmental VAS of the polymer when immersed in pure water and in a G/W mixture with 33 vol% glycerol content, taking into account the inverse proportionality between the solvent VAS and friction. The spectrum shows that in the G/W mixture, the fast movements of the polymer segments are strongly inhibited, which creates the conditions for slow processes caused by the internal interaction between the polymer segments, such as interactions that cause disordered polypeptides to spontaneously fold into biologically active protein molecules when immersed in such a solvent.</w:t>
      </w:r>
    </w:p>
    <w:p>
      <w:pPr>
        <w:pStyle w:val="Heading2"/>
      </w:pPr>
      <w:r>
        <w:t>Liquid‐Metals‐Based Polymer Mixtures, Composites, and Hybrids Perform Differently on Wearable Electronics</w:t>
      </w:r>
    </w:p>
    <w:p>
      <w:r>
        <w:t>Score: 74.6; useful literature; source: crossref</w:t>
      </w:r>
    </w:p>
    <w:p>
      <w:r>
        <w:t>Authors: Xinyu Zeng, Yanfen Wan, Peng Yang</w:t>
      </w:r>
    </w:p>
    <w:p>
      <w:r>
        <w:t>DOI: 10.1002/pol.20250907</w:t>
      </w:r>
    </w:p>
    <w:p>
      <w:r>
        <w:t xml:space="preserve">Link: </w:t>
      </w:r>
      <w:hyperlink r:id="rId21">
        <w:r>
          <w:rPr>
            <w:color w:val="0563C1"/>
            <w:u w:val="single"/>
          </w:rPr>
          <w:t>https://doi.org/10.1002/pol.20250907</w:t>
        </w:r>
      </w:hyperlink>
    </w:p>
    <w:p>
      <w:r>
        <w:t>ABSTRACT The development and emphasis of wearable electronics increased significantly in recent years. A pivotal field of this evolution is the flexibilization of traditional rigid electrical components. Among various electric conductive materials, liquid metals have been identified as particularly suited to wearable electronics due to their conformality and conductivity. Also because of their room temperature fluid nature, liquid metals are typically employed in conjunction with polymers to mitigate leakage. However, it is important to note that the different distribution and combination of liquid metals and polymers can vary significantly. In view of these, we innovatively classified polymer liquid metal materials into mixtures, hybrids, and composites, and detailed their preparation and performance respectively. Before that, we concisely overviewed various pretreatments of unmanageable liquid metals. Furthermore, to leverage the advantages of different polymer liquid metal materials, the prepared materials play distinct roles in wearable electronics based on their mechanical and electrical properties. These polymer liquid metal materials have been applied in interconnects, bioelectrodes, sensors, and substrates. Finally, we summarized and outlined the preparation and application of polymer liquid metal materials, thereby providing different perspectives and inspirations for the development of polymer liquid metal materials in wearable electronics.</w:t>
      </w:r>
    </w:p>
    <w:p>
      <w:pPr>
        <w:pStyle w:val="Heading2"/>
      </w:pPr>
      <w:r>
        <w:t>Effect of Polymer Concentration on the Rheology and Surface Activity of Cationic Polymer and Anionic Surfactant Mixtures</w:t>
      </w:r>
    </w:p>
    <w:p>
      <w:r>
        <w:t>Score: 74.6; useful literature; source: crossref</w:t>
      </w:r>
    </w:p>
    <w:p>
      <w:r>
        <w:t>Authors: Chung-Chi Sun, Rajinder Pal</w:t>
      </w:r>
    </w:p>
    <w:p>
      <w:r>
        <w:t>DOI: 10.3390/fluids10100253</w:t>
      </w:r>
    </w:p>
    <w:p>
      <w:r>
        <w:t xml:space="preserve">Link: </w:t>
      </w:r>
      <w:hyperlink r:id="rId22">
        <w:r>
          <w:rPr>
            <w:color w:val="0563C1"/>
            <w:u w:val="single"/>
          </w:rPr>
          <w:t>https://doi.org/10.3390/fluids10100253</w:t>
        </w:r>
      </w:hyperlink>
    </w:p>
    <w:p>
      <w:r>
        <w:t>The effects of polymer concentration on rheology, surface tension, and electrical conductivity of polymer–surfactant mixtures are investigated experimentally. The polymer studied is a cationic quaternary ammonium salt of hydroxyethyl cellulose, and the surfactant used is anionic sodium lauryl sulfate. The polymer concentration is varied from 1000 to 4000 ppm, and the surfactant concentration varied from 0 to 500 ppm. Polymer concentration affects the properties of the mixtures substantially. At a given surfactant concentration, the consistency of the polymer–surfactant mixture rises sharply with the increase in polymer concentration. The mixture also becomes more shear-thinning with the increase in polymer concentration. The surface tension decreases substantially, and the electrical conductivity increases with the increase in polymer concentration at a fixed surfactant concentration. At a given polymer concentration, the consistency index generally exhibits a maximum and the surface tension exhibits a minimum at some intermediate surfactant concentration. With the increase in polymer concentration, the maximum in the consistency index and the minimum in surface tension shift to higher surfactant concentrations. Although the exact mechanisms are not clear at present, a possible explanation for the observed initial changes in rheological and surface-active properties of polymer–surfactant mixtures with the addition of surfactant is charge neutralization and entanglement of polymer chains. At high surfactant concentrations, recharging and disentanglement of polymer chains probably take place.</w:t>
      </w:r>
    </w:p>
    <w:p>
      <w:pPr>
        <w:pStyle w:val="Heading2"/>
      </w:pPr>
      <w:r>
        <w:t>Synergistic effect of polymer‐modified rejuvenator and fresh asphalt on road performance of hot in‐place recycling styrene–butadiene–styrene‐modified asphalt mixtures</w:t>
      </w:r>
    </w:p>
    <w:p>
      <w:r>
        <w:t>Score: 74.6; useful literature; source: crossref</w:t>
      </w:r>
    </w:p>
    <w:p>
      <w:r>
        <w:t>Authors: Xu Xia, Dong Tang, Pengfei Wang, Yongli Zhao</w:t>
      </w:r>
    </w:p>
    <w:p>
      <w:r>
        <w:t>DOI: 10.1002/pi.6710</w:t>
      </w:r>
    </w:p>
    <w:p>
      <w:r>
        <w:t xml:space="preserve">Link: </w:t>
      </w:r>
      <w:hyperlink r:id="rId23">
        <w:r>
          <w:rPr>
            <w:color w:val="0563C1"/>
            <w:u w:val="single"/>
          </w:rPr>
          <w:t>https://doi.org/10.1002/pi.6710</w:t>
        </w:r>
      </w:hyperlink>
    </w:p>
    <w:p>
      <w:r>
        <w:t>Abstract To enhance the road performance of hot in‐place recycling (HIR) styrene–butadiene–styrene (SBS)‐modified asphalt mixtures, this paper investigates the recycling effects of polymer‐modified rejuvenator (PMRA) and fresh SBS‐modified asphalt under synergistic conditions, comparing them with a conventional commercial rejuvenator. The rheological properties of the recycled asphalt binder were assessed using a dynamic shear rheometer and bending beam rheometer. Microscopic characteristics were examined through fluorescence microscopy, Fourier transform infrared spectroscopy and gel permeation chromatography. Road performance was evaluated at the mixture level using rutting tests, low‐temperature bending beam tests and semi‐circular bending tests. The results indicate that 6% PMRA not only enhances the low‐temperature performance and fatigue resistance of recycled asphalt binder but also maintains excellent high‐temperature performance with low stress sensitivity. Furthermore, PMRA recycled mixtures can reduce rutting depth and significantly improve maximum bending strain and fracture energy, compensating for the low‐temperature crack resistance deficiency of HIR mixtures. Despite being a form of physical regeneration, PMRA incorporates aromatic oil and softeners to replenish volatile light components and provides a swelling environment. The supplemental SBS helps reconstruct the damaged polymer network. However, adding fresh asphalt may dilute the recycling effect and reduce the degree of fusion between aged and new asphalt, ultimately decreasing fatigue life. Therefore, this paper recommends 20% fresh asphalt content and 6% PMRA. © 2024 Society of Chemical Industry.</w:t>
      </w:r>
    </w:p>
    <w:p>
      <w:pPr>
        <w:pStyle w:val="Heading2"/>
      </w:pPr>
      <w:r>
        <w:t>Steady Shear Rheology and Surface Activity of Polymer-Surfactant Mixtures</w:t>
      </w:r>
    </w:p>
    <w:p>
      <w:r>
        <w:t>Score: 74.6; useful literature; source: crossref</w:t>
      </w:r>
    </w:p>
    <w:p>
      <w:r>
        <w:t>Authors: Qiran Lu, Rajinder Pal</w:t>
      </w:r>
    </w:p>
    <w:p>
      <w:r>
        <w:t>DOI: 10.3390/polym17030364</w:t>
      </w:r>
    </w:p>
    <w:p>
      <w:r>
        <w:t xml:space="preserve">Link: </w:t>
      </w:r>
      <w:hyperlink r:id="rId24">
        <w:r>
          <w:rPr>
            <w:color w:val="0563C1"/>
            <w:u w:val="single"/>
          </w:rPr>
          <w:t>https://doi.org/10.3390/polym17030364</w:t>
        </w:r>
      </w:hyperlink>
    </w:p>
    <w:p>
      <w:r>
        <w:t>Understanding the interactions between polymers and surfactants is critical for designing advanced fluid systems used in applications such as enhanced oil recovery, drilling, and chemical processing. This study examines the effects of five surfactants: two anionic (Stepanol WA-100 and Stepwet DF-95), one cationic (HTAB), one zwitterionic (Amphosol CG), and one non-ionic (Alfonic 1412-3 Ethoxylate), on the steady shear rheology and surface activity of two polymers, namely cationic hydroxyethyl cellulose based polymer (LR-400) and anionic polyacrylamide based polymer (Praestol 2540TR). The polymer-surfactant solutions behave as shear-thinning fluids and follow the power-law model. Anionic surfactants exhibit a strong effect on the rheology of cationic polymer LR-400 solution. The consistency index rises sharply with the increase in surfactant concentration. Also, the solutions become highly shear-thinning with the increase in surfactant concentration. The effects of other surfactants on the rheology of cationic polymer solution are small to modest. None of the surfactants investigated exhibit a strong influence on the rheology of anionic polymer Praestol 2540TR. Only weak to modest effects of surfactants are observed on the rheology of anionic polymers. The surface tension of the polymer-surfactant solution decreases with the increase in surfactant concentration. Zwitterionic surfactant Amphosol CG is found to be most effective in reducing the surface tension at a given concentration in ppm. This surfactant also raises the electrical conductivity of the solution to the largest extent. From the changes in slope of surface tension versus surfactant concentration plots, the approximate values of critical aggregation concentration (CAC) and polymer saturation point (PSP) are estimated.</w:t>
      </w:r>
    </w:p>
    <w:p>
      <w:pPr>
        <w:pStyle w:val="Heading2"/>
      </w:pPr>
      <w:r>
        <w:t>Bayesian clustering of high-dimensional data via latent repulsive mixtures</w:t>
      </w:r>
    </w:p>
    <w:p>
      <w:r>
        <w:t>Score: 74.6; useful literature; source: crossref</w:t>
      </w:r>
    </w:p>
    <w:p>
      <w:r>
        <w:t>Authors: L Ghilotti, M Beraha, A Guglielmi</w:t>
      </w:r>
    </w:p>
    <w:p>
      <w:r>
        <w:t>DOI: 10.1093/biomet/asae059</w:t>
      </w:r>
    </w:p>
    <w:p>
      <w:r>
        <w:t xml:space="preserve">Link: </w:t>
      </w:r>
      <w:hyperlink r:id="rId25">
        <w:r>
          <w:rPr>
            <w:color w:val="0563C1"/>
            <w:u w:val="single"/>
          </w:rPr>
          <w:t>https://doi.org/10.1093/biomet/asae059</w:t>
        </w:r>
      </w:hyperlink>
    </w:p>
    <w:p>
      <w:r>
        <w:t>Summary Model-based clustering of moderate- or large-dimensional data is notoriously difficult. We propose a model for simultaneous dimensionality reduction and clustering by assuming a mixture model for a set of latent scores, which are then linked to the observations via a Gaussian latent factor model. This approach was recently investigated by Chandra et al. (2023). The authors used a factor-analytic representation and assumed a mixture model for the latent factors. However, performance can deteriorate in the presence of model misspecification. Assuming a repulsive point process prior for the component-specific means of the mixture for the latent scores is shown to yield a more robust model that outperforms the standard mixture model for the latent factors in several simulated scenarios. The repulsive point process must be anisotropic to favour well-separated clusters of data, and its density should be tractable for efficient posterior inference. We address these issues by proposing a general construction for anisotropic determinantal point processes. We illustrate our model in simulations, as well as a plant species co-occurrence dataset.</w:t>
      </w:r>
    </w:p>
    <w:p>
      <w:pPr>
        <w:pStyle w:val="Heading2"/>
      </w:pPr>
      <w:r>
        <w:t>Confinement-Induced Fractionation and Liquid–Liquid Phase Separation of Polymer Mixtures</w:t>
      </w:r>
    </w:p>
    <w:p>
      <w:r>
        <w:t>Score: 74.6; useful literature; source: crossref</w:t>
      </w:r>
    </w:p>
    <w:p>
      <w:r>
        <w:t>Authors: Arash Nikoubashman, Miho Yanagisawa</w:t>
      </w:r>
    </w:p>
    <w:p>
      <w:r>
        <w:t>DOI: 10.3390/polym15030511</w:t>
      </w:r>
    </w:p>
    <w:p>
      <w:r>
        <w:t xml:space="preserve">Link: </w:t>
      </w:r>
      <w:hyperlink r:id="rId26">
        <w:r>
          <w:rPr>
            <w:color w:val="0563C1"/>
            <w:u w:val="single"/>
          </w:rPr>
          <w:t>https://doi.org/10.3390/polym15030511</w:t>
        </w:r>
      </w:hyperlink>
    </w:p>
    <w:p>
      <w:r>
        <w:t>The formation of (bio)molecular condensates via liquid–liquid phase separation in cells has received increasing attention, as these aggregates play important functional and regulatory roles within biological systems. However, the majority of studies focused on the behavior of pure systems in bulk solutions, thus neglecting confinement effects and the interplay between the numerous molecules present in cells. To better understand the physical mechanisms driving condensation in cellular environments, we perform molecular simulations of binary polymer mixtures in spherical droplets, considering both monodisperse and polydisperse molecular weight distributions for the longer polymer species. We find that confinement induces a spatial separation of the polymers by length, with the longer ones moving to the droplet center. This partitioning causes a distinct increase in the local polymer concentration near the droplet center, which is more pronounced in polydisperse systems. Consequently, the confined systems exhibit liquid–liquid phase separation at average polymer concentrations where bulk systems are still in the one-phase regime.</w:t>
      </w:r>
    </w:p>
    <w:p>
      <w:pPr>
        <w:pStyle w:val="Heading2"/>
      </w:pPr>
      <w:r>
        <w:t>Effects of Polymer Topology and Crowder Size on Polymer Adsorption at Solid Interfaces</w:t>
      </w:r>
    </w:p>
    <w:p>
      <w:r>
        <w:t>Score: 74.6; useful literature; source: crossref</w:t>
      </w:r>
    </w:p>
    <w:p>
      <w:r>
        <w:t>Authors: Akshay Chauhan, Srabanti Chaudhury</w:t>
      </w:r>
    </w:p>
    <w:p>
      <w:r>
        <w:t>DOI: 10.1002/cphc.202500790</w:t>
      </w:r>
    </w:p>
    <w:p>
      <w:r>
        <w:t xml:space="preserve">Link: </w:t>
      </w:r>
      <w:hyperlink r:id="rId27">
        <w:r>
          <w:rPr>
            <w:color w:val="0563C1"/>
            <w:u w:val="single"/>
          </w:rPr>
          <w:t>https://doi.org/10.1002/cphc.202500790</w:t>
        </w:r>
      </w:hyperlink>
    </w:p>
    <w:p>
      <w:r>
        <w:t>Biological cells are crowded environments where macromolecular crowders significantly influence the conformation and dynamics of biopolymers, such as DNA and RNA. The conformations of polymers are not clearly understood in the presence of surface and crowders of various sizes. Motivated by this problem, we use coarse‐grained molecular dynamics simulations to investigate the behavior of bead‐spring polymers (ring vs linear) confined within an explicit bead‐based wall in the presence of crowders of varying sizes and volume fractions ( ϕ ). Our results reveal stark, topology‐dependent phenomena. We find that small crowders generate strong depletion forces that drive ring polymers into a sharply defined, flattened, and compacted state adsorbed onto the wall, even at moderate crowding fractions. In contrast, linear polymers exhibit a significantly higher threshold for adsorption, only gradually adhering to the wall at high crowder concentrations in the presence of free ends. Furthermore, large crowders create caging effects that sterically hinder mobility and suppress stable wall adsorption for both topologies. These findings demonstrate how crowder size and polymer topology synergistically regulate biopolymer compaction and surface localization. The distinct conformational states observed, such as the flattened adsorption of ring polymers, have significant biological implications.</w:t>
      </w:r>
    </w:p>
    <w:p>
      <w:pPr>
        <w:pStyle w:val="Heading2"/>
      </w:pPr>
      <w:r>
        <w:t>A molecularly imprinted polymer for the efficient adsorption of morphine</w:t>
      </w:r>
    </w:p>
    <w:p>
      <w:r>
        <w:t>Score: 74.6; useful literature; source: crossref</w:t>
      </w:r>
    </w:p>
    <w:p>
      <w:r>
        <w:t>Authors: Chenfeng Ku, Youhong Zhang, Guohong Zhou, Kean Wang</w:t>
      </w:r>
    </w:p>
    <w:p>
      <w:r>
        <w:t>DOI: 10.1002/app.54893</w:t>
      </w:r>
    </w:p>
    <w:p>
      <w:r>
        <w:t xml:space="preserve">Link: </w:t>
      </w:r>
      <w:hyperlink r:id="rId28">
        <w:r>
          <w:rPr>
            <w:color w:val="0563C1"/>
            <w:u w:val="single"/>
          </w:rPr>
          <w:t>https://doi.org/10.1002/app.54893</w:t>
        </w:r>
      </w:hyperlink>
    </w:p>
    <w:p>
      <w:r>
        <w:t>Abstract Molecularly imprinted polymers (MIPs) were synthesized via the precipitation polymerization technology for the specific adsorption of morphine. A number of polymers (methacrylic acid, trifluoromethyl acrylic acid, and acrylamide) were studied, respectively, as the precursor monomers under various synthetic conditions (the imprinting (IP) ratio, cross‐linking (CL) ratio, solvent ratio, reaction temperature, etc.). The MIP with optimal performance was derived using methacrylic acid (MAA) as the functional monomer, ethylene glycol dimethacrylate (EGDMA) as the crosslinker, and azobisisobutyronitrile (AIBN) as the initiator, with an IP ratio of 1:3 and a CL ratio of 5:1. This MIP presented a maximum morphine adsorption capacity of 38.24 mg/g (one of the highest capacities ever reported in the literature) at a bulk morphine concentration of ~230 ppm in acetonitrile solution. The adsorption capacity, selectivity, reusability, as well as the chemical and mechanical stabilities of the MIP were confirmed by the adsorption experiments, instrumental characterization, thermodynamic analysis, as well as the proposed mechanisms.</w:t>
      </w:r>
    </w:p>
    <w:p>
      <w:pPr>
        <w:pStyle w:val="Heading2"/>
      </w:pPr>
      <w:r>
        <w:t>Sustainable Polylactic Acid–Enhanced Biowaste Composite for Tetracycline Adsorption</w:t>
      </w:r>
    </w:p>
    <w:p>
      <w:r>
        <w:t>Score: 74.6; useful literature; source: crossref</w:t>
      </w:r>
    </w:p>
    <w:p>
      <w:r>
        <w:t>Authors: İdris Karagöz, Nergiz Kanmaz, Pelin Demircivi</w:t>
      </w:r>
    </w:p>
    <w:p>
      <w:r>
        <w:t>DOI: 10.1002/pc.70365</w:t>
      </w:r>
    </w:p>
    <w:p>
      <w:r>
        <w:t xml:space="preserve">Link: </w:t>
      </w:r>
      <w:hyperlink r:id="rId29">
        <w:r>
          <w:rPr>
            <w:color w:val="0563C1"/>
            <w:u w:val="single"/>
          </w:rPr>
          <w:t>https://doi.org/10.1002/pc.70365</w:t>
        </w:r>
      </w:hyperlink>
    </w:p>
    <w:p>
      <w:r>
        <w:t>ABSTRACT The development of adsorbent materials from renewable and biodegradable sources stands out as a green approach for removing pharmaceutical‐based contaminants. In the current research, composites of walnut shell (WS), an agricultural waste, and polylactic acid (PLA) at various ratios were created, and the adsorption performance of these novel biocomposites for tetracycline (TC) was thoroughly evaluated. The composites synthesized using the melt‐compounding method and containing various PLA ratios were characterized using FT‐IR, SEM, and BET analyses. Sample WS@PLA0.9 showed superior performance with the highest surface area (18.05 m 2 g −1 ) and maximum adsorption capacity (6.62 mg g −1 ). The monolayer Langmuir isotherm model provided the best fit to the equilibrium data, whereas the adsorption kinetics were described by a pseudo‐second order model, with chemical interactions dominating. Thermodynamic results revealed that TC adsorption was endothermic, spontaneous, and progressively disordered. The adsorbent WS@PLA0.9 retained its high efficiency through three reuse cycles; however, the efficiency decreased slightly due to ionic interference in real water matrices. The findings suggest that PLA‐supported WS has high potential for removing pharmaceutical contaminants as a sustainable, low‐cost, and effective alternative.</w:t>
      </w:r>
    </w:p>
    <w:p>
      <w:pPr>
        <w:pStyle w:val="Heading2"/>
      </w:pPr>
      <w:r>
        <w:t>Effect of carbon black on chitosan‐poly(methacrylic acid) semi‐interpenetrating network hydrogels in swelling and dye adsorption</w:t>
      </w:r>
    </w:p>
    <w:p>
      <w:r>
        <w:t>Score: 74.6; useful literature; source: crossref</w:t>
      </w:r>
    </w:p>
    <w:p>
      <w:r>
        <w:t>Authors: Prakasam Sreedev, Avvadakkam Mohanan</w:t>
      </w:r>
    </w:p>
    <w:p>
      <w:r>
        <w:t>DOI: 10.1002/pi.70044</w:t>
      </w:r>
    </w:p>
    <w:p>
      <w:r>
        <w:t xml:space="preserve">Link: </w:t>
      </w:r>
      <w:hyperlink r:id="rId30">
        <w:r>
          <w:rPr>
            <w:color w:val="0563C1"/>
            <w:u w:val="single"/>
          </w:rPr>
          <w:t>https://doi.org/10.1002/pi.70044</w:t>
        </w:r>
      </w:hyperlink>
    </w:p>
    <w:p>
      <w:r>
        <w:t>Abstract Semi‐interpenetrating network hydrogels were prepared by blending chitosan with methacrylic acid and carbon black. Chitosan is a linear polymer of randomly distributed d ‐glucosamine units and N ‐acetyl d ‐glucosamine units joined through 1,4‐β‐glycoside linkages. Methacrylic acid is 2‐methyl prop‐2‐enoioc acid. During the process, methacrylic acid was subjected to polymerization in the presence of potassium persulfate and crosslinked with N , N ′‐methylene bisacrylamide. The resultant hydrogels were characterized by DSC, TGA and Fourier transform IR. The gels were found to have good mechanical and thermal properties. Swelling studies were done under acidic, neutral and basic conditions and excellent results were obtained. The gel content was also calculated for all the gels and it was as high as 90%. Kinetics and diffusion of the gels were studied and the relevant parameters were calculated. The adsorption of the dyes methylene blue and malachite green by the gels from aqueous solution were studied photometrically and excellent results were obtained. It was found that the addition of carbon black greatly improved the adsorption of dyes from aqueous solution. The dye adsorption process was found to follow pseudo second order kinetics. © 2025 Society of Chemical Industry.</w:t>
      </w:r>
    </w:p>
    <w:p>
      <w:pPr>
        <w:pStyle w:val="Heading2"/>
      </w:pPr>
      <w:r>
        <w:t>Molecular mobility and morphology change of poly(vinyl alcohol) ( PVA ) film as induced by plasticizer glycerol</w:t>
      </w:r>
    </w:p>
    <w:p>
      <w:r>
        <w:t>Score: 74.6; useful literature; source: crossref</w:t>
      </w:r>
    </w:p>
    <w:p>
      <w:r>
        <w:t>Authors: Weihang Fei, Zishuo Wu, Hong Cheng, Yuqi Xiong, Wei Chen, Lingpu Meng</w:t>
      </w:r>
    </w:p>
    <w:p>
      <w:r>
        <w:t>DOI: 10.1002/pol.20230107</w:t>
      </w:r>
    </w:p>
    <w:p>
      <w:r>
        <w:t xml:space="preserve">Link: </w:t>
      </w:r>
      <w:hyperlink r:id="rId31">
        <w:r>
          <w:rPr>
            <w:color w:val="0563C1"/>
            <w:u w:val="single"/>
          </w:rPr>
          <w:t>https://doi.org/10.1002/pol.20230107</w:t>
        </w:r>
      </w:hyperlink>
    </w:p>
    <w:p>
      <w:r>
        <w:t>Abstract The addition of small molecular plasticizer is an efficient strategy to increase the process ability and macroscopic performance of poly(vinyl alcohol) (PVA). However, how the plasticizer influences the chain dynamics and morphology deserves further investigation. In this work, the PVA film with varying glycerol addition levels was used as the model system. The increasing glycerol addition‐level results in the depression of the melting temperature and crystallization temperature, which in line with Flory's theory. The enhanced chain dynamics in the mobile domain was accessed by low‐field NMR, whereas that in the crystalline region remains constant. The domain size as well as the morphology of the mobile phase are accessed by 1 H spin‐diffusion NMR. The results indicate the increasing dimensionality of the plasticized PVA film with increasing the addition level of glycerol, where the addition level below 25 wt% leads to the dimensionality of 1D, and higher than 25 wt% results in the dimensionality of 2D. Current results elucidate the critical role of the plasticizer in modulating the dynamics heterogeneity of the plasticized polymer film, which is closely related to the macroscopic performance of the products.</w:t>
      </w:r>
    </w:p>
    <w:p>
      <w:pPr>
        <w:pStyle w:val="Heading2"/>
      </w:pPr>
      <w:r>
        <w:t>Relation between Morphology and Chiroptical Properties in Chiral Conducting Polymer Films: A Case Study in Chiral PEDOT</w:t>
      </w:r>
    </w:p>
    <w:p>
      <w:r>
        <w:t>Score: 73.4; useful literature; source: openalex</w:t>
      </w:r>
    </w:p>
    <w:p>
      <w:r>
        <w:t>Authors: Dana Amsallem, Anjan Bedi, Francesco Tassinari, Ori Gidron</w:t>
      </w:r>
    </w:p>
    <w:p>
      <w:r>
        <w:t>DOI: 10.1021/acs.macromol.0c01731</w:t>
      </w:r>
    </w:p>
    <w:p>
      <w:r>
        <w:t xml:space="preserve">Link: </w:t>
      </w:r>
      <w:hyperlink r:id="rId32">
        <w:r>
          <w:rPr>
            <w:color w:val="0563C1"/>
            <w:u w:val="single"/>
          </w:rPr>
          <w:t>https://doi.org/10.1021/acs.macromol.0c01731</w:t>
        </w:r>
      </w:hyperlink>
    </w:p>
    <w:p>
      <w:pPr>
        <w:pStyle w:val="Heading2"/>
      </w:pPr>
      <w:r>
        <w:t>Polymer 4D Printing — Future Perspective</w:t>
      </w:r>
    </w:p>
    <w:p>
      <w:r>
        <w:t>Score: 72.8; useful literature; source: crossref</w:t>
      </w:r>
    </w:p>
    <w:p>
      <w:r>
        <w:t>Authors: Abhijit Bandyopadhyay, Rahul Chatterjee</w:t>
      </w:r>
    </w:p>
    <w:p>
      <w:r>
        <w:t>DOI: 10.1201/9781003349341-9</w:t>
      </w:r>
    </w:p>
    <w:p>
      <w:r>
        <w:t xml:space="preserve">Link: </w:t>
      </w:r>
      <w:hyperlink r:id="rId33">
        <w:r>
          <w:rPr>
            <w:color w:val="0563C1"/>
            <w:u w:val="single"/>
          </w:rPr>
          <w:t>https://doi.org/10.1201/9781003349341-9</w:t>
        </w:r>
      </w:hyperlink>
    </w:p>
    <w:p>
      <w:pPr>
        <w:pStyle w:val="Heading2"/>
      </w:pPr>
      <w:r>
        <w:t>Coaxial μSAXS/POM simultaneous measurement for microstructural characterization of one-dimensional and two-dimensional crystalline polymer</w:t>
      </w:r>
    </w:p>
    <w:p>
      <w:r>
        <w:t>Score: 72.7; useful literature; source: crossref</w:t>
      </w:r>
    </w:p>
    <w:p>
      <w:r>
        <w:t>Authors: Yunyi Fan, Guangfeng Liu, Xiaran Miao, Fenggang Bian</w:t>
      </w:r>
    </w:p>
    <w:p>
      <w:r>
        <w:t>DOI: 10.1016/j.polymertesting.2021.107461</w:t>
      </w:r>
    </w:p>
    <w:p>
      <w:r>
        <w:t xml:space="preserve">Link: </w:t>
      </w:r>
      <w:hyperlink r:id="rId34">
        <w:r>
          <w:rPr>
            <w:color w:val="0563C1"/>
            <w:u w:val="single"/>
          </w:rPr>
          <w:t>https://doi.org/10.1016/j.polymertesting.2021.107461</w:t>
        </w:r>
      </w:hyperlink>
    </w:p>
    <w:p>
      <w:pPr>
        <w:pStyle w:val="Heading2"/>
      </w:pPr>
      <w:r>
        <w:t>Dimensional considerations on the mechanical properties of 3D printed polymer parts</w:t>
      </w:r>
    </w:p>
    <w:p>
      <w:r>
        <w:t>Score: 72.7; useful literature; source: crossref</w:t>
      </w:r>
    </w:p>
    <w:p>
      <w:r>
        <w:t>Authors: Nabila Elmrabet, Petros Siegkas</w:t>
      </w:r>
    </w:p>
    <w:p>
      <w:r>
        <w:t>DOI: 10.1016/j.polymertesting.2020.106656</w:t>
      </w:r>
    </w:p>
    <w:p>
      <w:r>
        <w:t xml:space="preserve">Link: </w:t>
      </w:r>
      <w:hyperlink r:id="rId35">
        <w:r>
          <w:rPr>
            <w:color w:val="0563C1"/>
            <w:u w:val="single"/>
          </w:rPr>
          <w:t>https://doi.org/10.1016/j.polymertesting.2020.106656</w:t>
        </w:r>
      </w:hyperlink>
    </w:p>
    <w:p>
      <w:pPr>
        <w:pStyle w:val="Heading2"/>
      </w:pPr>
      <w:r>
        <w:t>Two-dimensional crystallization of cyclopolymers</w:t>
      </w:r>
    </w:p>
    <w:p>
      <w:r>
        <w:t>Score: 72.7; useful literature; source: crossref</w:t>
      </w:r>
    </w:p>
    <w:p>
      <w:r>
        <w:t>Authors: Chaofan Zhou, Jinghang Wang, Hewen Liu</w:t>
      </w:r>
    </w:p>
    <w:p>
      <w:r>
        <w:t>DOI: 10.1016/j.polymer.2022.125051</w:t>
      </w:r>
    </w:p>
    <w:p>
      <w:r>
        <w:t xml:space="preserve">Link: </w:t>
      </w:r>
      <w:hyperlink r:id="rId36">
        <w:r>
          <w:rPr>
            <w:color w:val="0563C1"/>
            <w:u w:val="single"/>
          </w:rPr>
          <w:t>https://doi.org/10.1016/j.polymer.2022.125051</w:t>
        </w:r>
      </w:hyperlink>
    </w:p>
    <w:p>
      <w:pPr>
        <w:pStyle w:val="Heading2"/>
      </w:pPr>
      <w:r>
        <w:t>Polymer nanocomposites based on two-dimensional nanomaterials</w:t>
      </w:r>
    </w:p>
    <w:p>
      <w:r>
        <w:t>Score: 72.7; useful literature; source: crossref</w:t>
      </w:r>
    </w:p>
    <w:p>
      <w:r>
        <w:t>Authors: Rajarshi Bayan, Niranjan Karak</w:t>
      </w:r>
    </w:p>
    <w:p>
      <w:r>
        <w:t>DOI: 10.1016/b978-0-12-817650-4.00008-5</w:t>
      </w:r>
    </w:p>
    <w:p>
      <w:r>
        <w:t xml:space="preserve">Link: </w:t>
      </w:r>
      <w:hyperlink r:id="rId37">
        <w:r>
          <w:rPr>
            <w:color w:val="0563C1"/>
            <w:u w:val="single"/>
          </w:rPr>
          <w:t>https://doi.org/10.1016/b978-0-12-817650-4.00008-5</w:t>
        </w:r>
      </w:hyperlink>
    </w:p>
    <w:p>
      <w:pPr>
        <w:pStyle w:val="Heading2"/>
      </w:pPr>
      <w:r>
        <w:t>Device fabrication on curvilinear two-dimensional surfaces using polymer probes</w:t>
      </w:r>
    </w:p>
    <w:p>
      <w:r>
        <w:t>Score: 72.7; useful literature; source: crossref</w:t>
      </w:r>
    </w:p>
    <w:p>
      <w:r>
        <w:t>Authors: Nathalie Becerra-Mora, Pradeep Ramiah Rajasekaran, Kay-Obbe Voss, Vijaya Kumar Kollipara, Punit Kohli</w:t>
      </w:r>
    </w:p>
    <w:p>
      <w:r>
        <w:t>DOI: 10.1016/j.polymer.2021.123521</w:t>
      </w:r>
    </w:p>
    <w:p>
      <w:r>
        <w:t xml:space="preserve">Link: </w:t>
      </w:r>
      <w:hyperlink r:id="rId38">
        <w:r>
          <w:rPr>
            <w:color w:val="0563C1"/>
            <w:u w:val="single"/>
          </w:rPr>
          <w:t>https://doi.org/10.1016/j.polymer.2021.123521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pc.70991" TargetMode="External"/><Relationship Id="rId10" Type="http://schemas.openxmlformats.org/officeDocument/2006/relationships/hyperlink" Target="https://doi.org/10.1016/j.polymer.2021.124336" TargetMode="External"/><Relationship Id="rId11" Type="http://schemas.openxmlformats.org/officeDocument/2006/relationships/hyperlink" Target="https://doi.org/10.1002/admi.202100770" TargetMode="External"/><Relationship Id="rId12" Type="http://schemas.openxmlformats.org/officeDocument/2006/relationships/hyperlink" Target="https://doi.org/10.1002/pol.20200196" TargetMode="External"/><Relationship Id="rId13" Type="http://schemas.openxmlformats.org/officeDocument/2006/relationships/hyperlink" Target="https://doi.org/10.1016/b978-0-443-30215-2.00004-4" TargetMode="External"/><Relationship Id="rId14" Type="http://schemas.openxmlformats.org/officeDocument/2006/relationships/hyperlink" Target="https://doi.org/10.1016/b978-0-443-14131-7.00023-7" TargetMode="External"/><Relationship Id="rId15" Type="http://schemas.openxmlformats.org/officeDocument/2006/relationships/hyperlink" Target="https://doi.org/10.1016/j.progpolymsci.2023.101734" TargetMode="External"/><Relationship Id="rId16" Type="http://schemas.openxmlformats.org/officeDocument/2006/relationships/hyperlink" Target="https://doi.org/10.1016/b978-0-323-88655-0.00003-3" TargetMode="External"/><Relationship Id="rId17" Type="http://schemas.openxmlformats.org/officeDocument/2006/relationships/hyperlink" Target="https://doi.org/10.1088/2050-6120/ad388f" TargetMode="External"/><Relationship Id="rId18" Type="http://schemas.openxmlformats.org/officeDocument/2006/relationships/hyperlink" Target="https://doi.org/10.1038/s41428-026-01157-6" TargetMode="External"/><Relationship Id="rId19" Type="http://schemas.openxmlformats.org/officeDocument/2006/relationships/hyperlink" Target="https://doi.org/10.1002/app.53751" TargetMode="External"/><Relationship Id="rId20" Type="http://schemas.openxmlformats.org/officeDocument/2006/relationships/hyperlink" Target="https://doi.org/10.3390/molecules28145506" TargetMode="External"/><Relationship Id="rId21" Type="http://schemas.openxmlformats.org/officeDocument/2006/relationships/hyperlink" Target="https://doi.org/10.1002/pol.20250907" TargetMode="External"/><Relationship Id="rId22" Type="http://schemas.openxmlformats.org/officeDocument/2006/relationships/hyperlink" Target="https://doi.org/10.3390/fluids10100253" TargetMode="External"/><Relationship Id="rId23" Type="http://schemas.openxmlformats.org/officeDocument/2006/relationships/hyperlink" Target="https://doi.org/10.1002/pi.6710" TargetMode="External"/><Relationship Id="rId24" Type="http://schemas.openxmlformats.org/officeDocument/2006/relationships/hyperlink" Target="https://doi.org/10.3390/polym17030364" TargetMode="External"/><Relationship Id="rId25" Type="http://schemas.openxmlformats.org/officeDocument/2006/relationships/hyperlink" Target="https://doi.org/10.1093/biomet/asae059" TargetMode="External"/><Relationship Id="rId26" Type="http://schemas.openxmlformats.org/officeDocument/2006/relationships/hyperlink" Target="https://doi.org/10.3390/polym15030511" TargetMode="External"/><Relationship Id="rId27" Type="http://schemas.openxmlformats.org/officeDocument/2006/relationships/hyperlink" Target="https://doi.org/10.1002/cphc.202500790" TargetMode="External"/><Relationship Id="rId28" Type="http://schemas.openxmlformats.org/officeDocument/2006/relationships/hyperlink" Target="https://doi.org/10.1002/app.54893" TargetMode="External"/><Relationship Id="rId29" Type="http://schemas.openxmlformats.org/officeDocument/2006/relationships/hyperlink" Target="https://doi.org/10.1002/pc.70365" TargetMode="External"/><Relationship Id="rId30" Type="http://schemas.openxmlformats.org/officeDocument/2006/relationships/hyperlink" Target="https://doi.org/10.1002/pi.70044" TargetMode="External"/><Relationship Id="rId31" Type="http://schemas.openxmlformats.org/officeDocument/2006/relationships/hyperlink" Target="https://doi.org/10.1002/pol.20230107" TargetMode="External"/><Relationship Id="rId32" Type="http://schemas.openxmlformats.org/officeDocument/2006/relationships/hyperlink" Target="https://doi.org/10.1021/acs.macromol.0c01731" TargetMode="External"/><Relationship Id="rId33" Type="http://schemas.openxmlformats.org/officeDocument/2006/relationships/hyperlink" Target="https://doi.org/10.1201/9781003349341-9" TargetMode="External"/><Relationship Id="rId34" Type="http://schemas.openxmlformats.org/officeDocument/2006/relationships/hyperlink" Target="https://doi.org/10.1016/j.polymertesting.2021.107461" TargetMode="External"/><Relationship Id="rId35" Type="http://schemas.openxmlformats.org/officeDocument/2006/relationships/hyperlink" Target="https://doi.org/10.1016/j.polymertesting.2020.106656" TargetMode="External"/><Relationship Id="rId36" Type="http://schemas.openxmlformats.org/officeDocument/2006/relationships/hyperlink" Target="https://doi.org/10.1016/j.polymer.2022.125051" TargetMode="External"/><Relationship Id="rId37" Type="http://schemas.openxmlformats.org/officeDocument/2006/relationships/hyperlink" Target="https://doi.org/10.1016/b978-0-12-817650-4.00008-5" TargetMode="External"/><Relationship Id="rId38" Type="http://schemas.openxmlformats.org/officeDocument/2006/relationships/hyperlink" Target="https://doi.org/10.1016/j.polymer.2021.123521" TargetMode="External"/><Relationship Id="rId39" Type="http://schemas.openxmlformats.org/officeDocument/2006/relationships/hyperlink" Target="https://doi.org/10.1016/j.eurpolymj.2024.113634" TargetMode="External"/><Relationship Id="rId40" Type="http://schemas.openxmlformats.org/officeDocument/2006/relationships/hyperlink" Target="https://doi.org/10.1016/j.eurpolymj.2025.113816" TargetMode="External"/><Relationship Id="rId41" Type="http://schemas.openxmlformats.org/officeDocument/2006/relationships/hyperlink" Target="https://doi.org/10.1016/j.eurpolymj.2024.112818" TargetMode="External"/><Relationship Id="rId42" Type="http://schemas.openxmlformats.org/officeDocument/2006/relationships/hyperlink" Target="https://doi.org/10.2174/9789815196689123010011" TargetMode="External"/><Relationship Id="rId43" Type="http://schemas.openxmlformats.org/officeDocument/2006/relationships/hyperlink" Target="https://doi.org/10.1002/app.50939" TargetMode="External"/><Relationship Id="rId44" Type="http://schemas.openxmlformats.org/officeDocument/2006/relationships/hyperlink" Target="https://doi.org/10.1088/2399-6528/ac3cff" TargetMode="External"/><Relationship Id="rId45" Type="http://schemas.openxmlformats.org/officeDocument/2006/relationships/hyperlink" Target="https://doi.org/10.1002/app.52881" TargetMode="External"/><Relationship Id="rId46" Type="http://schemas.openxmlformats.org/officeDocument/2006/relationships/hyperlink" Target="https://doi.org/10.1039/d1sm00226k" TargetMode="External"/><Relationship Id="rId47" Type="http://schemas.openxmlformats.org/officeDocument/2006/relationships/hyperlink" Target="https://doi.org/10.1002/pi.6264" TargetMode="External"/><Relationship Id="rId48" Type="http://schemas.openxmlformats.org/officeDocument/2006/relationships/hyperlink" Target="https://doi.org/10.1039/d1sm00665g" TargetMode="External"/><Relationship Id="rId49" Type="http://schemas.openxmlformats.org/officeDocument/2006/relationships/hyperlink" Target="https://doi.org/10.1002/pi.5979" TargetMode="External"/><Relationship Id="rId50" Type="http://schemas.openxmlformats.org/officeDocument/2006/relationships/hyperlink" Target="https://doi.org/10.1177/09673911211014763" TargetMode="External"/><Relationship Id="rId51" Type="http://schemas.openxmlformats.org/officeDocument/2006/relationships/hyperlink" Target="https://doi.org/10.3390/molecules27092965" TargetMode="External"/><Relationship Id="rId52" Type="http://schemas.openxmlformats.org/officeDocument/2006/relationships/hyperlink" Target="https://doi.org/10.3390/polym12071576" TargetMode="External"/><Relationship Id="rId53" Type="http://schemas.openxmlformats.org/officeDocument/2006/relationships/hyperlink" Target="https://doi.org/10.1002/app.53219" TargetMode="External"/><Relationship Id="rId54" Type="http://schemas.openxmlformats.org/officeDocument/2006/relationships/hyperlink" Target="https://doi.org/10.1002/app.51802" TargetMode="External"/><Relationship Id="rId55" Type="http://schemas.openxmlformats.org/officeDocument/2006/relationships/hyperlink" Target="https://doi.org/10.1007/s00396-022-04943-9" TargetMode="External"/><Relationship Id="rId56" Type="http://schemas.openxmlformats.org/officeDocument/2006/relationships/hyperlink" Target="https://doi.org/10.1002/app.50654" TargetMode="External"/><Relationship Id="rId57" Type="http://schemas.openxmlformats.org/officeDocument/2006/relationships/hyperlink" Target="https://doi.org/10.1002/solr.202000148" TargetMode="External"/><Relationship Id="rId58" Type="http://schemas.openxmlformats.org/officeDocument/2006/relationships/hyperlink" Target="https://doi.org/10.1039/d0py00665c" TargetMode="External"/><Relationship Id="rId59" Type="http://schemas.openxmlformats.org/officeDocument/2006/relationships/hyperlink" Target="https://doi.org/10.1039/d1py00074h" TargetMode="External"/><Relationship Id="rId60" Type="http://schemas.openxmlformats.org/officeDocument/2006/relationships/hyperlink" Target="https://doi.org/10.1002/adfm.202310146" TargetMode="External"/><Relationship Id="rId61" Type="http://schemas.openxmlformats.org/officeDocument/2006/relationships/hyperlink" Target="https://doi.org/10.1021/acsami.4c06182" TargetMode="External"/><Relationship Id="rId62" Type="http://schemas.openxmlformats.org/officeDocument/2006/relationships/hyperlink" Target="https://doi.org/10.1002/adfm.202309428" TargetMode="External"/><Relationship Id="rId63" Type="http://schemas.openxmlformats.org/officeDocument/2006/relationships/hyperlink" Target="https://doi.org/10.1002/adfm.202214566" TargetMode="External"/><Relationship Id="rId64" Type="http://schemas.openxmlformats.org/officeDocument/2006/relationships/hyperlink" Target="https://doi.org/10.1002/adfm.202213911" TargetMode="External"/><Relationship Id="rId65" Type="http://schemas.openxmlformats.org/officeDocument/2006/relationships/hyperlink" Target="https://doi.org/10.1021/jacs.2c12008" TargetMode="External"/><Relationship Id="rId66" Type="http://schemas.openxmlformats.org/officeDocument/2006/relationships/hyperlink" Target="https://doi.org/10.1002/adfm.202407181" TargetMode="External"/><Relationship Id="rId67" Type="http://schemas.openxmlformats.org/officeDocument/2006/relationships/hyperlink" Target="https://doi.org/10.3390/polym15224421" TargetMode="External"/><Relationship Id="rId68" Type="http://schemas.openxmlformats.org/officeDocument/2006/relationships/hyperlink" Target="https://doi.org/10.1039/d4py00772g" TargetMode="External"/><Relationship Id="rId69" Type="http://schemas.openxmlformats.org/officeDocument/2006/relationships/hyperlink" Target="https://doi.org/10.1002/adfm.202507480" TargetMode="External"/><Relationship Id="rId70" Type="http://schemas.openxmlformats.org/officeDocument/2006/relationships/hyperlink" Target="https://doi.org/10.3390/polym17212874" TargetMode="External"/><Relationship Id="rId71" Type="http://schemas.openxmlformats.org/officeDocument/2006/relationships/hyperlink" Target="https://doi.org/10.1039/d5lp00320b" TargetMode="External"/><Relationship Id="rId72" Type="http://schemas.openxmlformats.org/officeDocument/2006/relationships/hyperlink" Target="https://doi.org/10.1155/2022/1866280" TargetMode="External"/><Relationship Id="rId73" Type="http://schemas.openxmlformats.org/officeDocument/2006/relationships/hyperlink" Target="https://doi.org/10.1016/j.polymertesting.2021.107264" TargetMode="External"/><Relationship Id="rId74" Type="http://schemas.openxmlformats.org/officeDocument/2006/relationships/hyperlink" Target="https://doi.org/10.1515/epoly-2020-0006" TargetMode="External"/><Relationship Id="rId75" Type="http://schemas.openxmlformats.org/officeDocument/2006/relationships/hyperlink" Target="https://doi.org/10.1016/b978-0-443-19139-8.00001-2" TargetMode="External"/><Relationship Id="rId76" Type="http://schemas.openxmlformats.org/officeDocument/2006/relationships/hyperlink" Target="https://doi.org/10.1016/b978-0-443-19139-8.00015-2" TargetMode="External"/><Relationship Id="rId77" Type="http://schemas.openxmlformats.org/officeDocument/2006/relationships/hyperlink" Target="https://doi.org/10.1016/b978-0-443-19139-8.00004-8" TargetMode="External"/><Relationship Id="rId78" Type="http://schemas.openxmlformats.org/officeDocument/2006/relationships/hyperlink" Target="https://doi.org/10.1016/b978-0-443-19139-8.00010-3" TargetMode="External"/><Relationship Id="rId79" Type="http://schemas.openxmlformats.org/officeDocument/2006/relationships/hyperlink" Target="https://doi.org/10.1016/b978-0-323-95486-0.00194-0" TargetMode="External"/><Relationship Id="rId80" Type="http://schemas.openxmlformats.org/officeDocument/2006/relationships/hyperlink" Target="https://doi.org/10.1016/b978-0-443-19139-8.00002-4" TargetMode="External"/><Relationship Id="rId81" Type="http://schemas.openxmlformats.org/officeDocument/2006/relationships/hyperlink" Target="https://doi.org/10.1016/b978-0-443-19139-8.00026-7" TargetMode="External"/><Relationship Id="rId82" Type="http://schemas.openxmlformats.org/officeDocument/2006/relationships/hyperlink" Target="https://doi.org/10.1016/b978-0-443-19139-8.00003-6" TargetMode="External"/><Relationship Id="rId83" Type="http://schemas.openxmlformats.org/officeDocument/2006/relationships/hyperlink" Target="https://doi.org/10.1016/b978-0-443-19139-8.00009-7" TargetMode="External"/><Relationship Id="rId84" Type="http://schemas.openxmlformats.org/officeDocument/2006/relationships/hyperlink" Target="https://doi.org/10.1016/b978-0-443-19139-8.00023-1" TargetMode="External"/><Relationship Id="rId85" Type="http://schemas.openxmlformats.org/officeDocument/2006/relationships/hyperlink" Target="https://doi.org/10.1016/b978-0-443-19139-8.00019-x" TargetMode="External"/><Relationship Id="rId86" Type="http://schemas.openxmlformats.org/officeDocument/2006/relationships/hyperlink" Target="https://doi.org/10.1016/b978-0-443-19139-8.00025-5" TargetMode="External"/><Relationship Id="rId87" Type="http://schemas.openxmlformats.org/officeDocument/2006/relationships/hyperlink" Target="https://doi.org/10.1016/b978-0-443-19139-8.00022-x" TargetMode="External"/><Relationship Id="rId88" Type="http://schemas.openxmlformats.org/officeDocument/2006/relationships/hyperlink" Target="https://doi.org/10.1016/b978-0-443-19139-8.000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