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62" w:rsidRPr="00E007B6" w:rsidRDefault="00D91062" w:rsidP="00D91062">
      <w:pPr>
        <w:rPr>
          <w:b/>
        </w:rPr>
      </w:pPr>
      <w:r w:rsidRPr="00E007B6">
        <w:rPr>
          <w:b/>
        </w:rPr>
        <w:t>1. Opisać cechy rolę i znaczenie w masywnych obliczeniach równoległych: Rejestrów wektorowych w architekturze procesora i obliczeń równoległych</w:t>
      </w:r>
    </w:p>
    <w:p w:rsidR="00D91062" w:rsidRPr="00E007B6" w:rsidRDefault="00D91062" w:rsidP="00D91062">
      <w:r w:rsidRPr="00E007B6">
        <w:rPr>
          <w:b/>
        </w:rPr>
        <w:t>Rejestry wektorowe</w:t>
      </w:r>
      <w:r w:rsidRPr="00E007B6">
        <w:t xml:space="preserve"> - przechowujące dane do jednoczesnego przetwarzania wielu danych przez instrukcje typu SIMD.</w:t>
      </w:r>
    </w:p>
    <w:p w:rsidR="00D91062" w:rsidRPr="00E007B6" w:rsidRDefault="00D91062" w:rsidP="00D91062">
      <w:pPr>
        <w:spacing w:after="0"/>
      </w:pPr>
      <w:r w:rsidRPr="00E007B6">
        <w:rPr>
          <w:b/>
        </w:rPr>
        <w:t xml:space="preserve">Systemy SIMD </w:t>
      </w:r>
      <w:r w:rsidRPr="00E007B6">
        <w:t>(</w:t>
      </w:r>
      <w:proofErr w:type="spellStart"/>
      <w:r w:rsidRPr="00E007B6">
        <w:t>ang</w:t>
      </w:r>
      <w:proofErr w:type="spellEnd"/>
      <w:r w:rsidRPr="00E007B6">
        <w:t xml:space="preserve"> Single </w:t>
      </w:r>
      <w:proofErr w:type="spellStart"/>
      <w:r w:rsidRPr="00E007B6">
        <w:t>Instruction</w:t>
      </w:r>
      <w:proofErr w:type="spellEnd"/>
      <w:r w:rsidRPr="00E007B6">
        <w:t xml:space="preserve"> </w:t>
      </w:r>
      <w:proofErr w:type="spellStart"/>
      <w:r w:rsidRPr="00E007B6">
        <w:t>Multiple</w:t>
      </w:r>
      <w:proofErr w:type="spellEnd"/>
      <w:r w:rsidRPr="00E007B6">
        <w:t xml:space="preserve"> Data) to komputery wektorowe, realizujące rozkazy przetwarzające zbiory danych (wektor). W ten sposób zamiast realizować sekwencyjne operacje na poszczególnych elementach zbioru danych, komputer SIMD w jednym rozkazie wykonuje operację na zbiorze danych o określonej liczebności.</w:t>
      </w:r>
    </w:p>
    <w:p w:rsidR="00D91062" w:rsidRPr="00E007B6" w:rsidRDefault="00D91062" w:rsidP="00D91062">
      <w:pPr>
        <w:spacing w:after="0"/>
        <w:jc w:val="center"/>
      </w:pPr>
      <w:r w:rsidRPr="00E007B6">
        <w:rPr>
          <w:noProof/>
          <w:lang w:eastAsia="pl-PL"/>
        </w:rPr>
        <w:drawing>
          <wp:inline distT="0" distB="0" distL="0" distR="0">
            <wp:extent cx="15875" cy="15875"/>
            <wp:effectExtent l="1905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7B6">
        <w:rPr>
          <w:noProof/>
          <w:lang w:eastAsia="pl-PL"/>
        </w:rPr>
        <w:drawing>
          <wp:inline distT="0" distB="0" distL="0" distR="0">
            <wp:extent cx="1607732" cy="1931718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14" cy="193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62" w:rsidRPr="00E007B6" w:rsidRDefault="00D91062" w:rsidP="00D91062">
      <w:pPr>
        <w:spacing w:after="0"/>
        <w:jc w:val="center"/>
      </w:pPr>
      <w:r w:rsidRPr="00E007B6">
        <w:t>Rys. 1 Logiczna budowa systemów SIMD</w:t>
      </w:r>
    </w:p>
    <w:p w:rsidR="00D91062" w:rsidRPr="00E007B6" w:rsidRDefault="00D91062" w:rsidP="00D91062">
      <w:pPr>
        <w:spacing w:after="0"/>
      </w:pPr>
    </w:p>
    <w:p w:rsidR="00D91062" w:rsidRPr="00E007B6" w:rsidRDefault="00D91062" w:rsidP="00D91062">
      <w:pPr>
        <w:spacing w:after="0"/>
      </w:pPr>
      <w:r w:rsidRPr="00E007B6">
        <w:t xml:space="preserve">Główne korzyści wynikające z architektury SIMD osiągają aplikacje, w których te same operacje arytmetyczne lub logiczne, są wykonywane na dużych zbiorach danych. </w:t>
      </w:r>
    </w:p>
    <w:p w:rsidR="00D91062" w:rsidRPr="00E007B6" w:rsidRDefault="00D91062" w:rsidP="00D91062">
      <w:pPr>
        <w:spacing w:after="0"/>
      </w:pPr>
    </w:p>
    <w:p w:rsidR="00D91062" w:rsidRPr="00E007B6" w:rsidRDefault="00D91062" w:rsidP="00D91062">
      <w:pPr>
        <w:rPr>
          <w:b/>
        </w:rPr>
      </w:pPr>
      <w:r w:rsidRPr="00E007B6">
        <w:rPr>
          <w:b/>
        </w:rPr>
        <w:t xml:space="preserve">Architektura SIMD na dwa sposoby przyspiesza ten proces: </w:t>
      </w:r>
    </w:p>
    <w:p w:rsidR="00D91062" w:rsidRPr="00E007B6" w:rsidRDefault="00D91062" w:rsidP="00D91062">
      <w:pPr>
        <w:pStyle w:val="Akapitzlist"/>
        <w:numPr>
          <w:ilvl w:val="0"/>
          <w:numId w:val="1"/>
        </w:numPr>
      </w:pPr>
      <w:r w:rsidRPr="00E007B6">
        <w:t xml:space="preserve">Po pierwsze, odczyt i zapis danych do pamięci odbywa się blokowo i określona liczba danych zostaje odczytana/zapisana w jednej operacji </w:t>
      </w:r>
    </w:p>
    <w:p w:rsidR="00D91062" w:rsidRPr="00E007B6" w:rsidRDefault="00D91062" w:rsidP="00D91062">
      <w:pPr>
        <w:pStyle w:val="Akapitzlist"/>
        <w:numPr>
          <w:ilvl w:val="0"/>
          <w:numId w:val="1"/>
        </w:numPr>
      </w:pPr>
      <w:r w:rsidRPr="00E007B6">
        <w:t xml:space="preserve">Po drugie, określona operacja arytmetyczna lub logiczna jest jednocześnie wykonywana na całym bloku danych, podczas wykonania jednej instrukcji </w:t>
      </w:r>
    </w:p>
    <w:p w:rsidR="00D91062" w:rsidRPr="00E007B6" w:rsidRDefault="00D91062" w:rsidP="00D91062">
      <w:pPr>
        <w:autoSpaceDE w:val="0"/>
        <w:autoSpaceDN w:val="0"/>
        <w:adjustRightInd w:val="0"/>
        <w:spacing w:after="0" w:line="240" w:lineRule="auto"/>
        <w:rPr>
          <w:rFonts w:cs="WarnockPro-Regular"/>
        </w:rPr>
      </w:pPr>
      <w:r w:rsidRPr="00E007B6">
        <w:rPr>
          <w:rFonts w:cs="WarnockPro-Regular"/>
          <w:b/>
        </w:rPr>
        <w:t>Obliczenia równoległe</w:t>
      </w:r>
      <w:r w:rsidRPr="00E007B6">
        <w:rPr>
          <w:rFonts w:cs="WarnockPro-Regular"/>
        </w:rPr>
        <w:t xml:space="preserve"> są formą obliczeń numerycznych, w których wiele operacji przeprowadza się jednocześnie przez równolegle pracujące jednostki wykonawcze. Możliwość przeprowadzania obliczeń równoległych wynika z zasady, że problemy numeryczne wymagające wielkiej liczby operacji mogą być z zasady podzielone na problemy o mniejszej złożoności, które z kolei można rozwiązywać równocześnie.</w:t>
      </w:r>
    </w:p>
    <w:p w:rsidR="00D91062" w:rsidRPr="00E007B6" w:rsidRDefault="00D91062" w:rsidP="00D91062">
      <w:pPr>
        <w:spacing w:after="0"/>
      </w:pPr>
    </w:p>
    <w:p w:rsidR="00D91062" w:rsidRPr="00E007B6" w:rsidRDefault="00D91062" w:rsidP="00D91062">
      <w:pPr>
        <w:spacing w:after="0"/>
        <w:rPr>
          <w:b/>
        </w:rPr>
      </w:pPr>
      <w:r w:rsidRPr="00E007B6">
        <w:rPr>
          <w:b/>
        </w:rPr>
        <w:t xml:space="preserve">Najważniejszymi zaletami obliczeń równoległych są: </w:t>
      </w:r>
    </w:p>
    <w:p w:rsidR="00D91062" w:rsidRPr="00E007B6" w:rsidRDefault="00D91062" w:rsidP="00D91062">
      <w:pPr>
        <w:spacing w:after="0"/>
      </w:pPr>
      <w:r w:rsidRPr="00E007B6">
        <w:t xml:space="preserve">- przyśpieszenie obliczeń </w:t>
      </w:r>
    </w:p>
    <w:p w:rsidR="00D91062" w:rsidRPr="00E007B6" w:rsidRDefault="00D91062" w:rsidP="00D91062">
      <w:pPr>
        <w:spacing w:after="0"/>
      </w:pPr>
      <w:r w:rsidRPr="00E007B6">
        <w:t xml:space="preserve">- zwiększenie niezawodności działania lub dokładności </w:t>
      </w:r>
    </w:p>
    <w:p w:rsidR="00D91062" w:rsidRPr="00E007B6" w:rsidRDefault="00D91062" w:rsidP="00D91062">
      <w:pPr>
        <w:spacing w:after="0"/>
      </w:pPr>
      <w:r w:rsidRPr="00E007B6">
        <w:t xml:space="preserve">- stworzenie możliwości rozwiązania zadań zbyt dużych dla maszyn sekwencyjnych </w:t>
      </w:r>
    </w:p>
    <w:p w:rsidR="00D91062" w:rsidRPr="00E007B6" w:rsidRDefault="00D91062" w:rsidP="00D91062">
      <w:pPr>
        <w:spacing w:after="0"/>
      </w:pPr>
      <w:r w:rsidRPr="00E007B6">
        <w:t xml:space="preserve">- umożliwienie wykorzystania pełnej mocy (tzn. łącznej mocy wszystkich rdzeni) procesorów wielordzeniowych. </w:t>
      </w:r>
    </w:p>
    <w:p w:rsidR="00D91062" w:rsidRPr="00E007B6" w:rsidRDefault="00D91062" w:rsidP="00D91062">
      <w:pPr>
        <w:spacing w:after="0"/>
      </w:pPr>
    </w:p>
    <w:p w:rsidR="00D91062" w:rsidRPr="00E007B6" w:rsidRDefault="00D91062" w:rsidP="00D91062">
      <w:pPr>
        <w:spacing w:after="0"/>
        <w:rPr>
          <w:b/>
        </w:rPr>
      </w:pPr>
      <w:r w:rsidRPr="00E007B6">
        <w:rPr>
          <w:b/>
        </w:rPr>
        <w:t xml:space="preserve">Przykłady zastosowanie obliczeń równoległych: </w:t>
      </w:r>
    </w:p>
    <w:p w:rsidR="00D91062" w:rsidRPr="00E007B6" w:rsidRDefault="00D91062" w:rsidP="00D91062">
      <w:pPr>
        <w:spacing w:after="0"/>
      </w:pPr>
      <w:r w:rsidRPr="00E007B6">
        <w:t xml:space="preserve">- obliczanie prognozy pogody </w:t>
      </w:r>
    </w:p>
    <w:p w:rsidR="00D91062" w:rsidRPr="00E007B6" w:rsidRDefault="00D91062" w:rsidP="00D91062">
      <w:pPr>
        <w:spacing w:after="0"/>
      </w:pPr>
      <w:r w:rsidRPr="00E007B6">
        <w:lastRenderedPageBreak/>
        <w:t xml:space="preserve">- modelowanie zmian klimatu w skali globalnej np. wpływ efektu cieplarnianego </w:t>
      </w:r>
    </w:p>
    <w:p w:rsidR="00D91062" w:rsidRPr="00E007B6" w:rsidRDefault="00D91062" w:rsidP="00D91062">
      <w:pPr>
        <w:spacing w:after="0"/>
      </w:pPr>
      <w:r w:rsidRPr="00E007B6">
        <w:t xml:space="preserve">- badanie własności związków chemicznych, poczynając od modeli na poziomie atomów i cząsteczek </w:t>
      </w:r>
    </w:p>
    <w:p w:rsidR="00D91062" w:rsidRPr="00E007B6" w:rsidRDefault="00D91062" w:rsidP="00D91062">
      <w:pPr>
        <w:spacing w:after="0"/>
      </w:pPr>
      <w:r w:rsidRPr="00E007B6">
        <w:t xml:space="preserve">- projektowanie złożonych układów scalonych bardzo dużej skali integracji </w:t>
      </w:r>
    </w:p>
    <w:p w:rsidR="00D91062" w:rsidRPr="00E007B6" w:rsidRDefault="00D91062" w:rsidP="00D91062">
      <w:pPr>
        <w:spacing w:after="0"/>
      </w:pPr>
      <w:r w:rsidRPr="00E007B6">
        <w:t>- badania w medycynie i genetyce np. poznawanie ludzkiego genomu</w:t>
      </w:r>
    </w:p>
    <w:p w:rsidR="00D91062" w:rsidRPr="00E007B6" w:rsidRDefault="00D91062" w:rsidP="00D91062">
      <w:pPr>
        <w:spacing w:after="0"/>
      </w:pPr>
      <w:r w:rsidRPr="00E007B6">
        <w:t xml:space="preserve">- zadania biologii molekularnej, w tym modelowanie zmian zachodzących w komórkach pod wpływem pewnych mutacji DNA, infekcji wirusowych, promieniowania, starzenia oraz modelowanie zmian struktury białek, do których dochodzi w wyniku różnego typu stresu, np. termicznego lub chemicznego </w:t>
      </w:r>
    </w:p>
    <w:p w:rsidR="00D91062" w:rsidRPr="00E007B6" w:rsidRDefault="00D91062" w:rsidP="00D91062">
      <w:pPr>
        <w:spacing w:after="0"/>
      </w:pPr>
      <w:r w:rsidRPr="00E007B6">
        <w:t xml:space="preserve">- obliczenia w astronomii i kosmologii </w:t>
      </w:r>
    </w:p>
    <w:p w:rsidR="00D91062" w:rsidRPr="00E007B6" w:rsidRDefault="00D91062" w:rsidP="00D91062">
      <w:pPr>
        <w:spacing w:after="0"/>
      </w:pPr>
      <w:r w:rsidRPr="00E007B6">
        <w:t xml:space="preserve">- modele przepływów turbulentnych </w:t>
      </w:r>
    </w:p>
    <w:p w:rsidR="00D91062" w:rsidRPr="00E007B6" w:rsidRDefault="00D91062" w:rsidP="00D91062">
      <w:pPr>
        <w:spacing w:after="0"/>
      </w:pPr>
      <w:r w:rsidRPr="00E007B6">
        <w:t xml:space="preserve">- modelowanie wybuchów jądrowych i ich skutków </w:t>
      </w:r>
    </w:p>
    <w:p w:rsidR="00D91062" w:rsidRPr="00E007B6" w:rsidRDefault="00D91062" w:rsidP="00D91062">
      <w:pPr>
        <w:spacing w:after="0"/>
      </w:pPr>
      <w:r w:rsidRPr="00E007B6">
        <w:t>- badania aerodynamiki oraz wytrzymałości samochodów, samolotów i rakiet</w:t>
      </w:r>
    </w:p>
    <w:p w:rsidR="00D91062" w:rsidRPr="00E007B6" w:rsidRDefault="00D91062" w:rsidP="00D91062">
      <w:pPr>
        <w:spacing w:after="0"/>
      </w:pPr>
      <w:r w:rsidRPr="00E007B6">
        <w:t xml:space="preserve">- obliczenia konstrukcyjne dużych budynków, mostów i zbiorników </w:t>
      </w:r>
    </w:p>
    <w:p w:rsidR="00D91062" w:rsidRPr="00E007B6" w:rsidRDefault="00D91062" w:rsidP="00D91062">
      <w:pPr>
        <w:spacing w:after="0"/>
      </w:pPr>
      <w:r w:rsidRPr="00E007B6">
        <w:t xml:space="preserve">- modelowanie oceanu np. przemieszczanie się prądów i zanieczyszczeń, fal tsunami </w:t>
      </w:r>
    </w:p>
    <w:p w:rsidR="00D91062" w:rsidRPr="00E007B6" w:rsidRDefault="00D91062" w:rsidP="00D91062">
      <w:pPr>
        <w:spacing w:after="0"/>
      </w:pPr>
      <w:r w:rsidRPr="00E007B6">
        <w:t>- badania w fizyce</w:t>
      </w:r>
    </w:p>
    <w:p w:rsidR="00D91062" w:rsidRPr="00E007B6" w:rsidRDefault="00D91062" w:rsidP="00D91062">
      <w:pPr>
        <w:spacing w:after="0"/>
      </w:pPr>
      <w:r w:rsidRPr="00E007B6">
        <w:t xml:space="preserve">- szybkie przeszukiwanie bardzo dużych baz danych z realizacją wielu zaleceń naraz np. w wyszukiwarkach internetowych  </w:t>
      </w:r>
    </w:p>
    <w:p w:rsidR="00D91062" w:rsidRPr="00E007B6" w:rsidRDefault="00D91062" w:rsidP="00D91062">
      <w:pPr>
        <w:spacing w:after="0"/>
      </w:pPr>
    </w:p>
    <w:p w:rsidR="00D91062" w:rsidRPr="00E007B6" w:rsidRDefault="00D91062" w:rsidP="00D91062"/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>
      <w:pPr>
        <w:rPr>
          <w:b/>
        </w:rPr>
      </w:pPr>
    </w:p>
    <w:p w:rsidR="00C20555" w:rsidRDefault="00C20555" w:rsidP="00C20555">
      <w:pPr>
        <w:rPr>
          <w:b/>
        </w:rPr>
      </w:pPr>
      <w:r w:rsidRPr="00C20555">
        <w:rPr>
          <w:b/>
        </w:rPr>
        <w:lastRenderedPageBreak/>
        <w:t xml:space="preserve">2. Opisać cechy, rolę i znaczenie w masowych obliczeniach równoległych: hierarchii i organizacji pamięci, w szczególności pamięci podręcznej </w:t>
      </w:r>
    </w:p>
    <w:p w:rsidR="00C20555" w:rsidRDefault="00C20555" w:rsidP="00C20555">
      <w:pPr>
        <w:rPr>
          <w:b/>
        </w:rPr>
      </w:pPr>
    </w:p>
    <w:p w:rsidR="00C20555" w:rsidRPr="00C20555" w:rsidRDefault="00C20555" w:rsidP="00C20555">
      <w:pPr>
        <w:pStyle w:val="Standard"/>
        <w:rPr>
          <w:rFonts w:asciiTheme="minorHAnsi" w:hAnsiTheme="minorHAnsi"/>
          <w:b/>
          <w:color w:val="000000"/>
          <w:sz w:val="22"/>
          <w:szCs w:val="22"/>
          <w:lang w:val="pl-PL"/>
        </w:rPr>
      </w:pPr>
      <w:r w:rsidRPr="00C20555">
        <w:rPr>
          <w:rFonts w:asciiTheme="minorHAnsi" w:hAnsiTheme="minorHAnsi"/>
          <w:b/>
          <w:color w:val="000000"/>
          <w:sz w:val="22"/>
          <w:szCs w:val="22"/>
          <w:lang w:val="pl-PL"/>
        </w:rPr>
        <w:t>3.Opisać cechy, znaczenie i rolę w masywnych obliczeniach równoległych:  Optymalizacji programów uwzględniającej różne aspekty architektur.</w:t>
      </w:r>
    </w:p>
    <w:p w:rsidR="00C20555" w:rsidRPr="00C20555" w:rsidRDefault="00C20555" w:rsidP="00C20555">
      <w:pPr>
        <w:rPr>
          <w:b/>
        </w:rPr>
      </w:pPr>
    </w:p>
    <w:p w:rsidR="00C20555" w:rsidRDefault="00C20555">
      <w:pPr>
        <w:rPr>
          <w:b/>
        </w:rPr>
      </w:pPr>
    </w:p>
    <w:p w:rsidR="00A825DF" w:rsidRPr="00A825DF" w:rsidRDefault="00A825DF">
      <w:pPr>
        <w:rPr>
          <w:rFonts w:cs="Arial"/>
          <w:b/>
          <w:bCs/>
          <w:color w:val="252525"/>
          <w:shd w:val="clear" w:color="auto" w:fill="FFFFFF"/>
        </w:rPr>
      </w:pPr>
      <w:r>
        <w:rPr>
          <w:b/>
        </w:rPr>
        <w:t xml:space="preserve">4. </w:t>
      </w:r>
      <w:r w:rsidRPr="00A825DF">
        <w:rPr>
          <w:b/>
        </w:rPr>
        <w:t>Opisać cechy, rolę i znaczenie w masowych obliczeniach równoległych: karty graficzne ogólne przeznaczenie GPGPU i ich architektury</w:t>
      </w:r>
    </w:p>
    <w:p w:rsidR="004D7CEA" w:rsidRPr="001A479B" w:rsidRDefault="004D7CEA">
      <w:pPr>
        <w:rPr>
          <w:rFonts w:cs="Arial"/>
          <w:color w:val="252525"/>
          <w:shd w:val="clear" w:color="auto" w:fill="FFFFFF"/>
        </w:rPr>
      </w:pPr>
      <w:r w:rsidRPr="001A479B">
        <w:rPr>
          <w:rFonts w:cs="Arial"/>
          <w:b/>
          <w:bCs/>
          <w:color w:val="252525"/>
          <w:shd w:val="clear" w:color="auto" w:fill="FFFFFF"/>
        </w:rPr>
        <w:t>GPGPU</w:t>
      </w:r>
      <w:r w:rsidRPr="001A479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A479B">
        <w:rPr>
          <w:rFonts w:cs="Arial"/>
          <w:color w:val="252525"/>
          <w:shd w:val="clear" w:color="auto" w:fill="FFFFFF"/>
        </w:rPr>
        <w:t>– obliczenia ogólnego przeznaczenia na układach GPU– technika, dzięki której</w:t>
      </w:r>
      <w:r w:rsidRPr="001A479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7669">
        <w:rPr>
          <w:rFonts w:cs="Arial"/>
          <w:shd w:val="clear" w:color="auto" w:fill="FFFFFF"/>
        </w:rPr>
        <w:t>GPU</w:t>
      </w:r>
      <w:r w:rsidRPr="001A479B">
        <w:rPr>
          <w:rFonts w:cs="Arial"/>
          <w:color w:val="252525"/>
          <w:shd w:val="clear" w:color="auto" w:fill="FFFFFF"/>
        </w:rPr>
        <w:t>, zwykle zajmujący się tylko obliczeniami związanymi z</w:t>
      </w:r>
      <w:r w:rsidRPr="001A479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7669">
        <w:rPr>
          <w:rFonts w:cs="Arial"/>
          <w:shd w:val="clear" w:color="auto" w:fill="FFFFFF"/>
        </w:rPr>
        <w:t>grafiką komputerową</w:t>
      </w:r>
      <w:r w:rsidRPr="001A479B">
        <w:rPr>
          <w:rFonts w:cs="Arial"/>
          <w:color w:val="252525"/>
          <w:shd w:val="clear" w:color="auto" w:fill="FFFFFF"/>
        </w:rPr>
        <w:t>, umożliwia wykonywanie obliczeń ogólnego przeznaczenia, tak jak</w:t>
      </w:r>
      <w:r w:rsidRPr="001A479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7669">
        <w:rPr>
          <w:rFonts w:cs="Arial"/>
          <w:shd w:val="clear" w:color="auto" w:fill="FFFFFF"/>
        </w:rPr>
        <w:t>CPU</w:t>
      </w:r>
      <w:r w:rsidRPr="001A479B">
        <w:rPr>
          <w:rFonts w:cs="Arial"/>
          <w:color w:val="252525"/>
          <w:shd w:val="clear" w:color="auto" w:fill="FFFFFF"/>
        </w:rPr>
        <w:t>. Dzięki temu wiele obliczeń, głównie</w:t>
      </w:r>
      <w:r w:rsidRPr="001A479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7669">
        <w:rPr>
          <w:rFonts w:cs="Arial"/>
          <w:shd w:val="clear" w:color="auto" w:fill="FFFFFF"/>
        </w:rPr>
        <w:t>obliczenia równoległe</w:t>
      </w:r>
      <w:r w:rsidRPr="001A479B">
        <w:rPr>
          <w:rFonts w:cs="Arial"/>
          <w:color w:val="252525"/>
          <w:shd w:val="clear" w:color="auto" w:fill="FFFFFF"/>
        </w:rPr>
        <w:t>, można przeprowadzić znacznie szybciej.</w:t>
      </w:r>
    </w:p>
    <w:p w:rsidR="00E02A85" w:rsidRPr="001A479B" w:rsidRDefault="00E02A85">
      <w:pPr>
        <w:rPr>
          <w:rFonts w:eastAsia="PLRoman12-Bold" w:cs="PLRoman12-Bold"/>
          <w:b/>
          <w:bCs/>
        </w:rPr>
      </w:pPr>
      <w:r w:rsidRPr="001A479B">
        <w:rPr>
          <w:rFonts w:eastAsia="PLRoman12-Bold" w:cs="PLRoman12-Bold"/>
          <w:b/>
          <w:bCs/>
        </w:rPr>
        <w:t>Architektura urządzeń GPU</w:t>
      </w:r>
    </w:p>
    <w:p w:rsidR="00E02A85" w:rsidRPr="001A479B" w:rsidRDefault="00E02A85" w:rsidP="00E02A85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hd w:val="clear" w:color="auto" w:fill="FFFFFF"/>
        </w:rPr>
      </w:pPr>
      <w:r w:rsidRPr="001A479B">
        <w:rPr>
          <w:rFonts w:eastAsia="PLRoman10-Regular" w:cs="PLRoman10-Regular"/>
        </w:rPr>
        <w:t>Współczesne procesory graficzne umożliwiają generowanie, w czasie rzeczywistym, realistycznej grafiki dzięki wprowadzeniu programowalnych jednostek realizujących potok graficzny w miejsce ich statycznych odpowiedników. Uproszczony model takiego potoku został pokazany na rysunku 1.1.</w:t>
      </w:r>
    </w:p>
    <w:p w:rsidR="004D7CEA" w:rsidRPr="001A479B" w:rsidRDefault="004D7CEA" w:rsidP="004D7CEA">
      <w:pPr>
        <w:jc w:val="center"/>
        <w:rPr>
          <w:rFonts w:cs="Arial"/>
          <w:color w:val="252525"/>
          <w:shd w:val="clear" w:color="auto" w:fill="FFFFFF"/>
        </w:rPr>
      </w:pPr>
      <w:r w:rsidRPr="001A479B">
        <w:rPr>
          <w:rFonts w:cs="Arial"/>
          <w:noProof/>
          <w:color w:val="252525"/>
          <w:shd w:val="clear" w:color="auto" w:fill="FFFFFF"/>
          <w:lang w:eastAsia="pl-PL"/>
        </w:rPr>
        <w:drawing>
          <wp:inline distT="0" distB="0" distL="0" distR="0">
            <wp:extent cx="3219108" cy="2854519"/>
            <wp:effectExtent l="19050" t="0" r="342" b="0"/>
            <wp:docPr id="1" name="Obraz 1" descr="C:\Users\Milena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ena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42" cy="28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85" w:rsidRPr="001A479B" w:rsidRDefault="00E02A85" w:rsidP="001A479B">
      <w:pPr>
        <w:autoSpaceDE w:val="0"/>
        <w:autoSpaceDN w:val="0"/>
        <w:adjustRightInd w:val="0"/>
        <w:spacing w:after="0" w:line="240" w:lineRule="auto"/>
        <w:jc w:val="both"/>
        <w:rPr>
          <w:rFonts w:eastAsia="PLRoman10-Regular" w:cs="PLRoman10-Regular"/>
        </w:rPr>
      </w:pPr>
      <w:r w:rsidRPr="001A479B">
        <w:rPr>
          <w:rFonts w:eastAsia="PLRoman10-Regular" w:cs="PLRoman10-Regular"/>
        </w:rPr>
        <w:t xml:space="preserve">Do komunikacji </w:t>
      </w:r>
      <w:r w:rsidRPr="001A479B">
        <w:rPr>
          <w:rFonts w:eastAsia="PLRoman10-Italic" w:cs="PLRoman10-Italic"/>
          <w:i/>
          <w:iCs/>
        </w:rPr>
        <w:t xml:space="preserve">hosta </w:t>
      </w:r>
      <w:r w:rsidRPr="001A479B">
        <w:rPr>
          <w:rFonts w:eastAsia="PLRoman10-Regular" w:cs="PLRoman10-Regular"/>
        </w:rPr>
        <w:t xml:space="preserve">z kartą graficzną służy specjalnie zaprojektowane API (ang. </w:t>
      </w:r>
      <w:proofErr w:type="spellStart"/>
      <w:r w:rsidRPr="001A479B">
        <w:rPr>
          <w:rFonts w:eastAsia="PLRoman10-Italic" w:cs="PLRoman10-Italic"/>
          <w:i/>
          <w:iCs/>
        </w:rPr>
        <w:t>Application</w:t>
      </w:r>
      <w:proofErr w:type="spellEnd"/>
      <w:r w:rsidRPr="001A479B">
        <w:rPr>
          <w:rFonts w:eastAsia="PLRoman10-Italic" w:cs="PLRoman10-Italic"/>
          <w:i/>
          <w:iCs/>
        </w:rPr>
        <w:t xml:space="preserve"> </w:t>
      </w:r>
      <w:proofErr w:type="spellStart"/>
      <w:r w:rsidRPr="001A479B">
        <w:rPr>
          <w:rFonts w:eastAsia="PLRoman10-Italic" w:cs="PLRoman10-Italic"/>
          <w:i/>
          <w:iCs/>
        </w:rPr>
        <w:t>Programming</w:t>
      </w:r>
      <w:proofErr w:type="spellEnd"/>
      <w:r w:rsidRPr="001A479B">
        <w:rPr>
          <w:rFonts w:eastAsia="PLRoman10-Italic" w:cs="PLRoman10-Italic"/>
          <w:i/>
          <w:iCs/>
        </w:rPr>
        <w:t xml:space="preserve"> </w:t>
      </w:r>
      <w:proofErr w:type="spellStart"/>
      <w:r w:rsidRPr="001A479B">
        <w:rPr>
          <w:rFonts w:eastAsia="PLRoman10-Italic" w:cs="PLRoman10-Italic"/>
          <w:i/>
          <w:iCs/>
        </w:rPr>
        <w:t>Interface</w:t>
      </w:r>
      <w:proofErr w:type="spellEnd"/>
      <w:r w:rsidRPr="001A479B">
        <w:rPr>
          <w:rFonts w:eastAsia="PLRoman10-Regular" w:cs="PLRoman10-Regular"/>
        </w:rPr>
        <w:t xml:space="preserve">), umożliwiające realizację typowych zadań związanych z generowaniem grafiki. Sam potok graficzny  składa się z kilku etapów. Dane wierzchołków, z których składają się podstawowe prymitywy graficzne, po skopiowaniu z pamięci </w:t>
      </w:r>
      <w:r w:rsidRPr="001A479B">
        <w:rPr>
          <w:rFonts w:eastAsia="PLRoman10-Italic" w:cs="PLRoman10-Italic"/>
          <w:i/>
          <w:iCs/>
        </w:rPr>
        <w:t xml:space="preserve">hosta </w:t>
      </w:r>
      <w:r w:rsidRPr="001A479B">
        <w:rPr>
          <w:rFonts w:eastAsia="PLRoman10-Regular" w:cs="PLRoman10-Regular"/>
        </w:rPr>
        <w:t>są najpierw</w:t>
      </w:r>
      <w:r w:rsidRPr="001A479B">
        <w:rPr>
          <w:b/>
        </w:rPr>
        <w:t xml:space="preserve"> </w:t>
      </w:r>
      <w:r w:rsidRPr="001A479B">
        <w:rPr>
          <w:rFonts w:eastAsia="PLRoman10-Regular" w:cs="PLRoman10-Regular"/>
        </w:rPr>
        <w:t xml:space="preserve">przetwarzane przez specjalny program w obrębie tzw. </w:t>
      </w:r>
      <w:proofErr w:type="spellStart"/>
      <w:r w:rsidRPr="001A479B">
        <w:rPr>
          <w:rFonts w:eastAsia="PLRoman10-Regular" w:cs="PLRoman10-Regular"/>
        </w:rPr>
        <w:t>shadera</w:t>
      </w:r>
      <w:proofErr w:type="spellEnd"/>
      <w:r w:rsidRPr="001A479B">
        <w:rPr>
          <w:rFonts w:eastAsia="PLRoman10-Regular" w:cs="PLRoman10-Regular"/>
        </w:rPr>
        <w:t xml:space="preserve"> wierzchołków. Jego celem jest obliczenie odpowiednio przetransformowanej pozycji każdego z wierzchołków w przestrzeni trójwymiarowej oraz ich oświetlenie i pokolorowanie. Tak przekształcone wierzchołki trafiają następnie do programu przetwarzającego geometrię, którego celem jest konstrukcja większych prymitywów. Po </w:t>
      </w:r>
      <w:proofErr w:type="spellStart"/>
      <w:r w:rsidRPr="001A479B">
        <w:rPr>
          <w:rFonts w:eastAsia="PLRoman10-Regular" w:cs="PLRoman10-Regular"/>
        </w:rPr>
        <w:t>rasteryzacji</w:t>
      </w:r>
      <w:proofErr w:type="spellEnd"/>
      <w:r w:rsidRPr="001A479B">
        <w:rPr>
          <w:rFonts w:eastAsia="PLRoman10-Regular" w:cs="PLRoman10-Regular"/>
        </w:rPr>
        <w:t xml:space="preserve"> powstałych w ten sposób prymitywów, do pracy rusza kolejna jednostka cieniująca, zwana </w:t>
      </w:r>
      <w:proofErr w:type="spellStart"/>
      <w:r w:rsidRPr="001A479B">
        <w:rPr>
          <w:rFonts w:eastAsia="PLRoman10-Regular" w:cs="PLRoman10-Regular"/>
        </w:rPr>
        <w:t>shaderem</w:t>
      </w:r>
      <w:proofErr w:type="spellEnd"/>
      <w:r w:rsidRPr="001A479B">
        <w:rPr>
          <w:rFonts w:eastAsia="PLRoman10-Regular" w:cs="PLRoman10-Regular"/>
        </w:rPr>
        <w:t xml:space="preserve"> fragmentów, której celem jest obliczenie koloru każdego punktu danego prymitywu. W tym </w:t>
      </w:r>
      <w:proofErr w:type="spellStart"/>
      <w:r w:rsidRPr="001A479B">
        <w:rPr>
          <w:rFonts w:eastAsia="PLRoman10-Regular" w:cs="PLRoman10-Regular"/>
        </w:rPr>
        <w:t>shaderze</w:t>
      </w:r>
      <w:proofErr w:type="spellEnd"/>
      <w:r w:rsidRPr="001A479B">
        <w:rPr>
          <w:rFonts w:eastAsia="PLRoman10-Regular" w:cs="PLRoman10-Regular"/>
        </w:rPr>
        <w:t xml:space="preserve"> </w:t>
      </w:r>
      <w:r w:rsidRPr="001A479B">
        <w:rPr>
          <w:rFonts w:eastAsia="PLRoman10-Regular" w:cs="PLRoman10-Regular"/>
        </w:rPr>
        <w:lastRenderedPageBreak/>
        <w:t xml:space="preserve">możliwe jest wykorzystanie innej porcji danych pochodzących z pamięci </w:t>
      </w:r>
      <w:r w:rsidRPr="001A479B">
        <w:rPr>
          <w:rFonts w:eastAsia="PLRoman10-Italic" w:cs="PLRoman10-Italic"/>
          <w:i/>
          <w:iCs/>
        </w:rPr>
        <w:t>hosta</w:t>
      </w:r>
      <w:r w:rsidRPr="001A479B">
        <w:rPr>
          <w:rFonts w:eastAsia="PLRoman10-Regular" w:cs="PLRoman10-Regular"/>
        </w:rPr>
        <w:t>, tzw. tekstur, stanowiących dwu- lub trójwymiarowe obrazy. Przygotowany w ten sposób obraz zapisywany jest w pamięci bufora ramki i zazwyczaj wyświetlany na ekranie.</w:t>
      </w:r>
    </w:p>
    <w:p w:rsidR="00E02A85" w:rsidRPr="001A479B" w:rsidRDefault="00E02A85"/>
    <w:p w:rsidR="00CC7669" w:rsidRDefault="00CC7669" w:rsidP="002D6D33">
      <w:pPr>
        <w:rPr>
          <w:rFonts w:eastAsia="PLRoman12-Bold" w:cs="PLRoman12-Bold"/>
          <w:b/>
          <w:bCs/>
        </w:rPr>
      </w:pPr>
    </w:p>
    <w:p w:rsidR="002D6D33" w:rsidRDefault="001A479B" w:rsidP="002D6D33">
      <w:pPr>
        <w:rPr>
          <w:rFonts w:eastAsia="PLRoman12-Bold" w:cs="PLRoman12-Bold"/>
          <w:b/>
          <w:bCs/>
        </w:rPr>
      </w:pPr>
      <w:r w:rsidRPr="001A479B">
        <w:rPr>
          <w:rFonts w:eastAsia="PLRoman12-Bold" w:cs="PLRoman12-Bold"/>
          <w:b/>
          <w:bCs/>
        </w:rPr>
        <w:t>Typy pamięci</w:t>
      </w:r>
    </w:p>
    <w:p w:rsidR="001A479B" w:rsidRPr="002D6D33" w:rsidRDefault="002D6D33" w:rsidP="00C24FC5">
      <w:pPr>
        <w:rPr>
          <w:rFonts w:eastAsia="PLRoman10-Regular" w:cs="PLRoman10-Regular"/>
        </w:rPr>
      </w:pPr>
      <w:r>
        <w:rPr>
          <w:rFonts w:eastAsia="PLRoman12-Bold" w:cs="PLRoman12-Bold"/>
          <w:b/>
          <w:bCs/>
        </w:rPr>
        <w:t>T</w:t>
      </w:r>
      <w:r w:rsidR="001A479B" w:rsidRPr="001A479B">
        <w:rPr>
          <w:rFonts w:eastAsia="PLRoman10-Regular" w:cs="PLRoman10-Regular"/>
        </w:rPr>
        <w:t>ypy pamięci</w:t>
      </w:r>
      <w:r>
        <w:rPr>
          <w:rFonts w:eastAsia="PLRoman12-Bold" w:cs="PLRoman12-Bold"/>
          <w:b/>
          <w:bCs/>
        </w:rPr>
        <w:t xml:space="preserve"> </w:t>
      </w:r>
      <w:r w:rsidR="001A479B" w:rsidRPr="001A479B">
        <w:rPr>
          <w:rFonts w:eastAsia="PLRoman10-Regular" w:cs="PLRoman10-Regular"/>
        </w:rPr>
        <w:t xml:space="preserve">można podzielić na pamięć </w:t>
      </w:r>
      <w:r w:rsidR="001A479B" w:rsidRPr="001A479B">
        <w:rPr>
          <w:rFonts w:eastAsia="PLRoman10-Italic" w:cs="PLRoman10-Italic"/>
          <w:i/>
          <w:iCs/>
        </w:rPr>
        <w:t xml:space="preserve">hosta </w:t>
      </w:r>
      <w:r w:rsidR="001A479B" w:rsidRPr="001A479B">
        <w:rPr>
          <w:rFonts w:eastAsia="PLRoman10-Regular" w:cs="PLRoman10-Regular"/>
        </w:rPr>
        <w:t>(</w:t>
      </w:r>
      <w:r w:rsidR="001A479B" w:rsidRPr="001A479B">
        <w:rPr>
          <w:rFonts w:eastAsia="PLRoman10-Italic" w:cs="PLRoman10-Italic"/>
          <w:i/>
          <w:iCs/>
        </w:rPr>
        <w:t xml:space="preserve">host </w:t>
      </w:r>
      <w:proofErr w:type="spellStart"/>
      <w:r w:rsidR="001A479B" w:rsidRPr="001A479B">
        <w:rPr>
          <w:rFonts w:eastAsia="PLRoman10-Italic" w:cs="PLRoman10-Italic"/>
          <w:i/>
          <w:iCs/>
        </w:rPr>
        <w:t>memory</w:t>
      </w:r>
      <w:proofErr w:type="spellEnd"/>
      <w:r w:rsidR="001A479B" w:rsidRPr="001A479B">
        <w:rPr>
          <w:rFonts w:eastAsia="PLRoman10-Regular" w:cs="PLRoman10-Regular"/>
        </w:rPr>
        <w:t>) znajdującą się</w:t>
      </w:r>
      <w:r>
        <w:rPr>
          <w:rFonts w:eastAsia="PLRoman12-Bold" w:cs="PLRoman12-Bold"/>
          <w:b/>
          <w:bCs/>
        </w:rPr>
        <w:t xml:space="preserve"> </w:t>
      </w:r>
      <w:r w:rsidR="001A479B" w:rsidRPr="001A479B">
        <w:rPr>
          <w:rFonts w:eastAsia="PLRoman10-Regular" w:cs="PLRoman10-Regular"/>
        </w:rPr>
        <w:t>fizycznie w przestrzeni CPU oraz pamięć karty graficznej (</w:t>
      </w:r>
      <w:proofErr w:type="spellStart"/>
      <w:r w:rsidR="001A479B" w:rsidRPr="001A479B">
        <w:rPr>
          <w:rFonts w:eastAsia="PLRoman10-Italic" w:cs="PLRoman10-Italic"/>
          <w:i/>
          <w:iCs/>
        </w:rPr>
        <w:t>device</w:t>
      </w:r>
      <w:proofErr w:type="spellEnd"/>
      <w:r w:rsidR="001A479B" w:rsidRPr="001A479B">
        <w:rPr>
          <w:rFonts w:eastAsia="PLRoman10-Italic" w:cs="PLRoman10-Italic"/>
          <w:i/>
          <w:iCs/>
        </w:rPr>
        <w:t xml:space="preserve"> </w:t>
      </w:r>
      <w:proofErr w:type="spellStart"/>
      <w:r w:rsidR="001A479B" w:rsidRPr="001A479B">
        <w:rPr>
          <w:rFonts w:eastAsia="PLRoman10-Italic" w:cs="PLRoman10-Italic"/>
          <w:i/>
          <w:iCs/>
        </w:rPr>
        <w:t>memory</w:t>
      </w:r>
      <w:proofErr w:type="spellEnd"/>
      <w:r w:rsidR="001A479B" w:rsidRPr="001A479B">
        <w:rPr>
          <w:rFonts w:eastAsia="PLRoman10-Regular" w:cs="PLRoman10-Regular"/>
        </w:rPr>
        <w:t>)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>rezydującą w przestrzeni GPU. Transfer pomiędzy tymi dwoma typami pamięciami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>jest możliwy tylko przy pomocy dedykowanych funkcji API danego</w:t>
      </w:r>
      <w:r w:rsidR="00C24FC5"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>środowiska.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>Pamięć urządzenia jest jednak zdecydowanie bardziej złożona niż w przypadku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Italic" w:cs="PLRoman10-Italic"/>
          <w:i/>
          <w:iCs/>
        </w:rPr>
        <w:t xml:space="preserve">hosta </w:t>
      </w:r>
      <w:r w:rsidR="001A479B" w:rsidRPr="001A479B">
        <w:rPr>
          <w:rFonts w:eastAsia="PLRoman10-Regular" w:cs="PLRoman10-Regular"/>
        </w:rPr>
        <w:t xml:space="preserve">i </w:t>
      </w:r>
      <w:r w:rsidRPr="001A479B">
        <w:rPr>
          <w:rFonts w:eastAsia="PLRoman10-Regular" w:cs="PLRoman10-Regular"/>
        </w:rPr>
        <w:t>ogólnie</w:t>
      </w:r>
      <w:r w:rsidR="001A479B" w:rsidRPr="001A479B">
        <w:rPr>
          <w:rFonts w:eastAsia="PLRoman10-Regular" w:cs="PLRoman10-Regular"/>
        </w:rPr>
        <w:t xml:space="preserve"> składa się z pamięci globalnej, lokalnej, stałej, </w:t>
      </w:r>
      <w:r w:rsidRPr="001A479B">
        <w:rPr>
          <w:rFonts w:eastAsia="PLRoman10-Regular" w:cs="PLRoman10-Regular"/>
        </w:rPr>
        <w:t>współdzielonej</w:t>
      </w:r>
      <w:r w:rsidR="001A479B" w:rsidRPr="001A479B">
        <w:rPr>
          <w:rFonts w:eastAsia="PLRoman10-Regular" w:cs="PLRoman10-Regular"/>
        </w:rPr>
        <w:t>,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 xml:space="preserve">pamięci tekstur oraz </w:t>
      </w:r>
      <w:r w:rsidRPr="001A479B">
        <w:rPr>
          <w:rFonts w:eastAsia="PLRoman10-Regular" w:cs="PLRoman10-Regular"/>
        </w:rPr>
        <w:t>rejestrów</w:t>
      </w:r>
      <w:r w:rsidR="001A479B" w:rsidRPr="001A479B">
        <w:rPr>
          <w:rFonts w:eastAsia="PLRoman10-Regular" w:cs="PLRoman10-Regular"/>
        </w:rPr>
        <w:t>. Rysunek 3.1 obrazuje podział pamięci</w:t>
      </w:r>
      <w:r>
        <w:rPr>
          <w:rFonts w:eastAsia="PLRoman10-Regular" w:cs="PLRoman10-Regular"/>
        </w:rPr>
        <w:t xml:space="preserve"> </w:t>
      </w:r>
      <w:r w:rsidR="001A479B" w:rsidRPr="001A479B">
        <w:rPr>
          <w:rFonts w:eastAsia="PLRoman10-Regular" w:cs="PLRoman10-Regular"/>
        </w:rPr>
        <w:t>urządzenia obliczeniowego oraz możliwe przepływy danych pomiędzy</w:t>
      </w:r>
      <w:r>
        <w:rPr>
          <w:rFonts w:eastAsia="PLRoman10-Regular" w:cs="PLRoman10-Regular"/>
        </w:rPr>
        <w:t xml:space="preserve"> </w:t>
      </w:r>
      <w:r w:rsidRPr="001A479B">
        <w:rPr>
          <w:rFonts w:eastAsia="PLRoman10-Regular" w:cs="PLRoman10-Regular"/>
        </w:rPr>
        <w:t>poszczególnymi</w:t>
      </w:r>
      <w:r w:rsidR="001A479B" w:rsidRPr="001A479B">
        <w:rPr>
          <w:rFonts w:eastAsia="PLRoman10-Regular" w:cs="PLRoman10-Regular"/>
        </w:rPr>
        <w:t xml:space="preserve"> typami pamięci.</w:t>
      </w:r>
    </w:p>
    <w:p w:rsidR="001A479B" w:rsidRPr="001A479B" w:rsidRDefault="002D6D33" w:rsidP="000D2B4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55346" cy="3490623"/>
            <wp:effectExtent l="19050" t="0" r="7054" b="0"/>
            <wp:docPr id="2" name="Obraz 2" descr="C:\Users\Milena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ena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14" cy="34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C5" w:rsidRPr="00C24FC5" w:rsidRDefault="00C24FC5" w:rsidP="00C24FC5">
      <w:pPr>
        <w:autoSpaceDE w:val="0"/>
        <w:autoSpaceDN w:val="0"/>
        <w:adjustRightInd w:val="0"/>
        <w:spacing w:after="0" w:line="240" w:lineRule="auto"/>
        <w:rPr>
          <w:rFonts w:eastAsia="PLRoman10-Regular" w:cs="PLRoman10-Regular"/>
        </w:rPr>
      </w:pPr>
      <w:r w:rsidRPr="00C24FC5">
        <w:rPr>
          <w:rFonts w:eastAsia="PLRoman10-Regular" w:cs="PLRoman10-Regular"/>
        </w:rPr>
        <w:t>Takie zróżnicowanie jest wynikiem kompromisu pomiędzy szybkością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transferu/czasem dostępu do pamięci a wielkością danego typu pamięci.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Część typów pamięci (współdzielona, rejestry, podręczna) zostały fizycznie umieszczone wewnątrz procesora GPU zapewniając maksymalną wydajność,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natomiast pozostałe, tj. pamięć globalna, tekstur, stała oraz lokalna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zostały umieszczone na zewnątrz kości procesora ale są najbardziej pojemne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i jednocześnie najwolniejsze. W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niektórych architekturach sprzętowych te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zewnętrzne pamięci mogą być buforowane w pamięci podręcznej znajdującej</w:t>
      </w:r>
      <w:r>
        <w:rPr>
          <w:rFonts w:eastAsia="PLRoman10-Regular" w:cs="PLRoman10-Regular"/>
        </w:rPr>
        <w:t xml:space="preserve"> </w:t>
      </w:r>
      <w:r w:rsidRPr="00C24FC5">
        <w:rPr>
          <w:rFonts w:eastAsia="PLRoman10-Regular" w:cs="PLRoman10-Regular"/>
        </w:rPr>
        <w:t>się wewnątrz procesora GPU.</w:t>
      </w:r>
    </w:p>
    <w:p w:rsidR="00387FA8" w:rsidRDefault="00387FA8"/>
    <w:p w:rsidR="00C24FC5" w:rsidRDefault="00C24FC5"/>
    <w:p w:rsidR="00D73F9A" w:rsidRPr="00A825DF" w:rsidRDefault="00D55DCD" w:rsidP="00D73F9A">
      <w:pPr>
        <w:rPr>
          <w:rFonts w:cs="Arial"/>
          <w:b/>
          <w:bCs/>
          <w:color w:val="252525"/>
          <w:shd w:val="clear" w:color="auto" w:fill="FFFFFF"/>
        </w:rPr>
      </w:pPr>
      <w:r>
        <w:rPr>
          <w:b/>
        </w:rPr>
        <w:t>5</w:t>
      </w:r>
      <w:r w:rsidR="00D73F9A">
        <w:rPr>
          <w:b/>
        </w:rPr>
        <w:t xml:space="preserve">. </w:t>
      </w:r>
      <w:r w:rsidR="00D73F9A" w:rsidRPr="00A825DF">
        <w:rPr>
          <w:b/>
        </w:rPr>
        <w:t xml:space="preserve">Opisać cechy, rolę i znaczenie w masowych obliczeniach równoległych: </w:t>
      </w:r>
      <w:r w:rsidR="00D73F9A">
        <w:rPr>
          <w:b/>
        </w:rPr>
        <w:t xml:space="preserve">środowiska i języka programowania kart GPGPU </w:t>
      </w:r>
    </w:p>
    <w:p w:rsidR="00D73F9A" w:rsidRDefault="00BB5BD9" w:rsidP="00BB5BD9">
      <w:pPr>
        <w:autoSpaceDE w:val="0"/>
        <w:autoSpaceDN w:val="0"/>
        <w:adjustRightInd w:val="0"/>
        <w:spacing w:after="0" w:line="240" w:lineRule="auto"/>
        <w:jc w:val="both"/>
        <w:rPr>
          <w:rFonts w:eastAsia="PLRoman10-Regular" w:cs="PLRoman10-Regular"/>
        </w:rPr>
      </w:pPr>
      <w:r w:rsidRPr="00BB5BD9">
        <w:rPr>
          <w:rFonts w:eastAsia="PLRoman10-Regular" w:cs="PLRoman10-Regular"/>
          <w:b/>
        </w:rPr>
        <w:lastRenderedPageBreak/>
        <w:t>Język CUDA C</w:t>
      </w:r>
      <w:r w:rsidRPr="00BB5BD9">
        <w:rPr>
          <w:rFonts w:eastAsia="PLRoman10-Regular" w:cs="PLRoman10-Regular"/>
        </w:rPr>
        <w:t xml:space="preserve"> jest oparty na standardzie języka C rozszerzając jednocześnie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ten standard o dodatkowe typy danych, wbudowane zmienne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oraz funkcje, które mogą być wykonywane równolegle na procesorze zgodnym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z architekturą CUDA. Wprowadza również nową składnię definiowania</w:t>
      </w:r>
      <w:r>
        <w:rPr>
          <w:rFonts w:eastAsia="PLRoman10-Regular" w:cs="PLRoman10-Regular"/>
        </w:rPr>
        <w:t xml:space="preserve"> meta-parametrów funk</w:t>
      </w:r>
      <w:r w:rsidRPr="00BB5BD9">
        <w:rPr>
          <w:rFonts w:eastAsia="PLRoman10-Regular" w:cs="PLRoman10-Regular"/>
        </w:rPr>
        <w:t>cji rdzenia. Niniejszy rozdział przedstawia jedynie te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dodatkowe elementy rozszerzające własności standardowego języka C.</w:t>
      </w:r>
    </w:p>
    <w:p w:rsidR="00BB5BD9" w:rsidRDefault="00BB5BD9" w:rsidP="00BB5BD9">
      <w:pPr>
        <w:autoSpaceDE w:val="0"/>
        <w:autoSpaceDN w:val="0"/>
        <w:adjustRightInd w:val="0"/>
        <w:spacing w:after="0" w:line="240" w:lineRule="auto"/>
        <w:jc w:val="both"/>
        <w:rPr>
          <w:rFonts w:eastAsia="PLRoman10-Regular" w:cs="PLRoman10-Regular"/>
        </w:rPr>
      </w:pPr>
    </w:p>
    <w:p w:rsidR="00BB5BD9" w:rsidRPr="00BB5BD9" w:rsidRDefault="00BB5BD9" w:rsidP="00BB5BD9">
      <w:pPr>
        <w:autoSpaceDE w:val="0"/>
        <w:autoSpaceDN w:val="0"/>
        <w:adjustRightInd w:val="0"/>
        <w:spacing w:after="0" w:line="240" w:lineRule="auto"/>
        <w:jc w:val="both"/>
        <w:rPr>
          <w:rFonts w:eastAsia="PLRoman10-Regular" w:cs="PLRoman10-Regular"/>
        </w:rPr>
      </w:pPr>
      <w:r w:rsidRPr="00066407">
        <w:rPr>
          <w:rFonts w:eastAsia="PLRoman10-Regular" w:cs="PLRoman10-Regular"/>
          <w:b/>
        </w:rPr>
        <w:t xml:space="preserve">Język </w:t>
      </w:r>
      <w:proofErr w:type="spellStart"/>
      <w:r w:rsidRPr="00066407">
        <w:rPr>
          <w:rFonts w:eastAsia="PLRoman10-Regular" w:cs="PLRoman10-Regular"/>
          <w:b/>
        </w:rPr>
        <w:t>OpenCL</w:t>
      </w:r>
      <w:proofErr w:type="spellEnd"/>
      <w:r w:rsidRPr="00066407">
        <w:rPr>
          <w:rFonts w:eastAsia="PLRoman10-Regular" w:cs="PLRoman10-Regular"/>
          <w:b/>
        </w:rPr>
        <w:t xml:space="preserve"> C</w:t>
      </w:r>
      <w:r w:rsidRPr="00BB5BD9">
        <w:rPr>
          <w:rFonts w:eastAsia="PLRoman10-Regular" w:cs="PLRoman10-Regular"/>
        </w:rPr>
        <w:t xml:space="preserve"> służy do tworzenia programów wykonujących wysoce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zrównoleglone funkcje rdzeni. Funkcje te mogą zostać wykonane na wielu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heterogenicznych urządzeniach, takich jak CPU, GPU czy innych dedykowanych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 xml:space="preserve">akceleratorach. Sam program </w:t>
      </w:r>
      <w:proofErr w:type="spellStart"/>
      <w:r w:rsidRPr="00BB5BD9">
        <w:rPr>
          <w:rFonts w:eastAsia="PLRoman10-Regular" w:cs="PLRoman10-Regular"/>
        </w:rPr>
        <w:t>OpenCL</w:t>
      </w:r>
      <w:proofErr w:type="spellEnd"/>
      <w:r w:rsidRPr="00BB5BD9">
        <w:rPr>
          <w:rFonts w:eastAsia="PLRoman10-Regular" w:cs="PLRoman10-Regular"/>
        </w:rPr>
        <w:t xml:space="preserve"> można opisać przez podobieństwo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 xml:space="preserve">do biblioteki łączonej dynamicznie, a funkcje </w:t>
      </w:r>
      <w:proofErr w:type="spellStart"/>
      <w:r w:rsidRPr="00BB5BD9">
        <w:rPr>
          <w:rFonts w:eastAsia="PLRoman10-Regular" w:cs="PLRoman10-Regular"/>
        </w:rPr>
        <w:t>kerneli</w:t>
      </w:r>
      <w:proofErr w:type="spellEnd"/>
      <w:r w:rsidRPr="00BB5BD9">
        <w:rPr>
          <w:rFonts w:eastAsia="PLRoman10-Regular" w:cs="PLRoman10-Regular"/>
        </w:rPr>
        <w:t xml:space="preserve"> do funkcji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eksportowanych przez taką bibliotekę. Jednakże, w przypadku biblioteki łączonej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dynamicznie, funkcje przez nią eksportowane mogą być wywoływane</w:t>
      </w:r>
      <w:r>
        <w:rPr>
          <w:rFonts w:eastAsia="PLRoman10-Regular" w:cs="PLRoman10-Regular"/>
        </w:rPr>
        <w:t xml:space="preserve">  </w:t>
      </w:r>
      <w:r w:rsidRPr="00BB5BD9">
        <w:rPr>
          <w:rFonts w:eastAsia="PLRoman10-Regular" w:cs="PLRoman10-Regular"/>
        </w:rPr>
        <w:t xml:space="preserve">przez </w:t>
      </w:r>
      <w:r w:rsidRPr="00BB5BD9">
        <w:rPr>
          <w:rFonts w:eastAsia="PLRoman10-Italic" w:cs="PLRoman10-Italic"/>
          <w:i/>
          <w:iCs/>
        </w:rPr>
        <w:t xml:space="preserve">hosta </w:t>
      </w:r>
      <w:r w:rsidRPr="00BB5BD9">
        <w:rPr>
          <w:rFonts w:eastAsia="PLRoman10-Regular" w:cs="PLRoman10-Regular"/>
        </w:rPr>
        <w:t xml:space="preserve">bezpośrednio, natomiast w przypadku </w:t>
      </w:r>
      <w:proofErr w:type="spellStart"/>
      <w:r w:rsidRPr="00BB5BD9">
        <w:rPr>
          <w:rFonts w:eastAsia="PLRoman10-Regular" w:cs="PLRoman10-Regular"/>
        </w:rPr>
        <w:t>OpenCL</w:t>
      </w:r>
      <w:proofErr w:type="spellEnd"/>
      <w:r w:rsidRPr="00BB5BD9">
        <w:rPr>
          <w:rFonts w:eastAsia="PLRoman10-Regular" w:cs="PLRoman10-Regular"/>
        </w:rPr>
        <w:t xml:space="preserve"> funkcje </w:t>
      </w:r>
      <w:proofErr w:type="spellStart"/>
      <w:r w:rsidRPr="00BB5BD9">
        <w:rPr>
          <w:rFonts w:eastAsia="PLRoman10-Regular" w:cs="PLRoman10-Regular"/>
        </w:rPr>
        <w:t>kernela</w:t>
      </w:r>
      <w:proofErr w:type="spellEnd"/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są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>kolejkowane w kolejce poleceń na urządzeniu obliczeniowym i wykonywane</w:t>
      </w:r>
      <w:r>
        <w:rPr>
          <w:rFonts w:eastAsia="PLRoman10-Regular" w:cs="PLRoman10-Regular"/>
        </w:rPr>
        <w:t xml:space="preserve"> </w:t>
      </w:r>
      <w:r w:rsidRPr="00BB5BD9">
        <w:rPr>
          <w:rFonts w:eastAsia="PLRoman10-Regular" w:cs="PLRoman10-Regular"/>
        </w:rPr>
        <w:t xml:space="preserve">asynchronicznie razem z kodem </w:t>
      </w:r>
      <w:r w:rsidRPr="00BB5BD9">
        <w:rPr>
          <w:rFonts w:eastAsia="PLRoman10-Italic" w:cs="PLRoman10-Italic"/>
          <w:i/>
          <w:iCs/>
        </w:rPr>
        <w:t>hosta</w:t>
      </w:r>
      <w:r w:rsidRPr="00BB5BD9">
        <w:rPr>
          <w:rFonts w:eastAsia="PLRoman10-Regular" w:cs="PLRoman10-Regular"/>
        </w:rPr>
        <w:t>.</w:t>
      </w:r>
    </w:p>
    <w:p w:rsidR="00BB5BD9" w:rsidRPr="00BB5BD9" w:rsidRDefault="00BB5BD9" w:rsidP="00BB5BD9">
      <w:pPr>
        <w:autoSpaceDE w:val="0"/>
        <w:autoSpaceDN w:val="0"/>
        <w:adjustRightInd w:val="0"/>
        <w:spacing w:after="0" w:line="240" w:lineRule="auto"/>
        <w:jc w:val="both"/>
        <w:rPr>
          <w:rFonts w:eastAsia="PLRoman10-Regular" w:cs="PLRoman10-Regular"/>
        </w:rPr>
      </w:pPr>
    </w:p>
    <w:p w:rsidR="00B84101" w:rsidRDefault="00B84101" w:rsidP="00B84101">
      <w:pPr>
        <w:autoSpaceDE w:val="0"/>
        <w:autoSpaceDN w:val="0"/>
        <w:adjustRightInd w:val="0"/>
        <w:spacing w:after="0" w:line="240" w:lineRule="auto"/>
        <w:rPr>
          <w:rFonts w:eastAsia="PLRoman10-Regular" w:cs="PLRoman10-Regular"/>
        </w:rPr>
      </w:pPr>
      <w:r w:rsidRPr="00B84101">
        <w:rPr>
          <w:rFonts w:eastAsia="PLRoman10-Regular" w:cs="PLRoman10-Regular"/>
          <w:b/>
        </w:rPr>
        <w:t>Typowe wykonanie programu CUDA/</w:t>
      </w:r>
      <w:proofErr w:type="spellStart"/>
      <w:r w:rsidRPr="00B84101">
        <w:rPr>
          <w:rFonts w:eastAsia="PLRoman10-Regular" w:cs="PLRoman10-Regular"/>
          <w:b/>
        </w:rPr>
        <w:t>OpenCL</w:t>
      </w:r>
      <w:proofErr w:type="spellEnd"/>
      <w:r w:rsidRPr="00387FA8">
        <w:rPr>
          <w:rFonts w:eastAsia="PLRoman10-Regular" w:cs="PLRoman10-Regular"/>
        </w:rPr>
        <w:t xml:space="preserve"> jest przedstawione na rysunku</w:t>
      </w:r>
      <w:r>
        <w:rPr>
          <w:rFonts w:eastAsia="PLRoman10-Regular" w:cs="PLRoman10-Regular"/>
        </w:rPr>
        <w:t xml:space="preserve"> </w:t>
      </w:r>
      <w:r w:rsidRPr="00387FA8">
        <w:rPr>
          <w:rFonts w:eastAsia="PLRoman10-Regular" w:cs="PLRoman10-Regular"/>
        </w:rPr>
        <w:t>2.1.</w:t>
      </w:r>
      <w:r>
        <w:rPr>
          <w:rFonts w:eastAsia="PLRoman10-Regular" w:cs="PLRoman10-Regular"/>
        </w:rPr>
        <w:t xml:space="preserve"> </w:t>
      </w:r>
    </w:p>
    <w:p w:rsidR="00B84101" w:rsidRDefault="00B84101" w:rsidP="00B84101">
      <w:pPr>
        <w:autoSpaceDE w:val="0"/>
        <w:autoSpaceDN w:val="0"/>
        <w:adjustRightInd w:val="0"/>
        <w:spacing w:after="0" w:line="240" w:lineRule="auto"/>
        <w:jc w:val="center"/>
        <w:rPr>
          <w:rFonts w:eastAsia="PLRoman10-Regular" w:cs="PLRoman10-Regular"/>
        </w:rPr>
      </w:pPr>
      <w:r>
        <w:rPr>
          <w:rFonts w:eastAsia="PLRoman10-Regular" w:cs="PLRoman10-Regular"/>
          <w:noProof/>
          <w:lang w:eastAsia="pl-PL"/>
        </w:rPr>
        <w:drawing>
          <wp:inline distT="0" distB="0" distL="0" distR="0">
            <wp:extent cx="4160665" cy="2639833"/>
            <wp:effectExtent l="19050" t="0" r="0" b="0"/>
            <wp:docPr id="4" name="Obraz 3" descr="C:\Users\Milena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ena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066" cy="263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01" w:rsidRDefault="00B84101" w:rsidP="00B84101">
      <w:pPr>
        <w:autoSpaceDE w:val="0"/>
        <w:autoSpaceDN w:val="0"/>
        <w:adjustRightInd w:val="0"/>
        <w:spacing w:after="0" w:line="240" w:lineRule="auto"/>
        <w:rPr>
          <w:rFonts w:eastAsia="PLRoman10-Regular" w:cs="PLRoman10-Regular"/>
        </w:rPr>
      </w:pPr>
    </w:p>
    <w:p w:rsidR="00B84101" w:rsidRPr="003D1A61" w:rsidRDefault="00B84101" w:rsidP="00B84101">
      <w:pPr>
        <w:autoSpaceDE w:val="0"/>
        <w:autoSpaceDN w:val="0"/>
        <w:adjustRightInd w:val="0"/>
        <w:spacing w:after="0" w:line="240" w:lineRule="auto"/>
        <w:rPr>
          <w:rFonts w:eastAsia="PLRoman10-Regular" w:cs="PLRoman10-Regular"/>
        </w:rPr>
      </w:pPr>
      <w:r w:rsidRPr="003D1A61">
        <w:rPr>
          <w:rFonts w:eastAsia="PLRoman10-Regular" w:cs="PLRoman10-Regular"/>
        </w:rPr>
        <w:t xml:space="preserve">Całym procesem wykonywania programu steruje procesor </w:t>
      </w:r>
      <w:r w:rsidRPr="003D1A61">
        <w:rPr>
          <w:rFonts w:eastAsia="PLRoman10-Italic" w:cs="PLRoman10-Italic"/>
          <w:i/>
          <w:iCs/>
        </w:rPr>
        <w:t>hosta</w:t>
      </w:r>
      <w:r>
        <w:rPr>
          <w:rFonts w:eastAsia="PLRoman10-Italic" w:cs="PLRoman10-Italic"/>
          <w:i/>
          <w:iCs/>
        </w:rPr>
        <w:t xml:space="preserve"> </w:t>
      </w:r>
      <w:r w:rsidRPr="003D1A61">
        <w:rPr>
          <w:rFonts w:eastAsia="PLRoman10-Regular" w:cs="PLRoman10-Regular"/>
        </w:rPr>
        <w:t xml:space="preserve">(CPU). Kiedy zostaje uruchomiona funkcja </w:t>
      </w:r>
      <w:proofErr w:type="spellStart"/>
      <w:r w:rsidRPr="003D1A61">
        <w:rPr>
          <w:rFonts w:eastAsia="PLRoman10-Regular" w:cs="PLRoman10-Regular"/>
        </w:rPr>
        <w:t>kernela</w:t>
      </w:r>
      <w:proofErr w:type="spellEnd"/>
      <w:r w:rsidRPr="003D1A61">
        <w:rPr>
          <w:rFonts w:eastAsia="PLRoman10-Regular" w:cs="PLRoman10-Regular"/>
        </w:rPr>
        <w:t>, wykonywanie przenosi się do urządzenia GPU. W sytuacji, gdy wywołanie funkcji rdzenia odbywa</w:t>
      </w:r>
      <w:r>
        <w:rPr>
          <w:rFonts w:eastAsia="PLRoman10-Regular" w:cs="PLRoman10-Regular"/>
        </w:rPr>
        <w:t xml:space="preserve"> </w:t>
      </w:r>
      <w:r w:rsidRPr="003D1A61">
        <w:rPr>
          <w:rFonts w:eastAsia="PLRoman10-Regular" w:cs="PLRoman10-Regular"/>
        </w:rPr>
        <w:t xml:space="preserve">się asynchronicznie, sterowanie powraca od razu do wątku </w:t>
      </w:r>
      <w:r w:rsidRPr="003D1A61">
        <w:rPr>
          <w:rFonts w:eastAsia="PLRoman10-Italic" w:cs="PLRoman10-Italic"/>
          <w:i/>
          <w:iCs/>
        </w:rPr>
        <w:t>hosta</w:t>
      </w:r>
      <w:r>
        <w:rPr>
          <w:rFonts w:eastAsia="PLRoman10-Regular" w:cs="PLRoman10-Regular"/>
        </w:rPr>
        <w:t xml:space="preserve">. W innym </w:t>
      </w:r>
      <w:r w:rsidRPr="003D1A61">
        <w:rPr>
          <w:rFonts w:eastAsia="PLRoman10-Regular" w:cs="PLRoman10-Regular"/>
        </w:rPr>
        <w:t xml:space="preserve">przypadku, wątek </w:t>
      </w:r>
      <w:r w:rsidRPr="003D1A61">
        <w:rPr>
          <w:rFonts w:eastAsia="PLRoman10-Italic" w:cs="PLRoman10-Italic"/>
          <w:i/>
          <w:iCs/>
        </w:rPr>
        <w:t xml:space="preserve">hosta </w:t>
      </w:r>
      <w:r w:rsidRPr="003D1A61">
        <w:rPr>
          <w:rFonts w:eastAsia="PLRoman10-Regular" w:cs="PLRoman10-Regular"/>
        </w:rPr>
        <w:t>jest blokowany i czeka na powrót sterowania do</w:t>
      </w:r>
      <w:r>
        <w:rPr>
          <w:rFonts w:eastAsia="PLRoman10-Regular" w:cs="PLRoman10-Regular"/>
        </w:rPr>
        <w:t xml:space="preserve"> </w:t>
      </w:r>
      <w:r w:rsidRPr="003D1A61">
        <w:rPr>
          <w:rFonts w:eastAsia="PLRoman10-Regular" w:cs="PLRoman10-Regular"/>
        </w:rPr>
        <w:t xml:space="preserve">czasu zakończenia obliczeń wykonywanych na </w:t>
      </w:r>
      <w:r w:rsidRPr="003D1A61">
        <w:rPr>
          <w:rFonts w:eastAsia="PLRoman10-Italic" w:cs="PLRoman10-Italic"/>
          <w:i/>
          <w:iCs/>
        </w:rPr>
        <w:t>urządzeniu</w:t>
      </w:r>
      <w:r w:rsidRPr="003D1A61">
        <w:rPr>
          <w:rFonts w:eastAsia="PLRoman10-Regular" w:cs="PLRoman10-Regular"/>
        </w:rPr>
        <w:t>. Po uruchomieniu</w:t>
      </w:r>
      <w:r>
        <w:rPr>
          <w:rFonts w:eastAsia="PLRoman10-Regular" w:cs="PLRoman10-Regular"/>
        </w:rPr>
        <w:t xml:space="preserve"> </w:t>
      </w:r>
      <w:proofErr w:type="spellStart"/>
      <w:r w:rsidRPr="003D1A61">
        <w:rPr>
          <w:rFonts w:eastAsia="PLRoman10-Regular" w:cs="PLRoman10-Regular"/>
        </w:rPr>
        <w:t>kernela</w:t>
      </w:r>
      <w:proofErr w:type="spellEnd"/>
      <w:r w:rsidRPr="003D1A61">
        <w:rPr>
          <w:rFonts w:eastAsia="PLRoman10-Regular" w:cs="PLRoman10-Regular"/>
        </w:rPr>
        <w:t xml:space="preserve">, na karcie grafiki, tworzony jest zbiór wątków nazywanych </w:t>
      </w:r>
      <w:r w:rsidRPr="003D1A61">
        <w:rPr>
          <w:rFonts w:eastAsia="PLRoman10-Italic" w:cs="PLRoman10-Italic"/>
          <w:i/>
          <w:iCs/>
        </w:rPr>
        <w:t>Siatką</w:t>
      </w:r>
      <w:r>
        <w:rPr>
          <w:rFonts w:eastAsia="PLRoman10-Italic" w:cs="PLRoman10-Italic"/>
          <w:i/>
          <w:iCs/>
        </w:rPr>
        <w:t xml:space="preserve"> </w:t>
      </w:r>
      <w:r w:rsidRPr="003D1A61">
        <w:rPr>
          <w:rFonts w:eastAsia="PLRoman10-Regular" w:cs="PLRoman10-Regular"/>
        </w:rPr>
        <w:t xml:space="preserve">(ang. </w:t>
      </w:r>
      <w:proofErr w:type="spellStart"/>
      <w:r w:rsidRPr="003D1A61">
        <w:rPr>
          <w:rFonts w:eastAsia="PLRoman10-Italic" w:cs="PLRoman10-Italic"/>
          <w:i/>
          <w:iCs/>
        </w:rPr>
        <w:t>Grid</w:t>
      </w:r>
      <w:proofErr w:type="spellEnd"/>
      <w:r w:rsidRPr="003D1A61">
        <w:rPr>
          <w:rFonts w:eastAsia="PLRoman10-Regular" w:cs="PLRoman10-Regular"/>
        </w:rPr>
        <w:t xml:space="preserve">) w CUDA lub </w:t>
      </w:r>
      <w:proofErr w:type="spellStart"/>
      <w:r w:rsidRPr="003D1A61">
        <w:rPr>
          <w:rFonts w:eastAsia="PLRoman10-Italic" w:cs="PLRoman10-Italic"/>
          <w:i/>
          <w:iCs/>
        </w:rPr>
        <w:t>NDRange</w:t>
      </w:r>
      <w:proofErr w:type="spellEnd"/>
      <w:r w:rsidRPr="003D1A61">
        <w:rPr>
          <w:rFonts w:eastAsia="PLRoman10-Italic" w:cs="PLRoman10-Italic"/>
          <w:i/>
          <w:iCs/>
        </w:rPr>
        <w:t xml:space="preserve"> </w:t>
      </w:r>
      <w:r w:rsidRPr="003D1A61">
        <w:rPr>
          <w:rFonts w:eastAsia="PLRoman10-Regular" w:cs="PLRoman10-Regular"/>
        </w:rPr>
        <w:t xml:space="preserve">w </w:t>
      </w:r>
      <w:proofErr w:type="spellStart"/>
      <w:r w:rsidRPr="003D1A61">
        <w:rPr>
          <w:rFonts w:eastAsia="PLRoman10-Regular" w:cs="PLRoman10-Regular"/>
        </w:rPr>
        <w:t>OpenCL</w:t>
      </w:r>
      <w:proofErr w:type="spellEnd"/>
      <w:r w:rsidRPr="003D1A61">
        <w:rPr>
          <w:rFonts w:eastAsia="PLRoman10-Regular" w:cs="PLRoman10-Regular"/>
        </w:rPr>
        <w:t xml:space="preserve"> wykonywanych równolegle</w:t>
      </w:r>
    </w:p>
    <w:p w:rsidR="00B84101" w:rsidRPr="003D1A61" w:rsidRDefault="00B84101" w:rsidP="00B84101">
      <w:pPr>
        <w:autoSpaceDE w:val="0"/>
        <w:autoSpaceDN w:val="0"/>
        <w:adjustRightInd w:val="0"/>
        <w:spacing w:after="0" w:line="240" w:lineRule="auto"/>
        <w:rPr>
          <w:rFonts w:eastAsia="PLRoman10-Regular" w:cs="PLRoman10-Regular"/>
        </w:rPr>
      </w:pPr>
      <w:r w:rsidRPr="003D1A61">
        <w:rPr>
          <w:rFonts w:eastAsia="PLRoman10-Regular" w:cs="PLRoman10-Regular"/>
        </w:rPr>
        <w:t>porcjami, w zależności od możliwości danego urządzenia obliczeniowego.</w:t>
      </w:r>
      <w:r>
        <w:rPr>
          <w:rFonts w:eastAsia="PLRoman10-Regular" w:cs="PLRoman10-Regular"/>
        </w:rPr>
        <w:t xml:space="preserve"> </w:t>
      </w:r>
      <w:r w:rsidRPr="003D1A61">
        <w:rPr>
          <w:rFonts w:eastAsia="PLRoman10-Regular" w:cs="PLRoman10-Regular"/>
        </w:rPr>
        <w:t xml:space="preserve">Po wykonaniu funkcji </w:t>
      </w:r>
      <w:proofErr w:type="spellStart"/>
      <w:r w:rsidRPr="003D1A61">
        <w:rPr>
          <w:rFonts w:eastAsia="PLRoman10-Regular" w:cs="PLRoman10-Regular"/>
        </w:rPr>
        <w:t>kernela</w:t>
      </w:r>
      <w:proofErr w:type="spellEnd"/>
      <w:r w:rsidRPr="003D1A61">
        <w:rPr>
          <w:rFonts w:eastAsia="PLRoman10-Regular" w:cs="PLRoman10-Regular"/>
        </w:rPr>
        <w:t xml:space="preserve"> przez każdy z wątków </w:t>
      </w:r>
      <w:proofErr w:type="spellStart"/>
      <w:r w:rsidRPr="003D1A61">
        <w:rPr>
          <w:rFonts w:eastAsia="PLRoman10-Italic" w:cs="PLRoman10-Italic"/>
          <w:i/>
          <w:iCs/>
        </w:rPr>
        <w:t>Grid</w:t>
      </w:r>
      <w:proofErr w:type="spellEnd"/>
      <w:r w:rsidRPr="003D1A61">
        <w:rPr>
          <w:rFonts w:eastAsia="PLRoman10-Italic" w:cs="PLRoman10-Italic"/>
          <w:i/>
          <w:iCs/>
        </w:rPr>
        <w:t>/</w:t>
      </w:r>
      <w:proofErr w:type="spellStart"/>
      <w:r w:rsidRPr="003D1A61">
        <w:rPr>
          <w:rFonts w:eastAsia="PLRoman10-Italic" w:cs="PLRoman10-Italic"/>
          <w:i/>
          <w:iCs/>
        </w:rPr>
        <w:t>NDRange</w:t>
      </w:r>
      <w:proofErr w:type="spellEnd"/>
      <w:r w:rsidRPr="003D1A61">
        <w:rPr>
          <w:rFonts w:eastAsia="PLRoman10-Italic" w:cs="PLRoman10-Italic"/>
          <w:i/>
          <w:iCs/>
        </w:rPr>
        <w:t xml:space="preserve"> </w:t>
      </w:r>
      <w:r>
        <w:rPr>
          <w:rFonts w:eastAsia="PLRoman10-Regular" w:cs="PLRoman10-Regular"/>
        </w:rPr>
        <w:t xml:space="preserve">jest </w:t>
      </w:r>
      <w:r w:rsidRPr="003D1A61">
        <w:rPr>
          <w:rFonts w:eastAsia="PLRoman10-Regular" w:cs="PLRoman10-Regular"/>
        </w:rPr>
        <w:t>usuwany.</w:t>
      </w:r>
    </w:p>
    <w:p w:rsidR="004D7CEA" w:rsidRDefault="004D7CEA"/>
    <w:p w:rsidR="00B84101" w:rsidRPr="001A479B" w:rsidRDefault="00B84101">
      <w:r>
        <w:rPr>
          <w:noProof/>
          <w:lang w:eastAsia="pl-PL"/>
        </w:rPr>
        <w:lastRenderedPageBreak/>
        <w:drawing>
          <wp:inline distT="0" distB="0" distL="0" distR="0">
            <wp:extent cx="5753100" cy="3390900"/>
            <wp:effectExtent l="19050" t="0" r="0" b="0"/>
            <wp:docPr id="5" name="Obraz 4" descr="C:\Users\Milena\AppData\Local\Microsoft\Windows\Temporary Internet Files\Content.Word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ena\AppData\Local\Microsoft\Windows\Temporary Internet Files\Content.Word\Bez tytuł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CEA" w:rsidRPr="001A479B" w:rsidRDefault="004D7CEA"/>
    <w:p w:rsidR="00336C0B" w:rsidRPr="001A479B" w:rsidRDefault="00336C0B" w:rsidP="00336C0B"/>
    <w:sectPr w:rsidR="00336C0B" w:rsidRPr="001A479B" w:rsidSect="00014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WarnockPro-Regular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LRoman12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0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95F9C"/>
    <w:multiLevelType w:val="hybridMultilevel"/>
    <w:tmpl w:val="4CC49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3E70"/>
    <w:rsid w:val="000148EC"/>
    <w:rsid w:val="00066407"/>
    <w:rsid w:val="000B0BC0"/>
    <w:rsid w:val="000D2B40"/>
    <w:rsid w:val="0012199B"/>
    <w:rsid w:val="001A479B"/>
    <w:rsid w:val="002D6D33"/>
    <w:rsid w:val="00336C0B"/>
    <w:rsid w:val="00387FA8"/>
    <w:rsid w:val="003D1A61"/>
    <w:rsid w:val="00404C92"/>
    <w:rsid w:val="004D0E04"/>
    <w:rsid w:val="004D7CEA"/>
    <w:rsid w:val="00517D0E"/>
    <w:rsid w:val="005F2105"/>
    <w:rsid w:val="006B6955"/>
    <w:rsid w:val="007A125B"/>
    <w:rsid w:val="00863547"/>
    <w:rsid w:val="008D3E70"/>
    <w:rsid w:val="00A825DF"/>
    <w:rsid w:val="00B14B15"/>
    <w:rsid w:val="00B84101"/>
    <w:rsid w:val="00B87880"/>
    <w:rsid w:val="00BB5BD9"/>
    <w:rsid w:val="00BB69FC"/>
    <w:rsid w:val="00C20555"/>
    <w:rsid w:val="00C24FC5"/>
    <w:rsid w:val="00C46E1D"/>
    <w:rsid w:val="00C631FF"/>
    <w:rsid w:val="00CC7669"/>
    <w:rsid w:val="00D55DCD"/>
    <w:rsid w:val="00D73F9A"/>
    <w:rsid w:val="00D91062"/>
    <w:rsid w:val="00E02A85"/>
    <w:rsid w:val="00E0411C"/>
    <w:rsid w:val="00E3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4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36C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omylnaczcionkaakapitu"/>
    <w:rsid w:val="004D7CEA"/>
  </w:style>
  <w:style w:type="character" w:styleId="Hipercze">
    <w:name w:val="Hyperlink"/>
    <w:basedOn w:val="Domylnaczcionkaakapitu"/>
    <w:uiPriority w:val="99"/>
    <w:semiHidden/>
    <w:unhideWhenUsed/>
    <w:rsid w:val="004D7CE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7CE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91062"/>
    <w:pPr>
      <w:ind w:left="720"/>
      <w:contextualSpacing/>
    </w:pPr>
  </w:style>
  <w:style w:type="paragraph" w:customStyle="1" w:styleId="Standard">
    <w:name w:val="Standard"/>
    <w:rsid w:val="00C2055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1212</Words>
  <Characters>7273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2</cp:revision>
  <dcterms:created xsi:type="dcterms:W3CDTF">2014-06-15T10:43:00Z</dcterms:created>
  <dcterms:modified xsi:type="dcterms:W3CDTF">2014-06-15T10:43:00Z</dcterms:modified>
</cp:coreProperties>
</file>