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Georgia" w:hAnsi="Georgia"/>
        </w:rPr>
        <w:t>KONOPIE W ODMIENNYCH STANACH ŚWIADOMOŚCI</w:t>
      </w:r>
    </w:p>
    <w:p>
      <w:pPr>
        <w:pStyle w:val="Heading2"/>
        <w:jc w:val="left"/>
      </w:pPr>
      <w:r>
        <w:rPr>
          <w:rFonts w:ascii="Georgia" w:hAnsi="Georgia"/>
        </w:rPr>
        <w:t>Przewodnik kliniczny</w:t>
      </w:r>
    </w:p>
    <w:p>
      <w:pPr>
        <w:jc w:val="both"/>
      </w:pPr>
      <w:r>
        <w:rPr>
          <w:rFonts w:ascii="Georgia" w:hAnsi="Georgia"/>
          <w:b/>
          <w:sz w:val="22"/>
        </w:rPr>
        <w:t>Redakcja naukowa:</w:t>
      </w:r>
      <w:r>
        <w:rPr>
          <w:rFonts w:ascii="Georgia" w:hAnsi="Georgia"/>
          <w:sz w:val="22"/>
        </w:rPr>
        <w:t xml:space="preserve"> Piotr Matejuk</w:t>
      </w:r>
    </w:p>
    <w:p>
      <w:pPr>
        <w:jc w:val="both"/>
      </w:pPr>
      <w:r>
        <w:rPr>
          <w:rFonts w:ascii="Georgia" w:hAnsi="Georgia"/>
          <w:b/>
          <w:sz w:val="22"/>
        </w:rPr>
        <w:t>Rozdziały o konopiach jako enteogenie:</w:t>
      </w:r>
      <w:r>
        <w:rPr>
          <w:rFonts w:ascii="Georgia" w:hAnsi="Georgia"/>
          <w:sz w:val="22"/>
        </w:rPr>
        <w:t xml:space="preserve"> Eryk Gontarz (Green Djinn)</w:t>
      </w:r>
    </w:p>
    <w:p>
      <w:pPr>
        <w:jc w:val="both"/>
      </w:pPr>
      <w:r>
        <w:rPr>
          <w:rFonts w:ascii="Georgia" w:hAnsi="Georgia"/>
          <w:b/>
          <w:sz w:val="22"/>
        </w:rPr>
        <w:t>Rozdziały neurobiologiczne:</w:t>
      </w:r>
      <w:r>
        <w:rPr>
          <w:rFonts w:ascii="Georgia" w:hAnsi="Georgia"/>
          <w:sz w:val="22"/>
        </w:rPr>
        <w:t xml:space="preserve"> Jakub Schimmelpfennig</w:t>
      </w:r>
    </w:p>
    <w:p/>
    <w:p>
      <w:pPr>
        <w:jc w:val="center"/>
      </w:pPr>
      <w:r>
        <w:t>* * *</w:t>
      </w:r>
    </w:p>
    <w:p/>
    <w:p>
      <w:pPr>
        <w:jc w:val="center"/>
      </w:pPr>
      <w:r>
        <w:rPr>
          <w:rFonts w:ascii="Georgia" w:hAnsi="Georgia"/>
          <w:i/>
          <w:sz w:val="20"/>
        </w:rPr>
        <w:t>Wszelkie treści zawarte w tej publikacji mają charakter edukacyjny i informacyjny. Nie stanowią porady medycznej ani zachęty do działań niezgodnych z prawem obowiązującym w kraju czytelnika. Terapia wspierana substancjami psychoaktywnymi powinna być prowadzona wyłącznie przez przeszkolonych specjalistów, w odpowiednich warunkach klinicznych i zgodnie z obowiązującymi przepisami prawnymi.</w:t>
      </w:r>
    </w:p>
    <w:p/>
    <w:p>
      <w:pPr>
        <w:jc w:val="center"/>
      </w:pPr>
      <w:r>
        <w:t>* * *</w:t>
      </w:r>
    </w:p>
    <w:p/>
    <w:p>
      <w:pPr>
        <w:pStyle w:val="Heading1"/>
        <w:jc w:val="left"/>
      </w:pPr>
      <w:r>
        <w:rPr>
          <w:rFonts w:ascii="Georgia" w:hAnsi="Georgia"/>
        </w:rPr>
        <w:t>Rozdział 1: Dziesięć tysięcy lat razem — historia relacji człowieka z konopią</w:t>
      </w:r>
    </w:p>
    <w:p/>
    <w:p>
      <w:pPr>
        <w:jc w:val="center"/>
      </w:pPr>
      <w:r>
        <w:t>* * *</w:t>
      </w:r>
    </w:p>
    <w:p/>
    <w:p>
      <w:pPr>
        <w:jc w:val="both"/>
      </w:pPr>
      <w:r>
        <w:rPr>
          <w:rFonts w:ascii="Georgia" w:hAnsi="Georgia"/>
          <w:sz w:val="22"/>
        </w:rPr>
        <w:t>Zanim ktokolwiek napisał pierwsze prawo zakazujące konopi, roślina ta towarzyszyła człowiekowi przez co najmniej dziesięć tysięcy lat. To nie hiperbola ani wstęp do legendy o cudownym zielu — to archeologiczny fakt, datowany metodami, które nie dają pola do romantyzowania. W prowincji Zhejiang w południowo-wschodnich Chinach odkryto odciski konopnych włókien w ceramice sprzed mniej więcej ośmiu tysięcy lat przed naszą erą, co czyni Cannabis sativa jedną z pierwszych roślin w ogóle wziętych pod uprawę przez gatunek Homo sapiens. Dla porównania: pismo klinowe ma około pięciu i pół tysiąca lat, a koło — może cztery i pół. Konopia była z nami wcześniej niż wszystko, co powszechnie uznajemy za zaczątki cywilizacji. Historia sama w sobie jest diagnozą.</w:t>
      </w:r>
    </w:p>
    <w:p>
      <w:pPr>
        <w:jc w:val="both"/>
      </w:pPr>
      <w:r>
        <w:rPr>
          <w:rFonts w:ascii="Georgia" w:hAnsi="Georgia"/>
          <w:sz w:val="22"/>
        </w:rPr>
        <w:t>Co z tym faktem zrobiliśmy jako gatunek przez ostatnie osiemdziesiąt lat, jest osobną historią — i do niej dotrę. Ale żeby ją zrozumieć, trzeba zacząć od początku, a nie od 1937 roku, który jest dla konopi datą niemal apokaliptyczną w sensie prawnym, choć kompletnie nieistotną w sensie biologicznym i kulturowym. Roślina rosła dalej. Pytanie jest inne: jak to możliwe, że coś używanego przez ludzkość nieprzerwanie przez tysiąclecia stało się w pewnym momencie substancją porównywalną prawem do heroiny. Odpowiedź nie leży w farmakologii. Leży w polityce — i tam właśnie trwa do dzisiaj.</w:t>
      </w:r>
    </w:p>
    <w:p/>
    <w:p>
      <w:pPr>
        <w:jc w:val="center"/>
      </w:pPr>
      <w:r>
        <w:t>* * *</w:t>
      </w:r>
    </w:p>
    <w:p/>
    <w:p>
      <w:pPr>
        <w:pStyle w:val="Heading2"/>
        <w:jc w:val="left"/>
      </w:pPr>
      <w:r>
        <w:rPr>
          <w:rFonts w:ascii="Georgia" w:hAnsi="Georgia"/>
        </w:rPr>
        <w:t>Chiny: medycyna, włókno i cesarz który pisał recepty</w:t>
      </w:r>
    </w:p>
    <w:p>
      <w:pPr>
        <w:jc w:val="both"/>
      </w:pPr>
      <w:r>
        <w:rPr>
          <w:rFonts w:ascii="Georgia" w:hAnsi="Georgia"/>
          <w:sz w:val="22"/>
        </w:rPr>
        <w:t>Pierwsza wzmianka o konopiach jako roślinie o działaniu psychoaktywnym pojawia się w tekście przypisywanym chińskiemu cesarzowi Shen Nungowi, datowanym na 2737 rok przed naszą erą — choć historycy farmakologii spierają się, czy dokument ten jest autentyczny czy późniejszą kompilacją, powiedzmy uczciwie. *Pen Ts'ao Ching*, czyli „Klasyk Materia Medica", wymienia konopie (Ma) jako substancję aktywną wobec ponad stu dolegliwości, w tym malarii, reumatyzmu, zaparcia i — co dla nas najciekawsze — „zaburzeń umysłu". To jest pierwsze znane piśmiennicze odwołanie do terapeutycznego działania Cannabis na sferę psychiczną: nie jako środka zmieniającego świadomość dla samej przyjemności, lecz jako interwencji wobec tego, co my dziś nazywalibyśmy zaburzeniami nastroju lub neuropsychiatrycznymi.</w:t>
      </w:r>
    </w:p>
    <w:p>
      <w:pPr>
        <w:jc w:val="both"/>
      </w:pPr>
      <w:r>
        <w:rPr>
          <w:rFonts w:ascii="Georgia" w:hAnsi="Georgia"/>
          <w:sz w:val="22"/>
        </w:rPr>
        <w:t>Ważniejsze jednak jest to, że przez te tysiące lat chińskie użycie konopi było skrajnie pragmatyczne. Nie mistyczne, nie ceremonialne w dominującym sensie — gospodarcze. Włókna konopne wyplatano w sieci, liny, papier (wynalazek, który zmienił historię piśmiennictwa), tkaniny. Nasiona tłoczono na olej, serwowano jako żywność. Korzeń i liście trafiały do medycyny. Roślina była kompletna w stopniu, który dzisiaj, przy całej naszej ekologicznej retoryce o „wielofunkcyjnych roślinach przemysłowych", nadal robi wrażenie. Chińczycy przez tysiąclecia nie rozróżniali ostro między konopiami przemysłowymi a psychoaktywnymi — używali całej rośliny, zależnie od potrzeby, i nie tworzyli z tego problemu moralnego.</w:t>
      </w:r>
    </w:p>
    <w:p/>
    <w:p>
      <w:pPr>
        <w:jc w:val="center"/>
      </w:pPr>
      <w:r>
        <w:t>* * *</w:t>
      </w:r>
    </w:p>
    <w:p/>
    <w:p>
      <w:pPr>
        <w:pStyle w:val="Heading2"/>
        <w:jc w:val="left"/>
      </w:pPr>
      <w:r>
        <w:rPr>
          <w:rFonts w:ascii="Georgia" w:hAnsi="Georgia"/>
        </w:rPr>
        <w:t>Indie: bhang, Śiwa i roślina która nie potrzebuje usprawiedliwienia</w:t>
      </w:r>
    </w:p>
    <w:p>
      <w:pPr>
        <w:jc w:val="both"/>
      </w:pPr>
      <w:r>
        <w:rPr>
          <w:rFonts w:ascii="Georgia" w:hAnsi="Georgia"/>
          <w:sz w:val="22"/>
        </w:rPr>
        <w:t>Konopie dotarły do Indii prawdopodobnie między 2000 a 1000 rokiem przed naszą erą, i tam spotkały kulturę, która — w odróżnieniu od chińskiej — od początku wbudowała je w strukturę sacrum. *Atharwaweda*, jeden z czterech świętych tekstów hinduizmu datowany gdzieś między 1500 a 1000 rokiem przed naszą erą, wymienia bhang — napój z liści i kwiatów konopi — jako jedno z pięciu świętych ziół. Interpretacje są różne: część tłumaczy wskazuje na bhang jako substancję „uwalniającą z lęku", inne teksty traktują go jako ofiarę dla bóstwa, jeszcze inne jako narzędzie wróżbiarstwa. Nie ma jednej wykładni i nie ma potrzeby jej szukać. Pointa jest prosta: roślina o wyraźnym działaniu psychoaktywnym znalazła się w samym centrum hinduskiej doktryny religijnej i tam pozostała do dzisiaj — co jakiś czas wywołując niepewność w indyjskim aparacie legislacyjnym, który próbuje godzić konwencje ONZ z tysiącletnimi tradycjami Holi i świątyniami Śiwy, gdzie bhang pije się bez poczucia winy i z pełną sankcją religijną.</w:t>
      </w:r>
    </w:p>
    <w:p>
      <w:pPr>
        <w:jc w:val="both"/>
      </w:pPr>
      <w:r>
        <w:rPr>
          <w:rFonts w:ascii="Georgia" w:hAnsi="Georgia"/>
          <w:sz w:val="22"/>
        </w:rPr>
        <w:t>Bhang w formie, którą można by opisać jako terapeutyczną, pojawia się w tekstach ajurwedyjskich w kontekście leczenia bólu, bezsenności i „chorób wiatru" — kategorii, która obejmowała mniej więcej to, co my dziś zaliczylibyśmy do zaburzeń lękowych, neuropatii i pewnych zaburzeń ruchu. Nie jest to ta sama precyzja co współczesna farmakologia, ale mechanizm jest rozpoznawalny: substrakcja cierpienia przez modulację świadomości. Dokładnie to badamy w kontrolowanych próbach klinicznych dzisiaj, z wynikami, o których piszę w kolejnych rozdziałach.</w:t>
      </w:r>
    </w:p>
    <w:p/>
    <w:p>
      <w:pPr>
        <w:jc w:val="center"/>
      </w:pPr>
      <w:r>
        <w:t>* * *</w:t>
      </w:r>
    </w:p>
    <w:p/>
    <w:p>
      <w:pPr>
        <w:pStyle w:val="Heading2"/>
        <w:jc w:val="left"/>
      </w:pPr>
      <w:r>
        <w:rPr>
          <w:rFonts w:ascii="Georgia" w:hAnsi="Georgia"/>
        </w:rPr>
        <w:t>Scytowie, Herodot i amatorzy gorących kamieni</w:t>
      </w:r>
    </w:p>
    <w:p>
      <w:pPr>
        <w:jc w:val="both"/>
      </w:pPr>
      <w:r>
        <w:rPr>
          <w:rFonts w:ascii="Georgia" w:hAnsi="Georgia"/>
          <w:sz w:val="22"/>
        </w:rPr>
        <w:t>Mniej więcej w V wieku przed naszą erą grecki historyk Herodot opisał pewien rytuał ze szczegółami, które przez wieki były traktowane jako ciekawostka etnograficzna, a dopiero w XX wieku zyskały potwierdzenie archeologiczne. Scytowie — koczowniczy lud z obszarów Morza Czarnego i stepów środkowoazjatyckich — mieli, według Herodota, zwyczaj rozgrzewania kamieni w ogniu, a następnie wrzucania na nie konopnych nasion w zamkniętych, skórzanych namiotach. Efekt: gęsty dym, którego wdychanie wywoływało stan, który Herodot opisał jako wywołujący radość i okrzyki. „Użycie zamiast łaźni", skomentował, wyraźnie nie rozumiejąc o co chodzi — albo rozumiejąc zbyt dobrze i zachowując grecką powściągliwość.</w:t>
      </w:r>
    </w:p>
    <w:p>
      <w:pPr>
        <w:jc w:val="both"/>
      </w:pPr>
      <w:r>
        <w:rPr>
          <w:rFonts w:ascii="Georgia" w:hAnsi="Georgia"/>
          <w:sz w:val="22"/>
        </w:rPr>
        <w:t>W 1929 roku archeolodzy odkryli w południowej Syberii grobowce scytyjskie zawierające naczynia z resztkami przepalonych nasion konopi i kamienie ze śladami żaru, dokładnie takie jak opisał Herodot. W 2020 roku badania na cmentarzysku Jirzankal w zachodniej części dzisiejszych Chin znalazły drewniane naczynia z resztkami konopi o podwyższonej zawartości THC oraz kamienie z resztkami spaleniny — datowane na około 500 rok przed naszą erą. Geochemiczna analiza wskazała, że rośliny używane w rytuale zawierały istotnie więcej THC niż dzikie odmiany tego regionu, co sugeruje świadomą selekcję lub uprawę odmian silniejszych psychoaktywnie. Rytualne użycie konopi wśród Scytów nie było więc przypadkowym kontaktem z rośliną, lecz zaplanowaną praktyką opartą na znajomości jej właściwości. Dziesięć tysięcy lat przed badaniami klinicznymi ktoś już wiedział, że odmiana ma znaczenie.</w:t>
      </w:r>
    </w:p>
    <w:p/>
    <w:p>
      <w:pPr>
        <w:jc w:val="center"/>
      </w:pPr>
      <w:r>
        <w:t>* * *</w:t>
      </w:r>
    </w:p>
    <w:p/>
    <w:p>
      <w:pPr>
        <w:pStyle w:val="Heading2"/>
        <w:jc w:val="left"/>
      </w:pPr>
      <w:r>
        <w:rPr>
          <w:rFonts w:ascii="Georgia" w:hAnsi="Georgia"/>
        </w:rPr>
        <w:t>Bliski Wschód i Islam: między lekarstwem a tabu</w:t>
      </w:r>
    </w:p>
    <w:p>
      <w:pPr>
        <w:jc w:val="both"/>
      </w:pPr>
      <w:r>
        <w:rPr>
          <w:rFonts w:ascii="Georgia" w:hAnsi="Georgia"/>
          <w:sz w:val="22"/>
        </w:rPr>
        <w:t>Papirus Ebersa, egipski tekst medyczny datowany na około 1550 rok przed naszą erą i będący kompilacją wiedzy znacznie starszej, wspomina konopie jako składnik maści stosowanych przy zapaleniach — prawdopodobnie chodziło o właściwości przeciwzapalne żywicy konopnej, choć Egipcjanie nie dysponowali oczywiście takim opisem. Bardziej bezpośrednie odniesienia medyczne pojawiają się w dokumentach asyryjskich, gdzie konopie wymieniane są jako środek leczący „zły ducha" — kategorię, która w ówczesnej medycynie obejmowała prawdopodobnie zarówno infekcje, jak i stany psychiczne.</w:t>
      </w:r>
    </w:p>
    <w:p>
      <w:pPr>
        <w:jc w:val="both"/>
      </w:pPr>
      <w:r>
        <w:rPr>
          <w:rFonts w:ascii="Georgia" w:hAnsi="Georgia"/>
          <w:sz w:val="22"/>
        </w:rPr>
        <w:t>Ibn Sina — Awicenna, jak go znał świat łaciński — w swoim *Kanonie Medycyny* z początku XI wieku opisuje konopie jako środek moczopędny, pomocny przy gazach i bólach stawów, z zastrzeżeniem, że nadużywany powoduje zaburzenia głowy i „suszenie wilgoci życiowej". To jest, notabene, pierwsza w historii medycyny wzmianka o czymś, co można by rozumieć jako działanie niepożądane psychoaktywne związane z nadmiernym użyciem Cannabis. Awicenna nie potępia rośliny — wskazuje na proporcję. Dziewięćset lat przed badaniami nad zależnością od konopi opisał dokładnie to, co współczesna literatura kliniczna potwierdza jako rzeczywiste ryzyko — choć u mniejszego odsetka użytkowników, niż wyobraźnia popularna sugeruje, i o tym też będę pisał precyzyjnie.</w:t>
      </w:r>
    </w:p>
    <w:p>
      <w:pPr>
        <w:jc w:val="both"/>
      </w:pPr>
      <w:r>
        <w:rPr>
          <w:rFonts w:ascii="Georgia" w:hAnsi="Georgia"/>
          <w:sz w:val="22"/>
        </w:rPr>
        <w:t>W średniowiecznym świecie islamu konopie znalazły się w ciekawym zawieszeniu: alkohol był zakazany przez Koran w sposób wyraźny, a konopie — nie. Co wywołało wieki debat prawnych o to, czy bans na substancje odurzające rozciąga się na haszysz, i o to, kto właściwie ustalał granicę między „odurzyć się" a „zaleczyć". Hashisz był w użyciu w całym regionie, a legendarne Stowarzyszenie Asasynów — z nim właśnie etymologicznie łączona jest nazwa „assassin", choć historycy są sceptyczni wobec tej historii — stało się częścią europejskiej mitologii o konopiach jako substancji czyniącej ludzi zdolnymi do morderstw. Historia, którą Europejczycy chętnie powtarzali, a którą trudno potwierdzić źródłowo. Powtarzanie mitu nie czyni go dowodem.</w:t>
      </w:r>
    </w:p>
    <w:p/>
    <w:p>
      <w:pPr>
        <w:jc w:val="center"/>
      </w:pPr>
      <w:r>
        <w:t>* * *</w:t>
      </w:r>
    </w:p>
    <w:p/>
    <w:p>
      <w:pPr>
        <w:pStyle w:val="Heading2"/>
        <w:jc w:val="left"/>
      </w:pPr>
      <w:r>
        <w:rPr>
          <w:rFonts w:ascii="Georgia" w:hAnsi="Georgia"/>
        </w:rPr>
        <w:t>Europa i kolonialna Ameryka: włókno, lecznica i stop</w:t>
      </w:r>
    </w:p>
    <w:p>
      <w:pPr>
        <w:jc w:val="both"/>
      </w:pPr>
      <w:r>
        <w:rPr>
          <w:rFonts w:ascii="Georgia" w:hAnsi="Georgia"/>
          <w:sz w:val="22"/>
        </w:rPr>
        <w:t>W Europie konopie przez wieki były przede wszystkim rośliną przemysłową. Włókno konopne wchodziło w skład lin okrętowych, żagli, powrozów — bez niego ekspansja kolonialna szesnasto- i siedemnastowiecznej Europy byłaby technicznie niemożliwa. Anglicy tak pilnie potrzebowali konopi na swoje okrętownictwo, że król Henryk VIII w 1533 roku wydał dekret nakazujący farmerom uprawiać konopie na każdych czterech akrach ziemi rolnej, pod groźbą grzywny. Kościół katolicki uprawiał konopie na terenie swoich posiadłości. Angielski dekret uprawowy z tego samego stulecia był reprodukowany i rozszerzany przez kolejne wieki.</w:t>
      </w:r>
    </w:p>
    <w:p>
      <w:pPr>
        <w:jc w:val="both"/>
      </w:pPr>
      <w:r>
        <w:rPr>
          <w:rFonts w:ascii="Georgia" w:hAnsi="Georgia"/>
          <w:sz w:val="22"/>
        </w:rPr>
        <w:t>W medycynie europejskiej konopie jako substancja psychoaktywna pojawiają się stosunkowo późno — dopiero w XIX wieku, za sprawą irlandzkiego lekarza Williama O'Shaughnessy'ego, który wrócił z Indii w 1839 roku z serią obserwacji klinicznych nad zastosowaniem Cannabis indica w leczeniu drgawek, tężca, reumatyzmu i bólu. Jego praca, opublikowana w *Transactions of the Medical and Physical Society of Bengal*, wywołała zainteresowanie środowiska medycznego po obu stronach Atlantyku i przez następne pięćdziesiąt lat konopie były regularnym składnikiem europejskich i amerykańskich farmakopei. Apteki sprzedawały preparaty Cannabis na receptę lub bez. Wytwórnie farmaceutyczne — w tym Eli Lilly i Parke-Davis — produkowały standaryzowane wyciągi. Nic spektakularnego się nie działo.</w:t>
      </w:r>
    </w:p>
    <w:p>
      <w:pPr>
        <w:jc w:val="both"/>
      </w:pPr>
      <w:r>
        <w:rPr>
          <w:rFonts w:ascii="Georgia" w:hAnsi="Georgia"/>
          <w:sz w:val="22"/>
        </w:rPr>
        <w:t>W kolonialnej Ameryce konopie uprawiano obowiązkowo już od 1619 roku w Wirginii, gdzie prawo nakazywało każdemu farmerowi siać konopie dla potrzeb przemysłowych. Thomas Jefferson i George Washington uprawiali konopie na swoich plantacjach — Jefferson jako roślinę przemysłową, z dokumentami hodowlanymi, które historycy analizują do dzisiaj z pewną satysfakcją, ponieważ jego notatki zawierają wzmiankę o oddzielaniu samców od samic przed zapyleniem, co jest techniką stosowaną do zwiększania zawartości żywicy. Czy wiedział, co robi? Trudno powiedzieć. Faktem jest, że to wiedział.</w:t>
      </w:r>
    </w:p>
    <w:p/>
    <w:p>
      <w:pPr>
        <w:jc w:val="center"/>
      </w:pPr>
      <w:r>
        <w:t>* * *</w:t>
      </w:r>
    </w:p>
    <w:p/>
    <w:p>
      <w:pPr>
        <w:pStyle w:val="Heading2"/>
        <w:jc w:val="left"/>
      </w:pPr>
      <w:r>
        <w:rPr>
          <w:rFonts w:ascii="Georgia" w:hAnsi="Georgia"/>
        </w:rPr>
        <w:t>Harry Anslinger i budowa prohibicji: kampania bez precedensu</w:t>
      </w:r>
    </w:p>
    <w:p>
      <w:pPr>
        <w:jc w:val="both"/>
      </w:pPr>
      <w:r>
        <w:rPr>
          <w:rFonts w:ascii="Georgia" w:hAnsi="Georgia"/>
          <w:sz w:val="22"/>
        </w:rPr>
        <w:t>W 1930 roku Harry J. Anslinger objął stanowisko pierwszego komisarza nowo powołanego Federalnego Biura Narkotyków w Stanach Zjednoczonych. Był urzędnikiem z doświadczeniem w egzekwowaniu prohibicji alkoholowej, która właśnie się kończyła, a jego departament potrzebował nowej racji bytu — i nowego budżetu. Konopia stała się jego projektem.</w:t>
      </w:r>
    </w:p>
    <w:p>
      <w:pPr>
        <w:jc w:val="both"/>
      </w:pPr>
      <w:r>
        <w:rPr>
          <w:rFonts w:ascii="Georgia" w:hAnsi="Georgia"/>
          <w:sz w:val="22"/>
        </w:rPr>
        <w:t>Co Anslinger zrobił między 1930 a 1937 rokiem, jest jednym z najbardziej skutecznych przykładów kampanii dezinformacyjnej w historii polityki narkotykowej — i mówię to bez przesady, bo efekty tej kampanii trwają przez dziewięćdziesiąt lat, a jej echa słyszę w gabinecie, kiedy pacjent mówi mi, że „marihuana to twarda narkotyk". Anslinger budował swój przekaz na trzech filarach: rasizm, przemoc i szaleństwo. Dokładnie w tej kolejności i z pełną świadomością doboru argumentów.</w:t>
      </w:r>
    </w:p>
    <w:p>
      <w:pPr>
        <w:jc w:val="both"/>
      </w:pPr>
      <w:r>
        <w:rPr>
          <w:rFonts w:ascii="Georgia" w:hAnsi="Georgia"/>
          <w:sz w:val="22"/>
        </w:rPr>
        <w:t>Rasizm działał prosto: prasa, którą Anslinger karmił gotowymi historiami, publikowała relacje o Murzynach i Meksykanach „pod wpływem marihuany" mordujących białych. Słowo „marihuana" — celowo użyte zamiast „cannabis", żeby roślina brzmiała meksykańsko i obco — Anslinger wprowadził do debaty publicznej jako element nacechowania negatywnego. Jego własne notatki, odkryte przez historyczną Anę del Castillo i cyane przez Johna Irwina, zawierają zdania, których nie będę tu cytować w całości, ale których rasistowska intencja jest absolutnie jednoznaczna. Anslinger nie ukrywał swoich poglądów przed kolegami. Ukrywał je przed dziennikarzami.</w:t>
      </w:r>
    </w:p>
    <w:p>
      <w:pPr>
        <w:jc w:val="both"/>
      </w:pPr>
      <w:r>
        <w:rPr>
          <w:rFonts w:ascii="Georgia" w:hAnsi="Georgia"/>
          <w:sz w:val="22"/>
        </w:rPr>
        <w:t>Przemoc i szaleństwo dostarczały sensacyjne materiały prasowe — zbrodnie, których sprawcy mieli być pod wpływem marihuany, akty irracjonalnej agresji, ludzie skaczący przez okna. William Randolph Hearst, wydawca największej sieci prasowej w Stanach, drukował te relacje chętnie — miał własne powody: jego plantacje drzewne rywalizowały z konopiami przemysłowymi w sektorze papierniczym, a jego finansowe interesy w Meksyku zostały naruszone przez reformę rolną. Zbieżność interesów Anslingera i Hearsta nie jest teorią spiskową. Jest dokumentowana.</w:t>
      </w:r>
    </w:p>
    <w:p>
      <w:pPr>
        <w:jc w:val="both"/>
      </w:pPr>
      <w:r>
        <w:rPr>
          <w:rFonts w:ascii="Georgia" w:hAnsi="Georgia"/>
          <w:sz w:val="22"/>
        </w:rPr>
        <w:t>W 1937 roku Kongres uchwalił Marihuana Tax Act — prawo formalnie nie zakazujące konopi, ale nakładające na nie podatki i wymogi administracyjne tak skonstruowane, że legalne posiadanie stało się praktycznie niemożliwe. Na przesłuchaniu przed Kongresem przedstawiciel Stowarzyszenia Medycznego Stanów Zjednoczonych, dr William Woodward, zaprotestował, wskazując, że Cannabis jest składnikiem szeregu leków dostępnych w aptekach i że zakaz uderzy w pacjentów. Anslinger odpowiedział, że medycyna może sobie poradzić bez marihuany. Kongres przyklasnął i przegłosował.</w:t>
      </w:r>
    </w:p>
    <w:p/>
    <w:p>
      <w:pPr>
        <w:jc w:val="center"/>
      </w:pPr>
      <w:r>
        <w:t>* * *</w:t>
      </w:r>
    </w:p>
    <w:p/>
    <w:p>
      <w:pPr>
        <w:pStyle w:val="Heading2"/>
        <w:jc w:val="left"/>
      </w:pPr>
      <w:r>
        <w:rPr>
          <w:rFonts w:ascii="Georgia" w:hAnsi="Georgia"/>
        </w:rPr>
        <w:t>Komisja La Guardia i klasyczny przypadek nieposłusznej nauki</w:t>
      </w:r>
    </w:p>
    <w:p>
      <w:pPr>
        <w:jc w:val="both"/>
      </w:pPr>
      <w:r>
        <w:rPr>
          <w:rFonts w:ascii="Georgia" w:hAnsi="Georgia"/>
          <w:sz w:val="22"/>
        </w:rPr>
        <w:t>W 1944 roku Fiorello La Guardia, ówczesny burmistrz Nowego Jorku, opublikował wyniki pracy komisji złożonej z lekarzy, farmakologów, socjologów i funkcjonariuszy policji, którzy przez pięć lat badali użycie marihuany w mieście. *The Marihuana Problem in the City of New York* — Raport La Guardii — był pierwszym dużym, systematycznym badaniem efektów Cannabis w warunkach rzeczywistego użycia społecznego. Wyniki były jednoznaczne i w tamtym kontekście politycznym rewolucyjne: marihuana nie powoduje uzależnienia fizycznego porównywalnego z heroiną, nie prowadzi do przemocy, nie wywołuje psychoz u zdrowych użytkowników i nie jest „bramą" do cięższych narkotyków. Komisja stwierdziła, że większość strasznych historii Anslingera nie ma podstaw w obserwowanych danych.</w:t>
      </w:r>
    </w:p>
    <w:p>
      <w:pPr>
        <w:jc w:val="both"/>
      </w:pPr>
      <w:r>
        <w:rPr>
          <w:rFonts w:ascii="Georgia" w:hAnsi="Georgia"/>
          <w:sz w:val="22"/>
        </w:rPr>
        <w:t>Anslinger odpowiedział w jedyny znany sobie sposób: zaatakował raport publicznie, wyśmiał metodologię i napisał do Towarzystwa Medycznego prośbę o potępienie komisji jako „nieodpowiedzialnej i irrelewantnej". Część środowiska medycznego odpowiedziała potępieniem. Raport La Guardii zniknął ze świadomości publicznej na dekady — nie dlatego, że okazał się błędny, lecz dlatego, że był dla kogoś niewygodny. Wznowiony w latach 70., w kontekście debat o dekryminalizacji, okazał się zadziwiająco spójny z późniejszymi badaniami. Nauka miała rację. Przegrała mimo to.</w:t>
      </w:r>
    </w:p>
    <w:p/>
    <w:p>
      <w:pPr>
        <w:jc w:val="center"/>
      </w:pPr>
      <w:r>
        <w:t>* * *</w:t>
      </w:r>
    </w:p>
    <w:p/>
    <w:p>
      <w:pPr>
        <w:pStyle w:val="Heading2"/>
        <w:jc w:val="left"/>
      </w:pPr>
      <w:r>
        <w:rPr>
          <w:rFonts w:ascii="Georgia" w:hAnsi="Georgia"/>
        </w:rPr>
        <w:t>Konwencja Wiedeńska 1961: heroina ma konopie za sąsiadkę</w:t>
      </w:r>
    </w:p>
    <w:p>
      <w:pPr>
        <w:jc w:val="both"/>
      </w:pPr>
      <w:r>
        <w:rPr>
          <w:rFonts w:ascii="Georgia" w:hAnsi="Georgia"/>
          <w:sz w:val="22"/>
        </w:rPr>
        <w:t>W 1961 roku Narody Zjednoczone przyjęły Jednolitą Konwencję o środkach odurzających — traktat, który określił ramy prawne dla polityki narkotykowej na poziomie globalnym i którego efekty odczuwamy do dzisiaj. Konopie — razem z ich żywicą — trafiły do Wykazu IV Konwencji: kategorii zarezerwowanej dla substancji o wyjątkowo dużym potencjale nadużyć i szczególnie niebezpiecznych, praktycznie pozbawionych wartości medycznej. Obok heroiny. W tym samym wykazie.</w:t>
      </w:r>
    </w:p>
    <w:p>
      <w:pPr>
        <w:jc w:val="both"/>
      </w:pPr>
      <w:r>
        <w:rPr>
          <w:rFonts w:ascii="Georgia" w:hAnsi="Georgia"/>
          <w:sz w:val="22"/>
        </w:rPr>
        <w:t>To zdanie należy przeczytać jeszcze raz, powoli: konopie, używane w medycynie od co najmniej 2700 lat przed naszą erą, zostały w 1961 roku uznane przez społeczność międzynarodową za substancję porównywalną zagrożeniem z heroiną i pozbawioną wartości terapeutycznej. W tym samym roku 1961 opublikowano wyniki pierwszych kontrolowanych badań nad skutecznością Cannabis w leczeniu bólu neuropatycznego, które wykazały umiarkowaną, ale mierzalną redukcję objawów. Komisja ONZ, wyznaczając kategorię, nie wzięła ich pod uwagę. Wzięła pod uwagę Anslingera, który był na posiedzeniu doradczym.</w:t>
      </w:r>
    </w:p>
    <w:p>
      <w:pPr>
        <w:jc w:val="both"/>
      </w:pPr>
      <w:r>
        <w:rPr>
          <w:rFonts w:ascii="Georgia" w:hAnsi="Georgia"/>
          <w:sz w:val="22"/>
        </w:rPr>
        <w:t>W 1988 roku własny sędzia Agencji ds. Walki z Narkotykami (DEA) po kilku miesiącach przesłuchań stwierdził na piśmie, że marihuana jest „jedną z najbezpieczniejszych terapeutycznie aktywnych substancji znanych człowiekowi" i zarekomendował przeniesienie jej do Wykazu II, który dopuszcza użycie medyczne. DEA odmówiła i pozostawiła ją w Wykazie I, gdzie Cannabis formalnie nie ma żadnej wartości medycznej aż do dzisiaj — w tym samym Wykazie I, w którym nie ma heroiny (Wykaz II), bo heroina ma akceptowalne substytutów i zastosowanie medyczne w krajach, gdzie jest dopuszczona.</w:t>
      </w:r>
    </w:p>
    <w:p>
      <w:pPr>
        <w:jc w:val="both"/>
      </w:pPr>
      <w:r>
        <w:rPr>
          <w:rFonts w:ascii="Georgia" w:hAnsi="Georgia"/>
          <w:sz w:val="22"/>
        </w:rPr>
        <w:t>Ta hierarchia nie jest wynikiem farmakologii.</w:t>
      </w:r>
    </w:p>
    <w:p/>
    <w:p>
      <w:pPr>
        <w:jc w:val="center"/>
      </w:pPr>
      <w:r>
        <w:t>* * *</w:t>
      </w:r>
    </w:p>
    <w:p/>
    <w:p>
      <w:pPr>
        <w:pStyle w:val="Heading2"/>
        <w:jc w:val="left"/>
      </w:pPr>
      <w:r>
        <w:rPr>
          <w:rFonts w:ascii="Georgia" w:hAnsi="Georgia"/>
        </w:rPr>
        <w:t>Polska: przed zakazem, zakaz i po zakazie który niczego nie zmienił</w:t>
      </w:r>
    </w:p>
    <w:p>
      <w:pPr>
        <w:jc w:val="both"/>
      </w:pPr>
      <w:r>
        <w:rPr>
          <w:rFonts w:ascii="Georgia" w:hAnsi="Georgia"/>
          <w:sz w:val="22"/>
        </w:rPr>
        <w:t>W Polsce Cannabis była legalnie sprzedawana w aptekach do lat pięćdziesiątych XX wieku, kiedy zakaz narkotykowy za Gomułki wyeliminował ją z farmakopei zgodnie z wzorcem radzieckim. Przez kolejne dekady marihuana funkcjonowała w Polsce przede wszystkim jako element miejskiej subkultury — nie aż tak powszechnie jak w zachodniej Europie czy w Stanach, ale obecna, co przyznawali w badaniach ankietowych kolejne pokolenia Polaków.</w:t>
      </w:r>
    </w:p>
    <w:p>
      <w:pPr>
        <w:jc w:val="both"/>
      </w:pPr>
      <w:r>
        <w:rPr>
          <w:rFonts w:ascii="Georgia" w:hAnsi="Georgia"/>
          <w:sz w:val="22"/>
        </w:rPr>
        <w:t>Ustawa o przeciwdziałaniu narkomanii z 2000 roku i jej nowelizacje stworzyły system, w którym posiadanie nawet małej ilości konopi na własny użytek było przestępstwem ściganym z urzędu — co oznaczało, że Polska miała jedną z surowszych polityk w Europie wobec indywidualnego użytkownika, podczas gdy równocześnie środowisko naukowe, w tym polscy psychiatrzy i neurolodzy, powoli publikowało pierwsze opracowania o potencjale terapeutycznym kanabinoidów. Rozbieżność między regulacją prawną a stanem wiedzy naukowej była widoczna gołym okiem dla każdego, kto czytał oba rodzaje dokumentów jednocześnie.</w:t>
      </w:r>
    </w:p>
    <w:p>
      <w:pPr>
        <w:jc w:val="both"/>
      </w:pPr>
      <w:r>
        <w:rPr>
          <w:rFonts w:ascii="Georgia" w:hAnsi="Georgia"/>
          <w:sz w:val="22"/>
        </w:rPr>
        <w:t>W 2017 roku Polska dokonała zmiany, którą polskie media przedstawiły jako „legalizację medycznej marihuany" — co było sformułowaniem technicznie poprawnym i jednocześnie znacząco wprowadzającym w błąd. Nowelizacja ustawy, znana nieformalnie jako artykuł 33a lub przepisy o „leczniczej marihuanie", stworzyła legalną ścieżkę dla lekarzy do przepisywania produktów konopnych jako suplementów diety lub na podstawie derogacji, i otworzyła import gotowych preparatów leczniczych zawierających kanabidiol (CBD) oraz THC w ściśle określonych proporcjach. To nie była legalizacja w sensie, który zmienił dostęp. To było stworzenie wąskiego kanału regulowanego obok istniejącego czarnego rynku.</w:t>
      </w:r>
    </w:p>
    <w:p>
      <w:pPr>
        <w:jc w:val="both"/>
      </w:pPr>
      <w:r>
        <w:rPr>
          <w:rFonts w:ascii="Georgia" w:hAnsi="Georgia"/>
          <w:sz w:val="22"/>
        </w:rPr>
        <w:t>Co artykuł 33a zrobił: umożliwił sprowadzanie i przepisywanie preparatów takich jak Sativex (nabilon, połączenie THC i CBD w sprayu do jamy ustnej), olejków CBD o niskiej zawartości THC i wysuszonego kwiatostanu konopi na receptę. Co artykuł 33a nie zrobił: nie zmienił zasad dostępu do konopi poza ścisłą ścieżką medyczną, nie zreformował systemu karnego wobec posiadaczy, nie stworzył krajowej bazy produkcji i nie usunął bariery cenowej — bo import gotowych preparatów jest drogi, a Narodowy Fundusz Zdrowia nie refunduje terapii konopiami w praktycznie żadnym wskazaniu. W 2024 roku średni koszt miesięcznej terapii kwiatostaniem konopi na receptę wynosił w Polsce od 600 do 1500 złotych, całkowicie z kieszeni pacjenta. Dla porównania: w Niemczech po reformie z 2024 roku, która zmniejszyła część barier dostępu, koszty te są częściowo pokrywane przez kasy chorych. Polska jest pod tym względem w ogonie europejskiego ruchu regulacyjnego.</w:t>
      </w:r>
    </w:p>
    <w:p>
      <w:pPr>
        <w:jc w:val="both"/>
      </w:pPr>
      <w:r>
        <w:rPr>
          <w:rFonts w:ascii="Georgia" w:hAnsi="Georgia"/>
          <w:sz w:val="22"/>
        </w:rPr>
        <w:t>Jednocześnie — i tutaj ironia zestawienia faktów przemawia lepiej niż komentarz — produkty CBD niemal zerowej zawartości THC sprzedawane są w Polsce bez recepty w aptekach, drogeriach, na stacjach benzynowych i przez internet, w formie olejków, kapsułek, herbat i skropionego kwiatostanu. Prawnik, który próbowałby narysować jednoznaczną linię między legalnym a nielegalnym produktem konopnym w Polsce w 2024 roku, miałby trudne zadanie. Prawo nie nadążyło za rynkiem. Prawo rzadko nadąża za biologią.</w:t>
      </w:r>
    </w:p>
    <w:p/>
    <w:p>
      <w:pPr>
        <w:jc w:val="center"/>
      </w:pPr>
      <w:r>
        <w:t>* * *</w:t>
      </w:r>
    </w:p>
    <w:p/>
    <w:p>
      <w:pPr>
        <w:pStyle w:val="Heading2"/>
        <w:jc w:val="left"/>
      </w:pPr>
      <w:r>
        <w:rPr>
          <w:rFonts w:ascii="Georgia" w:hAnsi="Georgia"/>
        </w:rPr>
        <w:t>Zakaz który nie zatrzymał niczego — tylko się dowiedział</w:t>
      </w:r>
    </w:p>
    <w:p>
      <w:pPr>
        <w:jc w:val="both"/>
      </w:pPr>
      <w:r>
        <w:rPr>
          <w:rFonts w:ascii="Georgia" w:hAnsi="Georgia"/>
          <w:sz w:val="22"/>
        </w:rPr>
        <w:t>Historia zakazu konopi jest, przy zimnej analizie, historią instytucji, która próbowała zawrócić rzekę. Między 1937 a 2025 rokiem liczba użytkowników konopi na świecie rosła niezmiennie — według danych UNODC z 2023 roku Cannabis jest najszerzej używaną substancją nielegalną na świecie, z szacowaną liczbą 228 milionów użytkowników w ciągu ostatniego roku. To jest więcej niż populacja Brazylii. Zakaz nie zmniejszył popytu. Stworzył rynek, na którym jakość produktu jest niestabilna, stężenie THC nieskontrolowane, a użytkownik pozbawiony informacji i opieki.</w:t>
      </w:r>
    </w:p>
    <w:p>
      <w:pPr>
        <w:jc w:val="both"/>
      </w:pPr>
      <w:r>
        <w:rPr>
          <w:rFonts w:ascii="Georgia" w:hAnsi="Georgia"/>
          <w:sz w:val="22"/>
        </w:rPr>
        <w:t>Przez te dziesięć tysięcy lat, kiedy człowiek używał konopi — ceremonialnie, medycznie, rekreacyjnie, przemysłowo — żadna kultura nie zgłosiła rośliny jako substancji wymagającej globalnej prohibicji. Eufrat, Ganges, Nil, Missisipi — różne rzeki, różne cywilizacje, ta sama roślina w różnych rolach, ale używana, a nie zakazana. Osiemdziesiąt siedem lat globalnego zakazu — tyle, ile trwała największa zorganizowana próba wymazania Cannabis z ludzkiej farmakopei i kultury — zmieniło mniej, niż zakładali jego architekci, i zaszkodziło bardziej, niż przyznaje większość rządowych raportów.</w:t>
      </w:r>
    </w:p>
    <w:p>
      <w:pPr>
        <w:jc w:val="both"/>
      </w:pPr>
      <w:r>
        <w:rPr>
          <w:rFonts w:ascii="Georgia" w:hAnsi="Georgia"/>
          <w:sz w:val="22"/>
        </w:rPr>
        <w:t>Nie piszę tego jako argument za wolnym dostępem do wszystkich substancji bez regulacji. Piszę to jako klinicysta, który widzi pacjentów — ludzi z przewlekłym bólem, z PTSD, z lękiem nie dającym się uśmierzyć żadnym z leków z trzeciej linii — którzy pytają mnie, dlaczego roślina, której używało kolejnych sto pokoleń przed nimi, jest dla nich oficjalnie zakazana lub dostępna za pieniądze, których nie mają. Nie mam dobrej odpowiedzi w kategoriach farmakologicznych. Mam odpowiedź w kategoriach historycznych: bo w 1937 roku jeden urzędnik z kartoteką rasistowskich notatek i sojusznikiem w mediach zbudował narrację silniejszą od faktów i politycznie wygodną dla wystarczającej liczby ludzi przy stole. Trwa do dzisiaj. Słabnie. Ale trwa.</w:t>
      </w:r>
    </w:p>
    <w:p/>
    <w:p>
      <w:pPr>
        <w:jc w:val="center"/>
      </w:pPr>
      <w:r>
        <w:t>* * *</w:t>
      </w:r>
    </w:p>
    <w:p/>
    <w:p>
      <w:pPr>
        <w:jc w:val="both"/>
      </w:pPr>
      <w:r>
        <w:rPr>
          <w:rFonts w:ascii="Georgia" w:hAnsi="Georgia"/>
          <w:sz w:val="22"/>
        </w:rPr>
        <w:t>Dziesięć tysięcy lat. Osiem tysięcy p.n.e. do 2025. W tym przedziale czasu globalna prohibicja konopi trwa od 1961 roku — czyli stanowi mniej niż jeden procent historii tej relacji. Dane o skutkach klinicznych, mechanizmach działania, profilu ryzyka i zastosowaniach terapeutycznych, które omawiam w kolejnych rozdziałach, powstawały głównie w ostatnich trzydziestu latach — w oknie, kiedy badanie konopi stało się choć trochę możliwe prawnie, choć nadal utrudnione finansowo i administracyjnie w stopniu niespotykanym w żadnej innej gałęzi farmakologii klinicznej.</w:t>
      </w:r>
    </w:p>
    <w:p>
      <w:pPr>
        <w:jc w:val="both"/>
      </w:pPr>
      <w:r>
        <w:rPr>
          <w:rFonts w:ascii="Georgia" w:hAnsi="Georgia"/>
          <w:sz w:val="22"/>
        </w:rPr>
        <w:t>Żadna inna substancja badana jako lek nie ma takiego profilu: tysiąclecia użycia, osiemdziesiąt lat instytucjonalnego zakazu i trzydzieści lat spóźnionych badań próbujących odrobić zadanie, którego nie wolno było wcześniej odrabiać. To nie jest punkt startowy nauki. To jest wynik polityki.</w:t>
      </w:r>
    </w:p>
    <w:p/>
    <w:p>
      <w:pPr>
        <w:jc w:val="center"/>
      </w:pPr>
      <w:r>
        <w:t>* * *</w:t>
      </w:r>
    </w:p>
    <w:p/>
    <w:p>
      <w:pPr>
        <w:pStyle w:val="Heading1"/>
        <w:jc w:val="left"/>
      </w:pPr>
      <w:r>
        <w:rPr>
          <w:rFonts w:ascii="Georgia" w:hAnsi="Georgia"/>
        </w:rPr>
        <w:t>ROZDZIAŁ 2: KONOPIE JAKO ENTEOGEN</w:t>
      </w:r>
    </w:p>
    <w:p>
      <w:pPr>
        <w:pStyle w:val="Heading2"/>
        <w:jc w:val="left"/>
      </w:pPr>
      <w:r>
        <w:rPr>
          <w:rFonts w:ascii="Georgia" w:hAnsi="Georgia"/>
        </w:rPr>
        <w:t>Słowo, które wszystko zmienia</w:t>
      </w:r>
    </w:p>
    <w:p>
      <w:pPr>
        <w:jc w:val="both"/>
      </w:pPr>
      <w:r>
        <w:rPr>
          <w:rFonts w:ascii="Georgia" w:hAnsi="Georgia"/>
          <w:sz w:val="22"/>
        </w:rPr>
        <w:t>Kiedy w 1979 roku Carl Ruck, klasycysta z Boston University, zaproponował nowe słowo dla substancji psychoaktywnych używanych w kontekście rytualnym i duchowym, nie chodziło mu o semantyczny kaprys. Ruck pisał razem z Richardem Evansem Schultem — jednym z najwybitniejszych etnobotaników XX wieku — i Albertem Hofmannem, odkrywcą LSD. Trzej mężczyźni ze zupełnie różnych światów akademickich zgodzili się w jednej kwestii: słowo „narkotyk" — od greckiego narke, czyli odrętwienie — jest kłamstwem, gdy stosuje się je do substancji, które od tysiącleci służyły nie odrętwieniu, lecz przebudzeniu. Zaproponowali zatem enteogen, od entheos — mający w sobie boga — i genesthai — rodzić się, wywoływać. Enteogen to substancja, która wywołuje stan, w którym to, co boskie, jest odczuwane jako obecne wewnątrz. Nie magia, nie obietnica — etymologia zawierająca całą historię ludzkości w stosunku do tej klasy doświadczeń.</w:t>
      </w:r>
    </w:p>
    <w:p>
      <w:pPr>
        <w:jc w:val="both"/>
      </w:pPr>
      <w:r>
        <w:rPr>
          <w:rFonts w:ascii="Georgia" w:hAnsi="Georgia"/>
          <w:sz w:val="22"/>
        </w:rPr>
        <w:t>Zmiana była głębsza niż kwestia nazwy. Kategoryzując substancję jako „narkotyk", plasujemy ją w narracji medycznej lub kryminalnej — coś, co należy kontrolować, odejmować, neutralizować. Kategoryzując ją jako „enteogen", przenosimy ją do narracji antropologicznej — coś, czego funkcja zależy od kontekstu, intencji i przygotowania osoby, która jej używa. Różnica nie jest kosmetyczna. Jest różnicą między patologią a technologią. Między substancją, która robi coś człowiekowi, a substancją, którą człowiek używa do zrobienia czegoś sobie.</w:t>
      </w:r>
    </w:p>
    <w:p>
      <w:pPr>
        <w:jc w:val="both"/>
      </w:pPr>
      <w:r>
        <w:rPr>
          <w:rFonts w:ascii="Georgia" w:hAnsi="Georgia"/>
          <w:sz w:val="22"/>
        </w:rPr>
        <w:t>Konopie spełniają oba opisy, zależnie od tego, po której stronie tej granicy je postawisz.</w:t>
      </w:r>
    </w:p>
    <w:p/>
    <w:p>
      <w:pPr>
        <w:jc w:val="center"/>
      </w:pPr>
      <w:r>
        <w:t>* * *</w:t>
      </w:r>
    </w:p>
    <w:p/>
    <w:p>
      <w:pPr>
        <w:pStyle w:val="Heading2"/>
        <w:jc w:val="left"/>
      </w:pPr>
      <w:r>
        <w:rPr>
          <w:rFonts w:ascii="Georgia" w:hAnsi="Georgia"/>
        </w:rPr>
        <w:t>Ganja jako teologia</w:t>
      </w:r>
    </w:p>
    <w:p>
      <w:pPr>
        <w:jc w:val="both"/>
      </w:pPr>
      <w:r>
        <w:rPr>
          <w:rFonts w:ascii="Georgia" w:hAnsi="Georgia"/>
          <w:sz w:val="22"/>
        </w:rPr>
        <w:t>Żeby zrozumieć ruch Rastafari i jego relację z konopiem, trzeba najpierw opuścić wyobrażenie jamajskiego reggae festiwalu i wejść w konkretny moment historyczny: Kingston, Jamaica, lata trzydzieste XX wieku. Społeczeństwo pokolonialnego Jamajki jest zdegradowane — apartheid ekonomiczny, rasizm strukturalny, zupełny brak politycznej podmiotowości dla ludzi ciemnoskórych. W tym kontekście pojawia się ruch, który koronuje Hajle Sellasjego — cesarza Etiopii, Kościami z rodu Dawida i Salomona — jako wcielenie Jah, biblijnegoBoga. Nie metafora. Dosłowna teologia.</w:t>
      </w:r>
    </w:p>
    <w:p>
      <w:pPr>
        <w:jc w:val="both"/>
      </w:pPr>
      <w:r>
        <w:rPr>
          <w:rFonts w:ascii="Georgia" w:hAnsi="Georgia"/>
          <w:sz w:val="22"/>
        </w:rPr>
        <w:t>Ganja w tym systemie to nie substancja rekreacyjna i nie metafora wolności. To sakrament — w teologicznym sensie tego słowa, czyli materia widzialna wyrażająca rzeczywistość niewidzialną. Rastafari uzasadniają swoje praktyki Biblią — Psalm 104:14 mówi o trawie na użytek człowieka, Pierwsza Księga Mojżeszowa 1:12 głosi, że Bóg dał nam wszelkie ziele nasienne i uznał to za dobre. Interpretacja jest literalna, a praktyka — nienegocjowalna. Palenie ganii na modlitewnym spotkaniu zwanym nyahbinghi nie jest wstępem do rozmowy z Bogiem. Jest samą rozmową. Wspólnota, pieśń, dym, cisza — wszystko jest liturgią.</w:t>
      </w:r>
    </w:p>
    <w:p>
      <w:pPr>
        <w:jc w:val="both"/>
      </w:pPr>
      <w:r>
        <w:rPr>
          <w:rFonts w:ascii="Georgia" w:hAnsi="Georgia"/>
          <w:sz w:val="22"/>
        </w:rPr>
        <w:t>Znam kilka osób, które uczestniczyły w prawdziwych nyahbinghi poza turystycznym obiegiem Jamajki, w małych społecznościach na wzgórzach. Relacje są zawsze podobne: absolutna cisza wewnętrzna po tym, jak rytuał się kończy, i poczucie, że coś się wydarzyło — że dyskusja z niebem faktycznie się odbyła, a nie że środek chemiczny zadziałał. To jest dokładnie to, o czym pisał Ruck. Sama ganja nie wyprodukowała tego doświadczenia. Wyprodukowało je ganja plus teologia, plus wspólnota, plus intencja, plus format, który ma kilkadziesiąt lat tradycji i jest rozumiany przez każdego uczestnika.</w:t>
      </w:r>
    </w:p>
    <w:p>
      <w:pPr>
        <w:jc w:val="both"/>
      </w:pPr>
      <w:r>
        <w:rPr>
          <w:rFonts w:ascii="Georgia" w:hAnsi="Georgia"/>
          <w:sz w:val="22"/>
        </w:rPr>
        <w:t>Kiedy ten sam związek chemiczny pojawi się w plastikowej fajce podczas imprezy, efekty będą inne — nie dlatego, że THC się zmienił, lecz dlatego, że kontekst jest odmienny. To jest sedno.</w:t>
      </w:r>
    </w:p>
    <w:p/>
    <w:p>
      <w:pPr>
        <w:jc w:val="center"/>
      </w:pPr>
      <w:r>
        <w:t>* * *</w:t>
      </w:r>
    </w:p>
    <w:p/>
    <w:p>
      <w:pPr>
        <w:pStyle w:val="Heading2"/>
        <w:jc w:val="left"/>
      </w:pPr>
      <w:r>
        <w:rPr>
          <w:rFonts w:ascii="Georgia" w:hAnsi="Georgia"/>
        </w:rPr>
        <w:t>Śiwa tańczy ze śmiercią i z konopiem</w:t>
      </w:r>
    </w:p>
    <w:p>
      <w:pPr>
        <w:jc w:val="both"/>
      </w:pPr>
      <w:r>
        <w:rPr>
          <w:rFonts w:ascii="Georgia" w:hAnsi="Georgia"/>
          <w:sz w:val="22"/>
        </w:rPr>
        <w:t>Na długo przed Jamajką był Śiwa. W tradycji hinduskiej jest on Mahadewą — Wielkim Bogiem — i jednocześnie panem ascezy, zniszczenia i regeneracji. Jego relacja z bhangiem — pastą lub napojem wytwarzanym z konopi — jest udokumentowana w Atharwawedzie, jednym z czterech Wed datowanych na okres 1500–900 p.n.e., choć niektóre fragmenty mogą być starsze. Bhang pojawia się tam jako jedna z pięciu świętych roślin, a sam Śiwa jako ten, kto ją pierwszy spożył i przekazał ludzkości. Nie jako dar dla zabawy, lecz jako narzędzie medytacji i komunii z transcendencją.</w:t>
      </w:r>
    </w:p>
    <w:p>
      <w:pPr>
        <w:jc w:val="both"/>
      </w:pPr>
      <w:r>
        <w:rPr>
          <w:rFonts w:ascii="Georgia" w:hAnsi="Georgia"/>
          <w:sz w:val="22"/>
        </w:rPr>
        <w:t>W praktyce Śiwaitów konopie trafiają do sadhu — wędrownych ascetów, którzy wyrzekli się życia świeckiego — jako element codziennej sadhany, praktyki duchowej. Bhang pijany na święto Mahashivratri to tradycja nie tylko przetrwała do dziś, ale oficjalnie tolerowana przez indyjskie prawo nawet w czasie, gdy marihuana jest tam generalnie nielegalna. Rząd Indii wydał specjalne przepisy zezwalające na sprzedaż bhang lassi — napoju z konopi — w wyznaczonych miejscach, szczególnie w Waranasi i Radżastanie, ze względu na kontekst religijny. To jeden z nielicznych przykładów na świecie, gdzie nowoczesne państwo explicite rozróżnia „narkotyk" od „enteogenu" w swoim prawie — nawet jeśli nie używa tego terminu.</w:t>
      </w:r>
    </w:p>
    <w:p>
      <w:pPr>
        <w:jc w:val="both"/>
      </w:pPr>
      <w:r>
        <w:rPr>
          <w:rFonts w:ascii="Georgia" w:hAnsi="Georgia"/>
          <w:sz w:val="22"/>
        </w:rPr>
        <w:t>Tantryczna ścieżka jest jeszcze bardziej bezpośrednia: konopie pojawiają się jako substancja umożliwiająca praktykantom rozluźnienie konstrukcji ego, wejście w stany medytacyjne głębokiego skupienia i percepcję subtelnych energii ciała, które w tradycji Tantry mają kluczowe znaczenie dla praktyki. Nie jest to demokratyczna ścieżka — tantryczna praca z konopiem zakłada latami budowane przygotowanie, ścisłą relację mistrz–uczeń i precyzyjne instrukcje dotyczące dawki, czasu i metody. Brak któregokolwiek z tych elementów prowadzi — według tradycji — nie do oświecenia, ale do zamieszania.</w:t>
      </w:r>
    </w:p>
    <w:p/>
    <w:p>
      <w:pPr>
        <w:jc w:val="center"/>
      </w:pPr>
      <w:r>
        <w:t>* * *</w:t>
      </w:r>
    </w:p>
    <w:p/>
    <w:p>
      <w:pPr>
        <w:pStyle w:val="Heading2"/>
        <w:jc w:val="left"/>
      </w:pPr>
      <w:r>
        <w:rPr>
          <w:rFonts w:ascii="Georgia" w:hAnsi="Georgia"/>
        </w:rPr>
        <w:t>Herodot i Scytowie</w:t>
      </w:r>
    </w:p>
    <w:p>
      <w:pPr>
        <w:jc w:val="both"/>
      </w:pPr>
      <w:r>
        <w:rPr>
          <w:rFonts w:ascii="Georgia" w:hAnsi="Georgia"/>
          <w:sz w:val="22"/>
        </w:rPr>
        <w:t>Pięć wieków przed naszą erą Herodot opisał w Dziejach ceremonię, którą zaobserwowali lub o której słyszał od Greków podróżujących po stepach: Scytowie — koczownicy irańscy panujący nad rozległymi terenami od Ukrainy po Kazachstan — budowali małe namioty z filcu lub skóry, stawiali w środku naczynia z rozżarzonymi kamieniami i rzucali na nie nasiona konopi. Wytworzony dym wdychali i — jak pisał Herodot — „krzyczeli z radości". Interpretacja rytuałów pogrzebowych Scytów była przez dekady kwestią sporną wśród archeologów, jednak odkrycia grobowców w Pazyryku na Ałtaju, datowane na V–IV wiek p.n.e., przyniosły materialne potwierdzenie: naczynie do palenia z resztkami konopi i mak lodowaty, rytualne przybory, fumarole ze śladami kannabinoidów. Herodot pisał o tym co widział lub słyszał z pierwszej ręki. Nie mitologizował — dokumentował.</w:t>
      </w:r>
    </w:p>
    <w:p>
      <w:pPr>
        <w:jc w:val="both"/>
      </w:pPr>
      <w:r>
        <w:rPr>
          <w:rFonts w:ascii="Georgia" w:hAnsi="Georgia"/>
          <w:sz w:val="22"/>
        </w:rPr>
        <w:t>Scytyjska ceremonia nie jest odosobnionym przypadkiem. Badania etnobotaniczne XX wieku udokumentowały obecność konopi w kontekście rytualnym w kilkudziesięciu kulturach afrykańskich — wśród Bashilege i Bena-Lulua w Kongu (dzisiejsza DRC), gdzie konopie były elementem kultu zwanego riamba lub ze wa mingagi, obejmującego modlitwę, kodeks etyczny i zbiorowe palenie jako środek wzmacniający więzi wspólnoty i kontakt z przodkami. Wśród Zulu konopie — insangu — były używane przez uzdrowicieli w diagnostyce ceremonialnej. W Nigerii i Sierra Leone pojawiają się paralele z tradycjami sufi — konopie jako środek do dhikru, rytualnego pamiętania Boga przez powtarzanie Jego imion.</w:t>
      </w:r>
    </w:p>
    <w:p>
      <w:pPr>
        <w:jc w:val="both"/>
      </w:pPr>
      <w:r>
        <w:rPr>
          <w:rFonts w:ascii="Georgia" w:hAnsi="Georgia"/>
          <w:sz w:val="22"/>
        </w:rPr>
        <w:t>Mezoameryka jest bardziej skomplikowana. Dowody na prekolumbijskie użycie konopi w Meksyku pozostają przedmiotem debaty — niektórzy badacze wskazują na możliwe kontakty transatlantyckie, inni są sceptyczni. To, co jest udokumentowane, to fakt, że kiedy konopie dotarły do rdzennych Meksykanów przez kontakty z Afryką i Europą, zostały szybko zaadaptowane do istniejących ram ceremonialnych. Maria Sabina, mazatecka curandera, która w 1955 roku otworzyła swoje kule — ceremonie grzybowe — dla R. Gordona Wassona, działała w tradycji, gdzie substancja psychoaktywna była nierozerwalnie spleciona z kontekstem modlitwy, zielarstwa i relacji z duchami. Konopie weszły w tę tradycję jako jeden z wielu roślinnych sojuszników, nie zastępując istniejącej struktury, lecz uzupełniając ją.</w:t>
      </w:r>
    </w:p>
    <w:p/>
    <w:p>
      <w:pPr>
        <w:jc w:val="center"/>
      </w:pPr>
      <w:r>
        <w:t>* * *</w:t>
      </w:r>
    </w:p>
    <w:p/>
    <w:p>
      <w:pPr>
        <w:pStyle w:val="Heading2"/>
        <w:jc w:val="left"/>
      </w:pPr>
      <w:r>
        <w:rPr>
          <w:rFonts w:ascii="Georgia" w:hAnsi="Georgia"/>
        </w:rPr>
        <w:t>Ta sama cząsteczka, inne doświadczenie</w:t>
      </w:r>
    </w:p>
    <w:p>
      <w:pPr>
        <w:jc w:val="both"/>
      </w:pPr>
      <w:r>
        <w:rPr>
          <w:rFonts w:ascii="Georgia" w:hAnsi="Georgia"/>
          <w:sz w:val="22"/>
        </w:rPr>
        <w:t>Badania naukowe nad znaczeniem kontekstu w doświadczeniu psychoaktywnym — to, co Timothy Leary spopularyzował jako set and setting, a co współczesna psychofarmakologia bada znacznie precyzyjniej — potwierdzają to, co tradycje ceremonialnych enteogenów wiedziały od dawna. Set to nastawienie psychiczne, oczekiwania, intencja, aktualny stan emocjonalny osoby. Setting to środowisko fizyczne i społeczne, w którym odbywa się doświadczenie. Delta-9-tetrahydrokannabinol reaguje z układem endokannabinoidowym mózgu zawsze tak samo na poziomie biochemicznym — ale efekty subiektywne i długoterminowe są radykalnie różne w zależności od tych dwóch zmiennych.</w:t>
      </w:r>
    </w:p>
    <w:p>
      <w:pPr>
        <w:jc w:val="both"/>
      </w:pPr>
      <w:r>
        <w:rPr>
          <w:rFonts w:ascii="Georgia" w:hAnsi="Georgia"/>
          <w:sz w:val="22"/>
        </w:rPr>
        <w:t>To nie jest poetycka metafora. To jest wynik badań. Zespół Matthiasa Brooma z Imperial College London, a niezależnie od niego Studiów Johna Kramera na Uniwersytecie Zuryskim, pokazały konsekwentnie, że nastawienie i kontekst nie tylko modulują intensywność doświadczenia, ale wręcz decydują o jego walencji — o tym, czy będzie to epizod paniczny czy wgląd terapeutyczny, czy wspomnienie z tego doświadczenia będzie oceniane jako jeden z najważniejszych momentów życia czy jako traumatyczny incydent, który chciałoby się zapomnieć. Przy substancjach psychoaktywnych kontekst nie jest tylko miłym dodatkiem do farmakologii. Jest farmakologią.</w:t>
      </w:r>
    </w:p>
    <w:p>
      <w:pPr>
        <w:jc w:val="both"/>
      </w:pPr>
      <w:r>
        <w:rPr>
          <w:rFonts w:ascii="Georgia" w:hAnsi="Georgia"/>
          <w:sz w:val="22"/>
        </w:rPr>
        <w:t>To prowadzi do wniosku niekomfortowego dla obu stron debaty o konopiach. Tych, którzy postrzegają konopie jako neutralny środek rekreacyjny — „trawa, nic się nie dzieje, luz" — i tych, którzy postrzegają je jako substancję inherentnie niebezpieczną. Obie pozycje ignorują to, co jest empirycznie weryfikowalne: konopie użyte bez przygotowania, bez intencji i bez odpowiedniego kontekstu działają jak substancja o nieprzewidywalnym profilu ryzyka. Te same konopie użyte z precyzyjnym zestawem warunków — i przez osobę, która wie, po co to robi — stają się narzędziem z zupełnie inną charakterystyką.</w:t>
      </w:r>
    </w:p>
    <w:p/>
    <w:p>
      <w:pPr>
        <w:jc w:val="center"/>
      </w:pPr>
      <w:r>
        <w:t>* * *</w:t>
      </w:r>
    </w:p>
    <w:p/>
    <w:p>
      <w:pPr>
        <w:pStyle w:val="Heading2"/>
        <w:jc w:val="left"/>
      </w:pPr>
      <w:r>
        <w:rPr>
          <w:rFonts w:ascii="Georgia" w:hAnsi="Georgia"/>
        </w:rPr>
        <w:t>Polska scena: co istnieje i skąd pochodzi wiedza</w:t>
      </w:r>
    </w:p>
    <w:p>
      <w:pPr>
        <w:jc w:val="both"/>
      </w:pPr>
      <w:r>
        <w:rPr>
          <w:rFonts w:ascii="Georgia" w:hAnsi="Georgia"/>
          <w:sz w:val="22"/>
        </w:rPr>
        <w:t>Polska underground scena ceremonialna jest mała, rozrzucona, nieformalna i stosunkowo młoda w porównaniu do tego, co dzieje się w Holandii, Niemczech czy Stanach. Ale istnieje — i w ciągu ostatnich piętnastu lat rozwinęła się znacząco, czerpiąc z kilku źródeł jednocześnie.</w:t>
      </w:r>
    </w:p>
    <w:p>
      <w:pPr>
        <w:jc w:val="both"/>
      </w:pPr>
      <w:r>
        <w:rPr>
          <w:rFonts w:ascii="Georgia" w:hAnsi="Georgia"/>
          <w:sz w:val="22"/>
        </w:rPr>
        <w:t>Pierwszym są bezpośrednie kontakty ze społecznościami szamańskimi — kilka osób, które przewinęły się przez peruwiańskie i ekwadorskie centra leczenia z ayahuaską, wróciło ze zrozumieniem, czym jest praca ceremonialna, i zaczęło adaptować te ramy do pracy z konopiem. To nie jest proste przeszczepienie — konopie mają inny profil działania niż ayahuasca, wymagają innego podejścia do przygotowania i integracji, ale struktura myślenia — intencja, ceremonialny kontener, integracja — przenosi się.</w:t>
      </w:r>
    </w:p>
    <w:p>
      <w:pPr>
        <w:jc w:val="both"/>
      </w:pPr>
      <w:r>
        <w:rPr>
          <w:rFonts w:ascii="Georgia" w:hAnsi="Georgia"/>
          <w:sz w:val="22"/>
        </w:rPr>
        <w:t>Drugim źródłem jest tradycja neoszoamańska, która przyszła z Europy Zachodniej i USA przez festiwale, workshopy i publikacje. Harner Foundation, wydawnictwa takie jak Park Street Press czy Inner Traditions, środowisko skupione wokół Society for Shamanic Practice — to wszystko dotarło do polskich środowisk zainteresowanych rozszerzonymi stanami świadomości, przeważnie przez internet i anglojęzyczne książki przełożone na własną rękę.</w:t>
      </w:r>
    </w:p>
    <w:p>
      <w:pPr>
        <w:jc w:val="both"/>
      </w:pPr>
      <w:r>
        <w:rPr>
          <w:rFonts w:ascii="Georgia" w:hAnsi="Georgia"/>
          <w:sz w:val="22"/>
        </w:rPr>
        <w:t>Trzecim źródłem — i tym, które mnie osobiście interesuje najbardziej — jest wiedza wynikająca bezpośrednio z doświadczenia i próby jego zrozumienia. W Polsce jest kilkadziesiąt, może kilkaset osób, które pracują z konopiem w sposób intencjonalny, świadomy i ceremonialny — bez żadnej etykiety, bez organizacyjnych ram, po prostu dlatego, że odkryły, że to działa inaczej niż rekreacyjne użycie. Ta wiedza jest patchworkowa, niestabilna i niedokumentowana. Część z niej jest bardzo trafna. Część jest niebezpieczną mieszaniną różnych tradycji, wymieszanych bez zrozumienia ich logiki wewnętrznej.</w:t>
      </w:r>
    </w:p>
    <w:p>
      <w:pPr>
        <w:jc w:val="both"/>
      </w:pPr>
      <w:r>
        <w:rPr>
          <w:rFonts w:ascii="Georgia" w:hAnsi="Georgia"/>
          <w:sz w:val="22"/>
        </w:rPr>
        <w:t>Green Djinn zaczęło się jako próba nadania tej wiedzy bardziej spójnej formy — nie jako stworzenie nowej tradycji, ale jako zebranie rozumienia, które w rozproszeniu istniało już od dawna, i podanie go w języku, który jest precyzyjny, uczciwy wobec ryzyka i zakorzeniony w konkretnych obserwacjach.</w:t>
      </w:r>
    </w:p>
    <w:p/>
    <w:p>
      <w:pPr>
        <w:jc w:val="center"/>
      </w:pPr>
      <w:r>
        <w:t>* * *</w:t>
      </w:r>
    </w:p>
    <w:p/>
    <w:p>
      <w:pPr>
        <w:pStyle w:val="Heading2"/>
        <w:jc w:val="left"/>
      </w:pPr>
      <w:r>
        <w:rPr>
          <w:rFonts w:ascii="Georgia" w:hAnsi="Georgia"/>
        </w:rPr>
        <w:t>Obserwacje z praktyki: co działa, co nie działa, co mnie zaskoczyło</w:t>
      </w:r>
    </w:p>
    <w:p>
      <w:pPr>
        <w:jc w:val="both"/>
      </w:pPr>
      <w:r>
        <w:rPr>
          <w:rFonts w:ascii="Georgia" w:hAnsi="Georgia"/>
          <w:sz w:val="22"/>
        </w:rPr>
        <w:t>Zaczynałem myśleć o ceremonialnym zastosowaniu konopi podobnie jak większość osób, które wchodzą w ten świat z doświadczeniem rekreacyjnym: zakładałem, że wystarczy stworzyć ładne środowisko, zapewnić jakość substancji i być w dobrym nastroju. Pierwsze doświadczenia, które prowadziłem dla innych, natychmiast pokazały mi, jak naiwne było to założenie.</w:t>
      </w:r>
    </w:p>
    <w:p>
      <w:pPr>
        <w:jc w:val="both"/>
      </w:pPr>
      <w:r>
        <w:rPr>
          <w:rFonts w:ascii="Georgia" w:hAnsi="Georgia"/>
          <w:sz w:val="22"/>
        </w:rPr>
        <w:t>Pierwsza lekcja: przestrzeń psychiczna uczestnika determinuje doświadczenie bardziej niż cokolwiek innego — i tej przestrzeni nie da się ocenić z zewnątrz przed ceremonią bez poważnej rozmowy wstępnej. Konopie wzmacniają to, co jest, nie zastępują tego czymś innym. Osoba, która przychodzi z nierozwiązanym konfliktem, głęboko schowaną traumą lub nieświadomą intencją udowodnienia sobie czegoś, doświadczy amplifikacji tego konfliktu, tej traumy, tej walki ze sobą. Nie jest to z definicji złe — może być bardzo cenne terapeutycznie — ale wymaga obecności kogoś, kto wie, jak to trzymać.</w:t>
      </w:r>
    </w:p>
    <w:p>
      <w:pPr>
        <w:jc w:val="both"/>
      </w:pPr>
      <w:r>
        <w:rPr>
          <w:rFonts w:ascii="Georgia" w:hAnsi="Georgia"/>
          <w:sz w:val="22"/>
        </w:rPr>
        <w:t>Drugą lekcją było to, czego nauczyłem się o roli ciszy. Ceremonialne tradycje z konopiem — zarówno te afrykańskie, jak i rastafariańskie — zawierają długie okresy milczenia. Na początku próbowałem je wypełniać: muzyką, prowadzonymi wizualizacjami, rozmową. To był błąd. Cisza nie jest przerwą w ceremonii. Jest momentem, w którym osoba nawiązuje kontakt z tym, co konopie przyniosły na powierzchnię — i jeśli zagłuszę tę ciszę, odbieram jej właśnie ten kontakt. Nauczyłem się siedzieć z uczestnikami w ciszy na tyle długo, żeby się to wydarzyło.</w:t>
      </w:r>
    </w:p>
    <w:p>
      <w:pPr>
        <w:jc w:val="both"/>
      </w:pPr>
      <w:r>
        <w:rPr>
          <w:rFonts w:ascii="Georgia" w:hAnsi="Georgia"/>
          <w:sz w:val="22"/>
        </w:rPr>
        <w:t>Trzecia lekcja dotyczyła przekonania, że ceremonialny kontekst automatycznie zapobiega trudnym doświadczeniom. Nie zapobiega. Trudne doświadczenia zdarzają się w ceremonii tak samo jak poza nią — różnica polega na tym, że w ceremonii jest ktoś, kto potrafi je trzymać, i jest struktura, która nadaje im sens. Osoba, która doświadcza ataku paniki poza jakimkolwiek kontekstem, jest sam na sam z lękiem bez żadnej ramy interpretacyjnej. Osoba, która doświadcza ataku paniki w ceremonii, ma przestrzeń, w której ten lęk może być wyartykułowany, zbadany i przepracowany. To jest różnica między wypadkiem a zabiegiem chirurgicznym z znieczuleniem — oba bolą, ale tylko jeden ma sens i nadzór.</w:t>
      </w:r>
    </w:p>
    <w:p/>
    <w:p>
      <w:pPr>
        <w:jc w:val="center"/>
      </w:pPr>
      <w:r>
        <w:t>* * *</w:t>
      </w:r>
    </w:p>
    <w:p/>
    <w:p>
      <w:pPr>
        <w:pStyle w:val="Heading2"/>
        <w:jc w:val="left"/>
      </w:pPr>
      <w:r>
        <w:rPr>
          <w:rFonts w:ascii="Georgia" w:hAnsi="Georgia"/>
        </w:rPr>
        <w:t>Przypadek bez przygotowania</w:t>
      </w:r>
    </w:p>
    <w:p>
      <w:pPr>
        <w:jc w:val="both"/>
      </w:pPr>
      <w:r>
        <w:rPr>
          <w:rFonts w:ascii="Georgia" w:hAnsi="Georgia"/>
          <w:sz w:val="22"/>
        </w:rPr>
        <w:t>M., trzydzieści jeden lat, projektant graficzny, pierwsze głębsze doświadczenie z konopiem poza rekreacyjnym użyciem — wziął większą dawkę edibles podczas weekendu na wsi z przyjaciółmi, bez żadnego zamysłu ceremonialnego, bez rozmawiania z nikim wcześniej o tym czego szuka, w środowisku dosyć głośnym i towarzyskim. Po godzinie zaczął odczuwać narastający lęk i poczucie, że traci granicę między sobą a innymi ludźmi. Dysocjacja eskalowała. Przyjaciele próbowali go uspokoić rozmową, co pogorszyło sytuację — każde zdanie stwarzało mu problem, bo nie wiedział, czy jest prawdziwe czy nie. Epizod trwał pięć godzin. Przez następnych kilka tygodni doświadczał nawracających epizodów depersonalizacji, trudności ze snem i nieufności wobec własnego postrzegania rzeczywistości. Zgłosił się do mnie cztery miesiące po tym wydarzeniu, wciąż z niewyjaśnionym poczuciem, że coś w nim „pękło".</w:t>
      </w:r>
    </w:p>
    <w:p>
      <w:pPr>
        <w:jc w:val="both"/>
      </w:pPr>
      <w:r>
        <w:rPr>
          <w:rFonts w:ascii="Georgia" w:hAnsi="Georgia"/>
          <w:sz w:val="22"/>
        </w:rPr>
        <w:t>Praca z nim zajęła kilkanaście sesji. Kluczowe było nie to, że miał trudne doświadczenie z konopiem — to zdarza się i może być wartościowe — ale to, że nie miał żadnego języka, żadnej ramy, żadnego wsparcia, żeby to doświadczenie zintegrować. Wylądowało w nim jak bomba bez instrukcji obsługi.</w:t>
      </w:r>
    </w:p>
    <w:p>
      <w:pPr>
        <w:jc w:val="both"/>
      </w:pPr>
      <w:r>
        <w:rPr>
          <w:rFonts w:ascii="Georgia" w:hAnsi="Georgia"/>
          <w:sz w:val="22"/>
        </w:rPr>
        <w:t>To nie jest ekstremum. To jest statystycznie typowe.</w:t>
      </w:r>
    </w:p>
    <w:p/>
    <w:p>
      <w:pPr>
        <w:jc w:val="center"/>
      </w:pPr>
      <w:r>
        <w:t>* * *</w:t>
      </w:r>
    </w:p>
    <w:p/>
    <w:p>
      <w:pPr>
        <w:pStyle w:val="Heading2"/>
        <w:jc w:val="left"/>
      </w:pPr>
      <w:r>
        <w:rPr>
          <w:rFonts w:ascii="Georgia" w:hAnsi="Georgia"/>
        </w:rPr>
        <w:t>Przypadek z przygotowaniem</w:t>
      </w:r>
    </w:p>
    <w:p>
      <w:pPr>
        <w:jc w:val="both"/>
      </w:pPr>
      <w:r>
        <w:rPr>
          <w:rFonts w:ascii="Georgia" w:hAnsi="Georgia"/>
          <w:sz w:val="22"/>
        </w:rPr>
        <w:t>K., trzydzieści sześć lat, psycholożka, zgłosiła się z precyzyjnie zdefiniowaną intencją: chciała przepracować doświadczenie chronicznego wstydu i perfekcjonizmu, które identyfikowała jako źródło wypalenia zawodowego. Miała za sobą trzy lata psychoterapii i wiedziała — w teorii — skąd ten wstyd pochodzi. Miała trudność z odczuciem tego w ciele, z czymś co jej terapeuta nazywał „somatycznym dostępem do materiału". Przyszła do mnie po konkretną pracę: ceremonię z konopiem jako próbę ucieleśnienia tego, co miała już w słowach i rozumieniu.</w:t>
      </w:r>
    </w:p>
    <w:p>
      <w:pPr>
        <w:jc w:val="both"/>
      </w:pPr>
      <w:r>
        <w:rPr>
          <w:rFonts w:ascii="Georgia" w:hAnsi="Georgia"/>
          <w:sz w:val="22"/>
        </w:rPr>
        <w:t>Przygotowanie trwało dwie sesje rozmawiania — o jej historii, o tym czego szuka, o tym co może się wydarzyć, o tym jakie są moje granice i jakie są jej. Ustaliłyśmy intencję w jednym zdaniu: zobaczyć wstyd z wnętrza, nie z zewnątrz. Ceremonia trwała cztery godziny, z tego trzy w milczeniu — siedziałem z nią, ona siedziała z tym, co przychodziło. Pod koniec powiedziała jedno zdanie, które zanotowałem: „On jest mały, ten wstyd. Myślałam, że jest duży". Następna sesja z jej terapeutą — jak powiedziała mi potem — była przełomem w pracy, którą prowadzili od miesięcy.</w:t>
      </w:r>
    </w:p>
    <w:p>
      <w:pPr>
        <w:jc w:val="both"/>
      </w:pPr>
      <w:r>
        <w:rPr>
          <w:rFonts w:ascii="Georgia" w:hAnsi="Georgia"/>
          <w:sz w:val="22"/>
        </w:rPr>
        <w:t>Różnica między tymi dwoma przypadkami nie jest różnicą dawki, miejsca ani jakości substancji. Jest różnicą kontekstu, intencji i obecności osoby, która wie co robi.</w:t>
      </w:r>
    </w:p>
    <w:p/>
    <w:p>
      <w:pPr>
        <w:jc w:val="center"/>
      </w:pPr>
      <w:r>
        <w:t>* * *</w:t>
      </w:r>
    </w:p>
    <w:p/>
    <w:p>
      <w:pPr>
        <w:pStyle w:val="Heading2"/>
        <w:jc w:val="left"/>
      </w:pPr>
      <w:r>
        <w:rPr>
          <w:rFonts w:ascii="Georgia" w:hAnsi="Georgia"/>
        </w:rPr>
        <w:t>Formaty pracy ceremonialnej: krąg, para, solo</w:t>
      </w:r>
    </w:p>
    <w:p>
      <w:pPr>
        <w:jc w:val="both"/>
      </w:pPr>
      <w:r>
        <w:rPr>
          <w:rFonts w:ascii="Georgia" w:hAnsi="Georgia"/>
          <w:sz w:val="22"/>
        </w:rPr>
        <w:t>Różne formaty ceremonii z konopiem dają różne rzeczy — i ważne jest, żeby wiedzieć, czego szukasz, zanim wybierzesz format.</w:t>
      </w:r>
    </w:p>
    <w:p>
      <w:pPr>
        <w:jc w:val="both"/>
      </w:pPr>
      <w:r>
        <w:rPr>
          <w:rFonts w:ascii="Georgia" w:hAnsi="Georgia"/>
          <w:sz w:val="22"/>
        </w:rPr>
        <w:t>Praca w kręgu — kilka do kilkunastu osób, zazwyczaj z ceremonialnym prowadzącym — daje to, czego nie da żadne solo: poczucie wspólnoty przeżywania, możliwość rezonowania z doświadczeniami innych i bezpieczeństwo wynikające z obecności grupy. Krąg ma też ograniczenia: jest mniej przestrzeni na indywidualną głębię, konopie działają na każdą osobę inaczej i tempo grupy niekoniecznie odpowiada temu, czego potrzeba jednostce. Najlepiej sprawdza się przy intencjach zbiorowych — ceremonii przejścia, pracy nad więzią, eksploracji tematu wspólnotowego.</w:t>
      </w:r>
    </w:p>
    <w:p>
      <w:pPr>
        <w:jc w:val="both"/>
      </w:pPr>
      <w:r>
        <w:rPr>
          <w:rFonts w:ascii="Georgia" w:hAnsi="Georgia"/>
          <w:sz w:val="22"/>
        </w:rPr>
        <w:t>Praca w parze — uczestnik i prowadzący, ewentualnie dwie osoby w głębokiej relacji zaufania — daje precyzję i obecność, której krąg nie może zapewnić. Prowadzący może reagować na konkretne sygnały, towarzyszyć blisko, interweniować mikro. Jeśli materiał, z którym pracuje uczestnik, jest osobisty, delikatny lub wymaga ścisłego trzymania, para jest właściwym formatem. Jej ograniczenie to relacyjna dynamika — to, co dzieje się między uczestnikiem a prowadzącym, staje się częścią doświadczenia i może skomplikować materiał, który miał być prosty.</w:t>
      </w:r>
    </w:p>
    <w:p>
      <w:pPr>
        <w:jc w:val="both"/>
      </w:pPr>
      <w:r>
        <w:rPr>
          <w:rFonts w:ascii="Georgia" w:hAnsi="Georgia"/>
          <w:sz w:val="22"/>
        </w:rPr>
        <w:t>Solo — ceremonia bez fizycznej obecności innej osoby — wymaga najwyższego poziomu przygotowania, najdojrzalszej relacji z własnym umysłem i najbardziej precyzyjnego przygotowania środowiska. Daje absolutną prywatność i nieograniczoną przestrzeń wewnętrzną — nikt nie zaklóca rytmu, nikt nie ma oczekiwań, kontener jest wyłącznie twój. Ale jeśli coś pójdzie nie tak, jesteś sam — i to „nie tak" przy konopiach może być naprawdę trudne. Solo ma sens dla osób z doświadczeniem ceremonialnym, po wcześniejszej pracy z prowadzącym, z jasną intencją i protokołem bezpieczeństwa ustalonym z kimś, kto wie co robi. Nie jako format startowy.</w:t>
      </w:r>
    </w:p>
    <w:p/>
    <w:p>
      <w:pPr>
        <w:jc w:val="center"/>
      </w:pPr>
      <w:r>
        <w:t>* * *</w:t>
      </w:r>
    </w:p>
    <w:p/>
    <w:p>
      <w:pPr>
        <w:pStyle w:val="Heading2"/>
        <w:jc w:val="left"/>
      </w:pPr>
      <w:r>
        <w:rPr>
          <w:rFonts w:ascii="Georgia" w:hAnsi="Georgia"/>
        </w:rPr>
        <w:t>Jak pracować z intencją — konkretnie</w:t>
      </w:r>
    </w:p>
    <w:p>
      <w:pPr>
        <w:jc w:val="both"/>
      </w:pPr>
      <w:r>
        <w:rPr>
          <w:rFonts w:ascii="Georgia" w:hAnsi="Georgia"/>
          <w:sz w:val="22"/>
        </w:rPr>
        <w:t>Intencja to słowo, które w środowiskach ceremonialnych jest nadużywane do granic absurdu. Kiedy mówię o intencji w kontekście Green Djinn, mam na myśli coś bardzo konkretnego i znacznie skromniejszego niż „połączenie się z wyższym ja" albo „uzdrowienie rany duszy".</w:t>
      </w:r>
    </w:p>
    <w:p>
      <w:pPr>
        <w:jc w:val="both"/>
      </w:pPr>
      <w:r>
        <w:rPr>
          <w:rFonts w:ascii="Georgia" w:hAnsi="Georgia"/>
          <w:sz w:val="22"/>
        </w:rPr>
        <w:t>Intencja to pytanie, które przynosisz na ceremonię — i to pytanie musi spełniać kilka kryteriów, żeby miało sens. Po pierwsze, musi być twoje własne — nie to, co myślisz że powinieneś chcieć zbadać, ale to, z czym faktycznie przyszedłeś. Po drugie, musi być otwarte — nie „udowodnij mi, że X jest prawdą", ale „pokaż mi, jak naprawdę jest z X". Po trzecie, musi być skalowalne do jednej ceremonii — nie „rozwiąż wszystkie moje problemy", ale „daj mi jeden krok". Po czwarte — i to jest najtrudniejsze — musi być wypowiedziane na głos lub zapisane przed ceremonią, bo tylko wtedy staje się realnym zobowiązaniem wobec siebie, a nie mglistą aspiracją.</w:t>
      </w:r>
    </w:p>
    <w:p>
      <w:pPr>
        <w:jc w:val="both"/>
      </w:pPr>
      <w:r>
        <w:rPr>
          <w:rFonts w:ascii="Georgia" w:hAnsi="Georgia"/>
          <w:sz w:val="22"/>
        </w:rPr>
        <w:t>Konkretne pytania, które działają: Co trzyma mnie w miejscu, w którym utknąłem? Z czym w moim ciele jestem rozłączony i dlaczego? Co w tej relacji jest prawdziwe, a co jest historią którą sobie opowiadam? Jakie jest moje następne ciało — to metafora z tradycji rdzennych, która oznacza: kim jestem teraz, a kim chcę się stać, i co stoi między nimi?</w:t>
      </w:r>
    </w:p>
    <w:p>
      <w:pPr>
        <w:jc w:val="both"/>
      </w:pPr>
      <w:r>
        <w:rPr>
          <w:rFonts w:ascii="Georgia" w:hAnsi="Georgia"/>
          <w:sz w:val="22"/>
        </w:rPr>
        <w:t>Pytania, które nie działają: Czy powinienem zmienić pracę? Czy ta relacja jest właściwa? Czy mam talent? — to są pytania, które wymagają informacji z zewnątrz, a konopie dają ci dostęp do wnętrza, nie do zewnętrznego świata faktów.</w:t>
      </w:r>
    </w:p>
    <w:p/>
    <w:p>
      <w:pPr>
        <w:jc w:val="center"/>
      </w:pPr>
      <w:r>
        <w:t>* * *</w:t>
      </w:r>
    </w:p>
    <w:p/>
    <w:p>
      <w:pPr>
        <w:pStyle w:val="Heading2"/>
        <w:jc w:val="left"/>
      </w:pPr>
      <w:r>
        <w:rPr>
          <w:rFonts w:ascii="Georgia" w:hAnsi="Georgia"/>
        </w:rPr>
        <w:t>Gdzie jest granica</w:t>
      </w:r>
    </w:p>
    <w:p>
      <w:pPr>
        <w:jc w:val="both"/>
      </w:pPr>
      <w:r>
        <w:rPr>
          <w:rFonts w:ascii="Georgia" w:hAnsi="Georgia"/>
          <w:sz w:val="22"/>
        </w:rPr>
        <w:t>Nie ma ostrej granicy między tradycją ceremonialną a pracą terapeutyczną — i każda próba postawienia jej w jednym miejscu jest nieuczciwa wobec złożoności tego, co się wydarza podczas dobrze prowadzonej ceremonii. To co robi ceremonialny prowadzący, jest w znacznej części terapeutyczne — trzyma bezpieczną przestrzeń, reaguje na trudne materiały, pomaga integrować doświadczenie. To co robi terapeuta pracujący z substancjami — nawet jeśli jego kwalifikacje są kliniczne — jest w znacznej części ceremonialne: przygotowuje rytuał spotkania, ustala intencję, tworzy kontener.</w:t>
      </w:r>
    </w:p>
    <w:p>
      <w:pPr>
        <w:jc w:val="both"/>
      </w:pPr>
      <w:r>
        <w:rPr>
          <w:rFonts w:ascii="Georgia" w:hAnsi="Georgia"/>
          <w:sz w:val="22"/>
        </w:rPr>
        <w:t>Różnica, która ma znaczenie, nie przebiega wzdłuż tej granicy. Przebiega wzdłuż pytania: czy osoba prowadząca ma świadomość zakresu swojej kompetencji i zakresu swojej niekompetencji — i czy działa odpowiednio do tej granicy? Ceremonialny prowadzący bez żadnego przygotowania psychologicznego, pracujący z osobą w kryzysie psychotycznym, jest katastrofą w przygotowaniu, niezależnie od tego, jak piękna jest jego ceremonia. Terapeuta z certyfikatem, który wyda uczestnikowi konopie i powie „do zobaczenia za trzy godziny", nie prowadzi terapii — prowadzi eksperyment bez kontroli.</w:t>
      </w:r>
    </w:p>
    <w:p>
      <w:pPr>
        <w:jc w:val="both"/>
      </w:pPr>
      <w:r>
        <w:rPr>
          <w:rFonts w:ascii="Georgia" w:hAnsi="Georgia"/>
          <w:sz w:val="22"/>
        </w:rPr>
        <w:t>W praktyce oznacza to kilka rzeczy, które w Green Djinn są nienegocjowalnymi zasadami. Wywiad poprzedzający każdą ceremonię obejmuje historię zdrowia psychicznego — nie dlatego, że szukamy powodów, żeby odmawiać, ale dlatego, że psychoza, aktywna mania lub ciężka niestabilna depresja to bezwzględne przeciwwskazania do pracy z konopiem, niezależnie od siły intencji. Ceremonii nie prowadzimy z osobami, z którymi nie rozmawialiśmy wcześniej przynajmniej dwa razy. Każda ceremonia kończy się integracją — konkretną rozmową o tym, co się wydarzyło, co to może znaczyć i co uczestnik z tym zrobi.</w:t>
      </w:r>
    </w:p>
    <w:p>
      <w:pPr>
        <w:jc w:val="both"/>
      </w:pPr>
      <w:r>
        <w:rPr>
          <w:rFonts w:ascii="Georgia" w:hAnsi="Georgia"/>
          <w:sz w:val="22"/>
        </w:rPr>
        <w:t>To nie jest biurokracja. To jest minimalna higiena pracy z czymś, co — jeśli robimy to poważnie — jest znacznie potężniejszym narzędziem niż większość ludzi zakłada.</w:t>
      </w:r>
    </w:p>
    <w:p/>
    <w:p>
      <w:pPr>
        <w:jc w:val="center"/>
      </w:pPr>
      <w:r>
        <w:t>* * *</w:t>
      </w:r>
    </w:p>
    <w:p/>
    <w:p>
      <w:pPr>
        <w:pStyle w:val="Heading2"/>
        <w:jc w:val="left"/>
      </w:pPr>
      <w:r>
        <w:rPr>
          <w:rFonts w:ascii="Georgia" w:hAnsi="Georgia"/>
        </w:rPr>
        <w:t>Konopie bez czarów</w:t>
      </w:r>
    </w:p>
    <w:p>
      <w:pPr>
        <w:jc w:val="both"/>
      </w:pPr>
      <w:r>
        <w:rPr>
          <w:rFonts w:ascii="Georgia" w:hAnsi="Georgia"/>
          <w:sz w:val="22"/>
        </w:rPr>
        <w:t>Wracam do Rucka, Schultesa i Hofmanna — bo myślę, że propozycja słowa „enteogen" była propozycją postawy, nie tylko terminologii. Postawa ta zakłada: ta substancja nie robi czegoś człowiekowi bez jego współpracy. Wymaga przygotowania, intencji i struktury, która nada jej sens. Wymaga wiedzy — nie tylko botanicznej i farmakologicznej, ale antropologicznej, psychologicznej i klinicznej. Wymaga pokory wobec tego, co może się wydarzyć.</w:t>
      </w:r>
    </w:p>
    <w:p>
      <w:pPr>
        <w:jc w:val="both"/>
      </w:pPr>
      <w:r>
        <w:rPr>
          <w:rFonts w:ascii="Georgia" w:hAnsi="Georgia"/>
          <w:sz w:val="22"/>
        </w:rPr>
        <w:t>Kiedy te warunki są spełnione, konopie bywają jednym z najbardziej precyzyjnych narzędzi do pracy z tym, czego nie da się dosięgnąć słowami — z materią somatyczną, z nieświadomą obroną, z tym, co ciało pamięta, a umysł racjonalizuje. Kiedy te warunki nie są spełnione, konopie bywają chaosem, który zostawia ślad.</w:t>
      </w:r>
    </w:p>
    <w:p>
      <w:pPr>
        <w:jc w:val="both"/>
      </w:pPr>
      <w:r>
        <w:rPr>
          <w:rFonts w:ascii="Georgia" w:hAnsi="Georgia"/>
          <w:sz w:val="22"/>
        </w:rPr>
        <w:t>Różnica nie leży w roślinie. Leży w człowieku, który się z nią spotyka — i w tym, co to spotkanie poprzedza, co towarzyszy i co po nim następuje.</w:t>
      </w:r>
    </w:p>
    <w:p>
      <w:pPr>
        <w:jc w:val="both"/>
      </w:pPr>
      <w:r>
        <w:rPr>
          <w:rFonts w:ascii="Georgia" w:hAnsi="Georgia"/>
          <w:sz w:val="22"/>
        </w:rPr>
        <w:t>Enteogen bez enteosu to po prostu narkotyk. I na to Ruck w 1979 roku właśnie wskazał.</w:t>
      </w:r>
    </w:p>
    <w:p/>
    <w:p>
      <w:pPr>
        <w:jc w:val="center"/>
      </w:pPr>
      <w:r>
        <w:t>* * *</w:t>
      </w:r>
    </w:p>
    <w:p/>
    <w:p>
      <w:pPr>
        <w:pStyle w:val="Heading1"/>
        <w:jc w:val="left"/>
      </w:pPr>
      <w:r>
        <w:rPr>
          <w:rFonts w:ascii="Georgia" w:hAnsi="Georgia"/>
        </w:rPr>
        <w:t>ROZDZIAŁ 3. CO SIĘ DZIEJE W ŚRODKU — NEUROBIOLOGIA KONOPI PSYCHODELICZNYCH</w:t>
      </w:r>
    </w:p>
    <w:p>
      <w:pPr>
        <w:jc w:val="both"/>
      </w:pPr>
      <w:r>
        <w:rPr>
          <w:rFonts w:ascii="Georgia" w:hAnsi="Georgia"/>
          <w:sz w:val="22"/>
        </w:rPr>
        <w:t>Układ endokannabinoidowy ma sześćset milionów lat. To nie jest metafora ani przybliżenie — paleobiologia molekularna wskazuje, że pierwsze białka CB1-podobne pojawiły się już u bezkręgowców morskich z okresu kambru, na długo przed wykształceniem się kory mózgowej, a nawet przed powstaniem mózgu w jakimkolwiek sensie, który rozpoznalibyśmy dziś. Gdy Raphael Mechoulam opublikował w 1964 roku strukturę chemiczną delta-9-tetrahydrokanabinolu — związku, który przez tysiąclecia odpowiadał za właściwości psychoaktywne *Cannabis sativa* — nie miał jeszcze pojęcia, że zmierzył właśnie do odkrycia jednego z najstarszych systemów sygnalizacyjnych w biologii zwierząt *(Mechoulam i Gaoni, 1964)*. Wiedział tylko tyle, że w końcu zidentyfikował cząsteczkę, której wszyscy szukali, i że jej struktura jest zaskakująco złożona jak na substancję roślinną o tak długiej historii stosowania przez człowieka. Reszta zajęła kolejne trzydzieści lat. Nie dlatego, że nikt nie był wystarczająco bystry. Dlatego, że badanie konopi było przez dekady prawnie i instytucjonalnie zahamowane w sposób, który neurobiologia odczuwa do dziś.</w:t>
      </w:r>
    </w:p>
    <w:p>
      <w:pPr>
        <w:pStyle w:val="Heading2"/>
        <w:jc w:val="left"/>
      </w:pPr>
      <w:r>
        <w:rPr>
          <w:rFonts w:ascii="Georgia" w:hAnsi="Georgia"/>
        </w:rPr>
        <w:t>Odkrycie, które musiało poczekać</w:t>
      </w:r>
    </w:p>
    <w:p>
      <w:pPr>
        <w:jc w:val="both"/>
      </w:pPr>
      <w:r>
        <w:rPr>
          <w:rFonts w:ascii="Georgia" w:hAnsi="Georgia"/>
          <w:sz w:val="22"/>
        </w:rPr>
        <w:t>Pierwszym receptorem, który zidentyfikowano jako miejsce wiązania THC, był CB1. Stało się to w 1988 roku, gdy Allyn Howlett i William Devane opublikowali badania pokazujące, że THC wiąże się ze specyficznymi białkami receptorowymi w mózgu szczura — szczególnie gęsto rozmieszczonymi w hipokampie, zwojach podstawy i móżdżku *(Devane i in., 1988)*. To odkrycie natychmiast postawiło pytanie, które jest w nauce zawsze najciekawsze: skoro receptor istnieje, to co jest jego naturalnym ligandem? Mózg nie wytwarza receptorów dla substancji roślinnych. Musi produkować własne cząsteczki, które na te receptory działają. Poszukiwania naturalnego liganda CB1 trwały cztery lata. W 1992 roku ten sam Devane, pracując teraz w laboratorium Mechoulamem w Jerozolimie, wyizolował z tkanki świńskiego mózgu związek, który nazwano anandamidem — od sanskryckiego *ananda*, błogość, i chemicznego sufiksu wskazującego na amidy kwasów tłuszczowych *(Devane i in., 1992)*. Kilka lat później odkryto drugi endokannabinoidy — 2-arachidonoilogłicerol, w skrócie 2-AG — i drugi receptor, CB2, który okazał się dominować nie w neuronach, lecz w komórkach układu immunologicznego. Tak wyglądał szkielet; szczegóły uzupełniamy do dziś.</w:t>
      </w:r>
    </w:p>
    <w:p>
      <w:pPr>
        <w:jc w:val="both"/>
      </w:pPr>
      <w:r>
        <w:rPr>
          <w:rFonts w:ascii="Georgia" w:hAnsi="Georgia"/>
          <w:sz w:val="22"/>
        </w:rPr>
        <w:t>To, dlaczego odkrycia zajęły tak długo, jest kwestią zarówno metodologiczną, jak i polityczną. Metodologicznie: endokannabinoidy to cząsteczki lipidowe, niestabilne, trudne do izolacji i analizy technikami chemii organicznej dostępnymi przed latami osiemdziesiątymi. Politycznie: marihuana była substancją Schedule I w USA, co praktycznie uniemożliwiało finansowanie badań i utrudniało dostęp do materiału badawczego przez dziesięciolecia. Skutek jest taki, że system — jeden z ewolucyjnie najstarszych i funkcjonalnie najrozleglejszych w organizmie ssaków — trafił do podręczników neurobiologii dopiero wtedy, gdy większość innych głównych systemów neuroprzekaźnikowych miała za sobą trzydzieści, czterdzieści lat intensywnych badań.</w:t>
      </w:r>
    </w:p>
    <w:p>
      <w:pPr>
        <w:pStyle w:val="Heading2"/>
        <w:jc w:val="left"/>
      </w:pPr>
      <w:r>
        <w:rPr>
          <w:rFonts w:ascii="Georgia" w:hAnsi="Georgia"/>
        </w:rPr>
        <w:t>Retrograde signaling — dlaczego konopie działają inaczej niż wszystko inne</w:t>
      </w:r>
    </w:p>
    <w:p>
      <w:pPr>
        <w:jc w:val="both"/>
      </w:pPr>
      <w:r>
        <w:rPr>
          <w:rFonts w:ascii="Georgia" w:hAnsi="Georgia"/>
          <w:sz w:val="22"/>
        </w:rPr>
        <w:t>Żeby zrozumieć, co robi THC, trzeba najpierw zrozumieć, co robi anandamid. A żeby zrozumieć anandamid, trzeba zapomnieć o tym, jak wyobrażamy sobie typową synapację.</w:t>
      </w:r>
    </w:p>
    <w:p>
      <w:pPr>
        <w:jc w:val="both"/>
      </w:pPr>
      <w:r>
        <w:rPr>
          <w:rFonts w:ascii="Georgia" w:hAnsi="Georgia"/>
          <w:sz w:val="22"/>
        </w:rPr>
        <w:t>W standardowym modelu neuroprzekaźnictwa sygnał biegnie w jednym kierunku: neuron presynaptyczny uwalnia neuroprzekaźnik, który dyfunduje przez szczelinę synaptyczną i wiąże się z receptorami na neuronie postsynaptycznym. Serotonina, dopamina, glutaminian, GABA — wszystkie działają zgodnie z tym schematem. Komórka postsynaptyczna jest tu biorcą, presynaptyczna — nadawcą. Układ endokannabinoidowy odwraca tę logikę.</w:t>
      </w:r>
    </w:p>
    <w:p>
      <w:pPr>
        <w:jc w:val="both"/>
      </w:pPr>
      <w:r>
        <w:rPr>
          <w:rFonts w:ascii="Georgia" w:hAnsi="Georgia"/>
          <w:sz w:val="22"/>
        </w:rPr>
        <w:t>Gdy neuron postsynaptyczny jest silnie pobudzony, syntetyzuje endokannabinoidy — przede wszystkim 2-AG — *in situ*, to znaczy nie uwalnia ich z pęcherzyków zmagazynowanych z wyprzedzeniem, lecz produkuje na żądanie z fosfolipidów błony komórkowej. Te cząsteczki dyfundują wstecznie, przez szczelinę synaptyczną, i wiążą się z receptorami CB1 na zakończeniu presynaptycznym. Efekt jest hamujący: aktywacja CB1 presynaptycznego zmniejsza uwalnianie neuroprzekaźnika — czy to glutaminianu (pobudzającego), czy GABA (hamującego) — do szczeliny. Postsynaptyczna komórka, innymi słowy, mówi komórce presynaptycznej: "za dużo, zwolnij". To jest retrograde signaling — sygnalizacja wsteczna *(Wilson i Nicoll, 2001)*.</w:t>
      </w:r>
    </w:p>
    <w:p>
      <w:pPr>
        <w:jc w:val="both"/>
      </w:pPr>
      <w:r>
        <w:rPr>
          <w:rFonts w:ascii="Georgia" w:hAnsi="Georgia"/>
          <w:sz w:val="22"/>
        </w:rPr>
        <w:t>Dlaczego to ważne? Bo oznacza, że układ endokannabinoidowy jest systemem autokorekcji, a nie prostym systemem aktywacji. Nie włącza czegoś — reguluje czułość synapsy. Kiedy THC wchodzi do mózgu jako egzogenny agonista CB1, przejmuje tę regulację: aktywuje presynaptyczne receptory CB1 bez naturalne powiązanego z nią sygnału "za dużo" z komórki postsynaptycznej. Efekt jest niespecyficzny i szeroki — THC działa jednocześnie na setki tysięcy synaps w wielu obszarach mózgu, zamiast modulować konkretne obwody w odpowiedzi na konkretne pobudzenie. Stąd rozproszony, wielowymiarowy charakter doświadczenia marihuanowego: to nie jest działanie na jeden przekaźnik w jednym miejscu, jak np. benzodiazepin na GABA-A, lecz równoczesna modulacja sieci.</w:t>
      </w:r>
    </w:p>
    <w:p>
      <w:pPr>
        <w:pStyle w:val="Heading2"/>
        <w:jc w:val="left"/>
      </w:pPr>
      <w:r>
        <w:rPr>
          <w:rFonts w:ascii="Georgia" w:hAnsi="Georgia"/>
        </w:rPr>
        <w:t>CB1 w różnych obszarach mózgu — co konkretnie się dzieje</w:t>
      </w:r>
    </w:p>
    <w:p>
      <w:pPr>
        <w:jc w:val="both"/>
      </w:pPr>
      <w:r>
        <w:rPr>
          <w:rFonts w:ascii="Georgia" w:hAnsi="Georgia"/>
          <w:sz w:val="22"/>
        </w:rPr>
        <w:t>Receptory CB1 nie są równomiernie rozłożone w mózgu. Ich gęstość różni się między obszarami o jeden do dwóch rzędów wielkości, co oznacza, że efekty THC są przestrzennie specyficzne, choć nie punktowe. Najwyższe gęstości CB1 znajdują się w hipokampie, móżdżku, zwojach podstawy, korze przedczołowej i ciele migdałowatym.</w:t>
      </w:r>
    </w:p>
    <w:p>
      <w:pPr>
        <w:jc w:val="both"/>
      </w:pPr>
      <w:r>
        <w:rPr>
          <w:rFonts w:ascii="Georgia" w:hAnsi="Georgia"/>
          <w:b/>
          <w:sz w:val="22"/>
        </w:rPr>
        <w:t>Hipokamp.</w:t>
      </w:r>
      <w:r>
        <w:rPr>
          <w:rFonts w:ascii="Georgia" w:hAnsi="Georgia"/>
          <w:sz w:val="22"/>
        </w:rPr>
        <w:t xml:space="preserve"> Jest to struktura kluczowa dla konsolidacji pamięci epizodycznej i nawigacji przestrzennej. Gęstość CB1 w hipokampie jest wśród najwyższych w całym mózgu, szczególnie w obszarze CA1 i w zakręcie zębatym. Efekt aktywacji CB1 hipokampalnego przez THC to przede wszystkim zaburzenie kodowania nowych wspomnień — users konopi opisują trudności z utrzymaniem wątku myślowego, "zapominanie zdania w połowie" i charakterystyczne zacieranie poczucia czasu. To nie jest przypadkowe ani tajemnicze: THC zakłóca właśnie ten mechanizm retrograde signaling, który hipokamp używa do regulowania plastyczności synaptycznej potrzebnej do tworzenia długotrwałych śladów pamięciowych *(Bhatt i in., 2020)*. Zacieranie poczucia czasu jest tutaj zjawiskiem szczególnie dobrze udokumentowanym neuroobrazowo — badania fMRI pokazują osłabioną synchronizację hipokampu z korą przedczołową pod THC, i właśnie ta synchronizacja odpowiada za nasze subiektywne poczucie ciągłości czasowej.</w:t>
      </w:r>
    </w:p>
    <w:p>
      <w:pPr>
        <w:jc w:val="both"/>
      </w:pPr>
      <w:r>
        <w:rPr>
          <w:rFonts w:ascii="Georgia" w:hAnsi="Georgia"/>
          <w:b/>
          <w:sz w:val="22"/>
        </w:rPr>
        <w:t>Ciało migdałowate.</w:t>
      </w:r>
      <w:r>
        <w:rPr>
          <w:rFonts w:ascii="Georgia" w:hAnsi="Georgia"/>
          <w:sz w:val="22"/>
        </w:rPr>
        <w:t xml:space="preserve"> Amygdala to struktura centralnie zaangażowana w przetwarzanie emocji o wartości przeżycia, szczególnie lęku i zagrożenia. CB1 jest tu gęsto obecny, szczególnie w jądrze boczno-podstawnym. W niskich dawkach THC tłumi reaktywność amygdali na bodźce awersyjne — stąd subiektywna redukcja lęku raportowana przez użytkowników. W wysokich dawkach sytuacja się odwraca: amygdala może być paradoksalnie hiperaktywna, co jest jednym z neurologicznych podłoży indukcji paniki przez THC *(Bhattacharyya i in., 2009)*. Mechanizm tego odwrócenia jest złożony i nadal nie w pełni rozumiany, ale prawdopodobnie zaangażowane jest przepełnienie układu endokannabinoidowego skutkujące rozregulowaniem homeostazy GABA-ergicznej w ciele migdałowatym. Dane epidemiologiczne są tu spójne: ryzyko ataku paniki po konopiach jest wyraźnie zależne od dawki i znacznie wyższe przy produktach o wysokiej zawartości THC, niskiej CBD, i przy braku wcześniejszego doświadczenia użytkownika *(Hill i in., 2017)* [DO SPRAWDZENIA — rok i autorzy].</w:t>
      </w:r>
    </w:p>
    <w:p>
      <w:pPr>
        <w:jc w:val="both"/>
      </w:pPr>
      <w:r>
        <w:rPr>
          <w:rFonts w:ascii="Georgia" w:hAnsi="Georgia"/>
          <w:b/>
          <w:sz w:val="22"/>
        </w:rPr>
        <w:t>Kora przedczołowa.</w:t>
      </w:r>
      <w:r>
        <w:rPr>
          <w:rFonts w:ascii="Georgia" w:hAnsi="Georgia"/>
          <w:sz w:val="22"/>
        </w:rPr>
        <w:t xml:space="preserve"> DLPFC — grzbietowo-boczna kora przedczołowa — odpowiada za funkcje wykonawcze, kontrolę impulsów i metakognicję, to znaczy myślenie o własnym myśleniu. THC zmniejsza aktywność DLPFC w sposób mierzalny zarówno w badaniach fMRI, jak i PET. Subiektywnie: osłabienie kontroli nad treścią myśli, trudności z hamowaniem automatycznych skojarzeń, poczucie "przepływu" myśli poza kontrolowanym torem. Klinicznie: właśnie to osłabienie kontroli wykonawczej jest częściowym neurobiologicznym uzasadnieniem terapeutycznego potencjału konopi — pozwala na ominięcie nadmiernie sztywnych schematów poznawczych u pacjentów z PTSD czy zaburzeniami obsesyjno-kompulsywnymi, o ile sesja jest dobrze poprowadzona. Jest to jednak miecz obosieczny, bo ta sama obniżona kontrola sprzyja lękowemu wymykaniu się myśli spod nadzoru u osób predysponowanych.</w:t>
      </w:r>
    </w:p>
    <w:p>
      <w:pPr>
        <w:jc w:val="both"/>
      </w:pPr>
      <w:r>
        <w:rPr>
          <w:rFonts w:ascii="Georgia" w:hAnsi="Georgia"/>
          <w:b/>
          <w:sz w:val="22"/>
        </w:rPr>
        <w:t>Móżdżek.</w:t>
      </w:r>
      <w:r>
        <w:rPr>
          <w:rFonts w:ascii="Georgia" w:hAnsi="Georgia"/>
          <w:sz w:val="22"/>
        </w:rPr>
        <w:t xml:space="preserve"> Stosunkowo rzadko omawiany w kontekście konopi, a CB1 jest tu gęsto reprezentowany. Móżdżek odpowiada nie tylko za koordynację ruchową, ale — w rozumieniu nowszej neurobiologii — za szeroko pojęte przetwarzanie temporalne, to znaczy precyzję synchronizacji między różnymi procesami. Ataksja i zaburzenia koordynacji pod wpływem THC są bezpośrednim efektem modulacji CB1 w korze móżdżku i jądrach móżdżkowych. Mniej oczywiste jest to, że ta sama modulacja przekłada się na charakterystyczną zmianę przeżywania rytmu czasowego — czas może subiektywnie przyspieszać lub zwalniać, co wielu users konopi opisuje jako jeden z centralnych fenomenów psychoaktywnych.</w:t>
      </w:r>
    </w:p>
    <w:p>
      <w:pPr>
        <w:pStyle w:val="Heading2"/>
        <w:jc w:val="left"/>
      </w:pPr>
      <w:r>
        <w:rPr>
          <w:rFonts w:ascii="Georgia" w:hAnsi="Georgia"/>
        </w:rPr>
        <w:t>Sieć trybu domyślnego i ego dissolution</w:t>
      </w:r>
    </w:p>
    <w:p>
      <w:pPr>
        <w:jc w:val="both"/>
      </w:pPr>
      <w:r>
        <w:rPr>
          <w:rFonts w:ascii="Georgia" w:hAnsi="Georgia"/>
          <w:sz w:val="22"/>
        </w:rPr>
        <w:t>Marcus Raichle i współpracownicy opublikowali w 2001 roku pracę, która na stałe weszła do podręczników neuroscience: opisali sieć aktywną w czasie spoczynku mózgu, kiedy podmiot nie wykonuje żadnego zadania zewnętrznego *(Raichle i in., 2001)*. Ta sieć — zwana siecią trybu domyślnego, w skrócie DMN od *Default Mode Network* — obejmuje przyśrodkową korę przedczołową, tylną część zakrętu obręczy, precuneus i boczną korę ciemieniową. Jest aktywna podczas rozmyślania o sobie, planowania przyszłości, retrospekcji, wyobraźni społecznej — tym wszystkim, co robisz gdy "nic nie robisz". Raichle opisał ją jako mózgowy tryb domyślny: stan, do którego mózg wraca między zadaniami i który odpowiada za ciągłość narracyjną "ja".</w:t>
      </w:r>
    </w:p>
    <w:p>
      <w:pPr>
        <w:jc w:val="both"/>
      </w:pPr>
      <w:r>
        <w:rPr>
          <w:rFonts w:ascii="Georgia" w:hAnsi="Georgia"/>
          <w:sz w:val="22"/>
        </w:rPr>
        <w:t>Inhibicja DMN to jeden z najbardziej replikowalnych efektów substancji psychoaktywnych o psychodelicznym charakterze działania — od psilocybiny przez LSD, po konopie w wystarczających dawkach *(Carhart-Harris i in., 2012)*. Badania fMRI pokazują spójnie: psychodeliki zmniejszają aktywność i wewnętrzną koherencję DMN, podczas gdy jednocześnie wzrasta łączność między sieciami, które normalnie są od siebie oddzielone. Subiektywnym korelatem tej zmiany jest właśnie ego dissolution — osłabienie lub zanik zwykłego poczucia siebie jako odrębnego, narracyjnego podmiotu. W łagodniejszej formie: poczucie, że granica między "ja" a resztą doświadczenia staje się bardziej przepuszczalna. W silniejszej: całkowita utrata poczucia odrębności.</w:t>
      </w:r>
    </w:p>
    <w:p>
      <w:pPr>
        <w:jc w:val="both"/>
      </w:pPr>
      <w:r>
        <w:rPr>
          <w:rFonts w:ascii="Georgia" w:hAnsi="Georgia"/>
          <w:sz w:val="22"/>
        </w:rPr>
        <w:t>THC w niskich i umiarkowanych dawkach wywołuje zazwyczaj tylko częściową modulację DMN — wystarczającą do percepcji zmiany w poczuciu siebie, ale bez pełnej dezintegracji narracyjnego podmiotu charakterystycznej dla wyższych dawek psychodelików klasycznych. W dużych dawkach — szczególnie przy podaniu doustnym, o czym szczegółowo niżej — ten efekt może być znacznie silniejszy. Istotne klinicznie jest to, że modulacja DMN koreluje z terapeutyczną efektywnością substancji psychoaktywnych: wygaszenie nadmiernie sztywnej narracji o sobie jako "osobie, która jest chora/niezdolna/niepotrzebna" może być jedną z dróg, przez które psychodeliki, w tym konopie, wywierają efekt terapeutyczny przy depresji i PTSD *(Carhart-Harris i Friston, 2019)*.</w:t>
      </w:r>
    </w:p>
    <w:p>
      <w:pPr>
        <w:pStyle w:val="Heading2"/>
        <w:jc w:val="left"/>
      </w:pPr>
      <w:r>
        <w:rPr>
          <w:rFonts w:ascii="Georgia" w:hAnsi="Georgia"/>
        </w:rPr>
        <w:t>Neurogeneza i neuroplastyczność — co naprawdę wiemy</w:t>
      </w:r>
    </w:p>
    <w:p>
      <w:pPr>
        <w:jc w:val="both"/>
      </w:pPr>
      <w:r>
        <w:rPr>
          <w:rFonts w:ascii="Georgia" w:hAnsi="Georgia"/>
          <w:sz w:val="22"/>
        </w:rPr>
        <w:t>Układ endokannabinoidowy jest zaangażowany w regulację neurogenezy w dorosłym hipokampie — to znaczy procesu powstawania nowych neuronów, który u dorosłych ssaków ogranicza się głównie do zakrętu zębatego hipokampu i opuszki węchowej. Badania na gryzoniach konsekwentnie pokazują, że zarówno THC, jak i egzogenne kannabinoidy zwiększają proliferację komórek progenitorowych i przeżywalność nowo narodzonych neuronów *(Hill i in., 2017)*. Mechanizm obejmuje aktywację CB1, która przez kaskadę wewnątrzkomórkową prowadzi do zwiększonej ekspresji BDNF — mózgowego czynnika neurotroficznego — kluczowego dla przeżycia neuronów i tworzenia nowych połączeń synaptycznych.</w:t>
      </w:r>
    </w:p>
    <w:p>
      <w:pPr>
        <w:jc w:val="both"/>
      </w:pPr>
      <w:r>
        <w:rPr>
          <w:rFonts w:ascii="Georgia" w:hAnsi="Georgia"/>
          <w:sz w:val="22"/>
        </w:rPr>
        <w:t>Co to znaczy klinicznie? BDNF jest jednym z centralnych biomarkerów w neurobiologii depresji: jego poziomy są obniżone u pacjentów z depresją i wzrastają po skutecznej farmakoterapii lub psychoterapii *(Duman i Monteggia, 2006)*. Leki przeciwdepresyjne nowej generacji — ketamina, esketamina, psilocybina — wywierają znaczną część swojego działania przez mechanizmy neuroplastyczne z udziałem BDNF. Hipoteza, że konopie mogą działać podobną drogą, jest neurobiologicznie spójna, ale dowody u ludzi pozostają, ostrożnie mówiąc, wstępne. Badania na ludzkich liniach komórkowych i z użyciem neuroobrazowania pośredniego są obiecujące, ale nie dysponujemy jeszcze badaniami klinicznymi, które by bezpośrednio mierzyły neurogenezę u pacjentów leczonych konopiami i korelowały ją z efektem terapeutycznym. Uczciwe zastrzeżenie brzmi: mechanizm jest realny i biologicznie uzasadniony, ale droga od obserwacji na gryzoniu do zalecenia klinicznego jest długa i nie wolno jej skracać w popularnaukowym entuzjazmie.</w:t>
      </w:r>
    </w:p>
    <w:p>
      <w:pPr>
        <w:jc w:val="both"/>
      </w:pPr>
      <w:r>
        <w:rPr>
          <w:rFonts w:ascii="Georgia" w:hAnsi="Georgia"/>
          <w:sz w:val="22"/>
        </w:rPr>
        <w:t>PTSD jest tu przypadkiem szczególnie wartym uwagi. Hipokampalna neurogeneza jest zaburzona w PTSD — co może tłumaczyć trudności z kontekstualizacją traumatycznych wspomnień, które u pacjentów z PTSD wracają jako fragmenty bez właściwego osadzenia w czasie i miejscu *(Bremner, 2006)*. Jeśli konopie rzeczywiście wspierają neurogenezę i neuroplastyczność w hipokampie, to mogą mieć specyficzne uzasadnienie w terapii traumy nie tylko przez efekt anxiolityczny czy modulację DMN, ale przez dosłowną przebudowę struktury, która tę traumę przechowuje.</w:t>
      </w:r>
    </w:p>
    <w:p>
      <w:pPr>
        <w:pStyle w:val="Heading2"/>
        <w:jc w:val="left"/>
      </w:pPr>
      <w:r>
        <w:rPr>
          <w:rFonts w:ascii="Georgia" w:hAnsi="Georgia"/>
        </w:rPr>
        <w:t>Terpeny — farmakologia wykraczająca poza kannabinoidy</w:t>
      </w:r>
    </w:p>
    <w:p>
      <w:pPr>
        <w:jc w:val="both"/>
      </w:pPr>
      <w:r>
        <w:rPr>
          <w:rFonts w:ascii="Georgia" w:hAnsi="Georgia"/>
          <w:sz w:val="22"/>
        </w:rPr>
        <w:t>THC i CBD to oczywiste postacie kannabinoidu, ale roślina produkuje ponad sto innych fitokannabinoidów i kilkaset terpenów — aromatycznych związków lotnych, które determinują zapach i smak poszczególnych odmiań, a coraz lepiej rozumiemy, że aktywnie modyfikują profil farmakologiczny całej cząsteczki.</w:t>
      </w:r>
    </w:p>
    <w:p>
      <w:pPr>
        <w:jc w:val="both"/>
      </w:pPr>
      <w:r>
        <w:rPr>
          <w:rFonts w:ascii="Georgia" w:hAnsi="Georgia"/>
          <w:b/>
          <w:sz w:val="22"/>
        </w:rPr>
        <w:t>Myrcen</w:t>
      </w:r>
      <w:r>
        <w:rPr>
          <w:rFonts w:ascii="Georgia" w:hAnsi="Georgia"/>
          <w:sz w:val="22"/>
        </w:rPr>
        <w:t xml:space="preserve"> — najczęściej spotykany terpen w *Cannabis sativa* — wykazuje działanie modulujące receptory GABA-A, podobnie do benzodiazepin, choć o znacznie słabszym i mniej specyficznym mechanizmie *(Russo, 2011)*. Subiektywnie: odmiany z dominującym myrcenim mają reputację bardziej "sedatywnego" efektu. Dane kliniczne potwierdzające tę relację kauzalnie u ludzi są ograniczone.</w:t>
      </w:r>
    </w:p>
    <w:p>
      <w:pPr>
        <w:jc w:val="both"/>
      </w:pPr>
      <w:r>
        <w:rPr>
          <w:rFonts w:ascii="Georgia" w:hAnsi="Georgia"/>
          <w:b/>
          <w:sz w:val="22"/>
        </w:rPr>
        <w:t>Beta-kariofilen</w:t>
      </w:r>
      <w:r>
        <w:rPr>
          <w:rFonts w:ascii="Georgia" w:hAnsi="Georgia"/>
          <w:sz w:val="22"/>
        </w:rPr>
        <w:t xml:space="preserve"> to jedyny terpen, który jest jednocześnie agonistą receptora CB2 — receptora dominującego poza ośrodkowym układem nerwowym, głównie w komórkach układu immunologicznego *(Gertsch i in., 2008)*. CB2 nie mediuje efektów psychoaktywnych (bo jego ekspresja w neuronach jest marginalna), ale jest zaangażowany w procesy zapalne i modulację bólu obwodowego. Beta-kariofilen jest obecny też w czarnym pieprzu i goździkach — co wyjaśnia anegdotycznie przekazywaną, a potem częściowo potwierdzoną obserwację, że wąchanie czarnego pieprzu łagodzi panikę po marihuanie przez aktywację CB2 i efekt anxiolityczny niezależny od CB1.</w:t>
      </w:r>
    </w:p>
    <w:p>
      <w:pPr>
        <w:jc w:val="both"/>
      </w:pPr>
      <w:r>
        <w:rPr>
          <w:rFonts w:ascii="Georgia" w:hAnsi="Georgia"/>
          <w:b/>
          <w:sz w:val="22"/>
        </w:rPr>
        <w:t>Linalool</w:t>
      </w:r>
      <w:r>
        <w:rPr>
          <w:rFonts w:ascii="Georgia" w:hAnsi="Georgia"/>
          <w:sz w:val="22"/>
        </w:rPr>
        <w:t xml:space="preserve"> — znany głównie z lawendy — wykazuje aktywność zarówno wobec GABA-A, jak i receptorów NMDA, co daje mu profil zarówno anxiolityczny, jak i potencjalnie neuroprotekcyjny *(Russo, 2011)*. W kontekście sesji terapeutycznej z konopiami: odmiany bogate w linalool mogą teoretycznie sprzyjać głębszemu relaksowi i zmniejszać ryzyko lękowych odpowiedzi na THC, choć brak randomizowanych badań bezpośrednio potwierdzających tę hipotezę.</w:t>
      </w:r>
    </w:p>
    <w:p>
      <w:pPr>
        <w:jc w:val="both"/>
      </w:pPr>
      <w:r>
        <w:rPr>
          <w:rFonts w:ascii="Georgia" w:hAnsi="Georgia"/>
          <w:b/>
          <w:sz w:val="22"/>
        </w:rPr>
        <w:t>Limonen</w:t>
      </w:r>
      <w:r>
        <w:rPr>
          <w:rFonts w:ascii="Georgia" w:hAnsi="Georgia"/>
          <w:sz w:val="22"/>
        </w:rPr>
        <w:t xml:space="preserve"> wykazuje powinowactwo do receptorów 5-HT1A — serotonergicznych — co może tłumaczyć jego powiązanie z poprawą nastroju i efektem anxiolitycznym w niektórych badaniach. Jest dominującym terpenem w wielu odmianach sativa-like i charakterystycznym składnikiem zapachowym cytrusów.</w:t>
      </w:r>
    </w:p>
    <w:p>
      <w:pPr>
        <w:jc w:val="both"/>
      </w:pPr>
      <w:r>
        <w:rPr>
          <w:rFonts w:ascii="Georgia" w:hAnsi="Georgia"/>
          <w:b/>
          <w:sz w:val="22"/>
        </w:rPr>
        <w:t>Alpha-pinen</w:t>
      </w:r>
      <w:r>
        <w:rPr>
          <w:rFonts w:ascii="Georgia" w:hAnsi="Georgia"/>
          <w:sz w:val="22"/>
        </w:rPr>
        <w:t xml:space="preserve"> jest bronchodilatorem i prawdopodobnie inhibitorem acetylocholinesterazy — co potencjalnie może modyfikować deficyty pamięci roboczej indukowane przez THC, bo inhibitory acetylocholinesterazy generalnie wspierają pamięć roboczą przez podwyższenie poziomu acetylocholiny w synapsie *(Kennedy i in., 2002)* [DO SPRAWDZENIA].</w:t>
      </w:r>
    </w:p>
    <w:p>
      <w:pPr>
        <w:jc w:val="both"/>
      </w:pPr>
      <w:r>
        <w:rPr>
          <w:rFonts w:ascii="Georgia" w:hAnsi="Georgia"/>
          <w:b/>
          <w:sz w:val="22"/>
        </w:rPr>
        <w:t>Terpinolene</w:t>
      </w:r>
      <w:r>
        <w:rPr>
          <w:rFonts w:ascii="Georgia" w:hAnsi="Georgia"/>
          <w:sz w:val="22"/>
        </w:rPr>
        <w:t xml:space="preserve"> wykazuje działanie sedatywne w badaniach na myszach i jest często dominującym terpenem w odmianach opisywanych przez użytkowników jako "uspokajające".</w:t>
      </w:r>
    </w:p>
    <w:p>
      <w:pPr>
        <w:jc w:val="both"/>
      </w:pPr>
      <w:r>
        <w:rPr>
          <w:rFonts w:ascii="Georgia" w:hAnsi="Georgia"/>
          <w:sz w:val="22"/>
        </w:rPr>
        <w:t>Koncepcja "efektu entourage" — synergistycznego działania pełnej palety fitokannabinoidów i terpenów — zaproponowana przez Mechoulamem i Russo ma intuicyjne uzasadnienie farmakologiczne, ale pozostaje słabo udokumentowana w randomizowanych badaniach klinicznych. Prawdopodobnie jest to jednocześnie zbyt proste (zakłada że "cała roślina jest zawsze lepsza") i zbyt złożone (zignorowanie interindividualnych różnic w metabolizmie terpenów) jako kliniczne zalecenie. Dla praktyki terapeutycznej oznacza to tyle: wybór konkretnego chemotypu nie jest bez znaczenia, ale nie potrafimy jeszcze precyzyjnie przewidywać efektu na podstawie profilu terpenowego dla konkretnego pacjenta.</w:t>
      </w:r>
    </w:p>
    <w:p>
      <w:pPr>
        <w:pStyle w:val="Heading2"/>
        <w:jc w:val="left"/>
      </w:pPr>
      <w:r>
        <w:rPr>
          <w:rFonts w:ascii="Georgia" w:hAnsi="Georgia"/>
        </w:rPr>
        <w:t>11-OH-THC — dlaczego jedzenie konopi to inny świat</w:t>
      </w:r>
    </w:p>
    <w:p>
      <w:pPr>
        <w:jc w:val="both"/>
      </w:pPr>
      <w:r>
        <w:rPr>
          <w:rFonts w:ascii="Georgia" w:hAnsi="Georgia"/>
          <w:sz w:val="22"/>
        </w:rPr>
        <w:t>THC wdychany dostaje się do krwiobiegu przez płuca i w ciągu kilku minut osiąga mózg. Profil farmakokinetyczny jest szybki, szczytowe stężenie w osoczu — około 10 minut po inhalacji, czas półtrwania we krwi — 2 do 4 godzin. Pacjent czuje efekt szybko i ma względnie dobrą kontrolę nad intensywnością przez dawkowanie titracyjne.</w:t>
      </w:r>
    </w:p>
    <w:p>
      <w:pPr>
        <w:jc w:val="both"/>
      </w:pPr>
      <w:r>
        <w:rPr>
          <w:rFonts w:ascii="Georgia" w:hAnsi="Georgia"/>
          <w:sz w:val="22"/>
        </w:rPr>
        <w:t>Przy podaniu doustnym — spożywanie edibles, olejów, kapsułek — metabolizm biegnie zupełnie inną ścieżką. THC wchłonięty z jelita cienkiego trafia przez żyłę wrotną bezpośrednio do wątroby, gdzie cytochrom P450 (CYP2C9 i CYP3A4) konwertuje go do 11-hydroksy-THC, w skrócie 11-OH-THC *(Grotenhermen, 2003)*. Ten metabolit jest aktywny psychoaktywnie — i prawdopodobnie bardziej potentny niż THC przy bezpośrednim działaniu na receptory CB1, ponieważ jest bardziej polarny i lepiej przenika przez barierę krew-mózg. Szczytowe stężenie 11-OH-THC po podaniu doustnym osiągane jest po 60 do 180 minutach, ale czas działania jest znacznie dłuższy — do ośmiu, dziesięciu godzin w pełnym doświadczeniu, z resztkowym działaniem trwającym nawet dłużej przy wyższych dawkach.</w:t>
      </w:r>
    </w:p>
    <w:p>
      <w:pPr>
        <w:jc w:val="both"/>
      </w:pPr>
      <w:r>
        <w:rPr>
          <w:rFonts w:ascii="Georgia" w:hAnsi="Georgia"/>
          <w:sz w:val="22"/>
        </w:rPr>
        <w:t>Konsekwencje kliniczne są poważne. Opóźniony onset — efekt pojawia się po godzinie lub dwóch — sprawia, że niedoświadczeni użytkownicy często biorą kolejną dawkę, bo "nic nie czują", a następnie przeżywają kumulatywny efekt obu dawek naraz. To jest najczęstszy scenariusz hospitalizacji związanych z konopiami: nie jest to zatrucie w sensie toksykologicznym (dawka śmiertelna THC dla człowieka praktycznie nie istnieje), lecz ekstremalnie dysforyczne doświadczenie z nasilonym lękiem, dezorientacją, tachykardią i — w cięższych przypadkach — objawami dysocjacyjnymi wymagającymi interwencji medycznej. W stanach USA, gdzie sprzedaż edibles jest legalna, oddziały ratunkowe odnotowały wielokrotny wzrost wizyt związanych z marihuaną po legalizacji, przy czym większość przypadków dotyczyła właśnie podania doustnego *(Wang i in., 2017)* [DO SPRAWDZENIA].</w:t>
      </w:r>
    </w:p>
    <w:p>
      <w:pPr>
        <w:jc w:val="both"/>
      </w:pPr>
      <w:r>
        <w:rPr>
          <w:rFonts w:ascii="Georgia" w:hAnsi="Georgia"/>
          <w:sz w:val="22"/>
        </w:rPr>
        <w:t>Dla terapeuty pracującego z konopiami zasada jest prosta: doustne podanie THC wymaga znacznie niższych dawek startowych, znacznie dłuższego czasu oczekiwania między dawkami i znacznie ściślejszego monitorowania odpowiedzi pacjenta. Osoba, która dobrze toleruje 10 mg THC inhalowanego, może mieć głęboko odmienne i znacznie intensywniejsze doświadczenie po 10 mg THC doustnie. Nie jest to ta sama dawka.</w:t>
      </w:r>
    </w:p>
    <w:p>
      <w:pPr>
        <w:pStyle w:val="Heading2"/>
        <w:jc w:val="left"/>
      </w:pPr>
      <w:r>
        <w:rPr>
          <w:rFonts w:ascii="Georgia" w:hAnsi="Georgia"/>
        </w:rPr>
        <w:t>Tolerancja — co się dzieje z receptorami przy regularnym używaniu</w:t>
      </w:r>
    </w:p>
    <w:p>
      <w:pPr>
        <w:jc w:val="both"/>
      </w:pPr>
      <w:r>
        <w:rPr>
          <w:rFonts w:ascii="Georgia" w:hAnsi="Georgia"/>
          <w:sz w:val="22"/>
        </w:rPr>
        <w:t>Regularne stosowanie konopi prowadzi do adaptacji układu endokannabinoidowego, która jest klinicznie istotna zarówno dla terapeutów, jak i dla rozumienia skuteczności terapeutycznej. Kluczowym mechanizmem jest downregulacja CB1 — zmniejszenie liczby i czułości receptorów w odpowiedzi na ich chroniczną stymulację. Badania neuroobrazowe z użyciem PET u regularnych użytkowników marihuany konsekwentnie pokazują znaczącą redukcję gęstości CB1 w wielu obszarach mózgu — w hipokampie, przedniej korze zakrętu obręczy i korze przedczołowej — w zakresie od 20 do 60 procent w porównaniu do osób nieużywających *(Hirvonen i in., 2012)*. Po 4 tygodniach abstynencji gęstość CB1 wraca do wartości zbliżonych do populacji ogólnej.</w:t>
      </w:r>
    </w:p>
    <w:p>
      <w:pPr>
        <w:jc w:val="both"/>
      </w:pPr>
      <w:r>
        <w:rPr>
          <w:rFonts w:ascii="Georgia" w:hAnsi="Georgia"/>
          <w:sz w:val="22"/>
        </w:rPr>
        <w:t>Co to znaczy praktycznie? Po pierwsze: regularne używanie konopi prowadzi do tolerancji farmakodynamicznej — te same dawki dają słabszy efekt psychoaktywny, co pcha użytkownika ku wyższym dawkom. Po drugie, i to jest klinicznie bardziej subtelne: downregulacja CB1 może zaburzać naturalne funkcjonowanie układu endokannabinoidowego w stanach abstynencji, co może być neurolingwistycznym substratem "głodu" i dysforii po odstawieniu u osób z uzależnieniem od marihuany. Po trzecie: dla terapii ma to bezpośrednie konsekwencje — pacjent, który używa konopi regularnie i codziennie przed terapią psychodeliczną, może mieć zmienioną reaktywność na dawkę terapeutyczną. Przerwa abstynencyjna przed sesją terapeutyczną nie jest zatem tylko kwestią "czystej głowy", lecz ma uzasadnienie farmakologiczne w resensytyzacji receptorów.</w:t>
      </w:r>
    </w:p>
    <w:p>
      <w:pPr>
        <w:pStyle w:val="Heading2"/>
        <w:jc w:val="left"/>
      </w:pPr>
      <w:r>
        <w:rPr>
          <w:rFonts w:ascii="Georgia" w:hAnsi="Georgia"/>
        </w:rPr>
        <w:t>Różnice indywidualne — dlaczego ta sama dawka działa inaczej</w:t>
      </w:r>
    </w:p>
    <w:p>
      <w:pPr>
        <w:jc w:val="both"/>
      </w:pPr>
      <w:r>
        <w:rPr>
          <w:rFonts w:ascii="Georgia" w:hAnsi="Georgia"/>
          <w:sz w:val="22"/>
        </w:rPr>
        <w:t>To, co klinicysta obserwuje przy każdym podaniu konopi, to ogromna zmienność odpowiedzi między pacjentami. Przy tej samej dawce, tym samym chemotypem, w podobnym settingu — jeden pacjent przeżywa głęboki stan medytacyjny, drugi — panikę, trzeci — prawie nic. Ta zmienność nie jest przypadkowa i ma kilka dobrze zbadanych komponentów.</w:t>
      </w:r>
    </w:p>
    <w:p>
      <w:pPr>
        <w:jc w:val="both"/>
      </w:pPr>
      <w:r>
        <w:rPr>
          <w:rFonts w:ascii="Georgia" w:hAnsi="Georgia"/>
          <w:sz w:val="22"/>
        </w:rPr>
        <w:t>Genetyczne polimorfizmy enzymów metabolizujących THC — szczególnie CYP2C9 — determinują szybkość eliminacji związku z organizmu. Osoby z wariantami "wolnych metabolizerów" CYP2C9 mogą mieć trzykrotnie dłuższy czas półtrwania THC w osoczu przy tej samej dawce, co przekłada się na znacznie dłuższy i intensywniejszy efekt *(Sachse-Seeboth i in., 2009)*. Tego nie widać na pierwszy rzut oka — wymaga testowania farmakogenetycznego, które nie jest rutynowo stosowane w praktyce klinicznej.</w:t>
      </w:r>
    </w:p>
    <w:p>
      <w:pPr>
        <w:jc w:val="both"/>
      </w:pPr>
      <w:r>
        <w:rPr>
          <w:rFonts w:ascii="Georgia" w:hAnsi="Georgia"/>
          <w:sz w:val="22"/>
        </w:rPr>
        <w:t>Gęstość receptorów CB1 jest cechą częściowo dziedziczną — badania bliźniąt wskazują na istotny komponent genetyczny w reaktywności na kannabis. Osoby z wyższą wyjściową gęstością CB1 w ciałach migdałowatych mogą być bardziej podatne na lękowe odpowiedzi przy aktywacji CB1. Polimorfizm genu FAAH — enzymu degradującego anandamid — wpływa na bazowy poziom endokannabinoidów: osoby z wariantem zmniejszającym aktywność FAAH mają wyższe stężenia anandamidu, co może przekładać się na inną reaktywność na egzogenne kannabinoidy, w tym THC.</w:t>
      </w:r>
    </w:p>
    <w:p>
      <w:pPr>
        <w:jc w:val="both"/>
      </w:pPr>
      <w:r>
        <w:rPr>
          <w:rFonts w:ascii="Georgia" w:hAnsi="Georgia"/>
          <w:sz w:val="22"/>
        </w:rPr>
        <w:t>Historia wcześniejszego używania konopi jest kluczowa — nie tylko przez mechanizm tolerancji, ale przez warunkowanie. Mózg, który wielokrotnie doświadczał określonych stanów pod THC, przetwarza te bodźce inaczej niż mózg naiwny farmakologicznie. Osoby z pozytywną historią używania zazwyczaj mają niższe ryzyko reakcji panikowej przy terapeutycznych dawkach; osoby, które miały traumatyczne doświadczenia z konopiami w przeszłości, mogą mieć zwiększoną reaktywność lękową nawet na niskie dawki.</w:t>
      </w:r>
    </w:p>
    <w:p>
      <w:pPr>
        <w:jc w:val="both"/>
      </w:pPr>
      <w:r>
        <w:rPr>
          <w:rFonts w:ascii="Georgia" w:hAnsi="Georgia"/>
          <w:sz w:val="22"/>
        </w:rPr>
        <w:t>Płeć biologiczna wprowadza dodatkową zmienną: kobiety wykazują wyższą wrażliwość na analgetyczne działanie THC w niektórych badaniach na gryzoniach *(Cooper i Craft, 2018)* [DO SPRAWDZENIA], choć ekstrapolacja danych ze zwierząt jest tutaj wyraźnie ograniczona. Badania na ludziach sugerują bardziej złożony obraz z interakcją z fazą cyklu hormonalnego.</w:t>
      </w:r>
    </w:p>
    <w:p>
      <w:pPr>
        <w:pStyle w:val="Heading2"/>
        <w:jc w:val="left"/>
      </w:pPr>
      <w:r>
        <w:rPr>
          <w:rFonts w:ascii="Georgia" w:hAnsi="Georgia"/>
        </w:rPr>
        <w:t>Interakcje z innymi substancjami</w:t>
      </w:r>
    </w:p>
    <w:p>
      <w:pPr>
        <w:jc w:val="both"/>
      </w:pPr>
      <w:r>
        <w:rPr>
          <w:rFonts w:ascii="Georgia" w:hAnsi="Georgia"/>
          <w:sz w:val="22"/>
        </w:rPr>
        <w:t>Konopie nie istnieją w farmakologicznej próżni. Wielu pacjentów używa ich równolegle z innymi substancjami — legalnymi i nielegalnymi — i klinicysta musi znać przynajmniej podstawowe interakcje.</w:t>
      </w:r>
    </w:p>
    <w:p>
      <w:pPr>
        <w:jc w:val="both"/>
      </w:pPr>
      <w:r>
        <w:rPr>
          <w:rFonts w:ascii="Georgia" w:hAnsi="Georgia"/>
          <w:sz w:val="22"/>
        </w:rPr>
        <w:t>Alkohol i THC mają addytywne działanie wobec CB1 przez mechanizm zwiększenia absorbcji THC — alkohol może przyspieszać i intensyfikować efekty konopi przez zmiany w przepuszczalności bariery krew-mózg i być może przez bezpośrednie interakcje z układem endokannabinoidowym. Jest to jedna z najczęstszych i najbardziej niedocenianych interakcji.</w:t>
      </w:r>
    </w:p>
    <w:p>
      <w:pPr>
        <w:jc w:val="both"/>
      </w:pPr>
      <w:r>
        <w:rPr>
          <w:rFonts w:ascii="Georgia" w:hAnsi="Georgia"/>
          <w:sz w:val="22"/>
        </w:rPr>
        <w:t>Benzodiazepiny — poprzez działanie na GABA-A — mogą zmniejszać lękowe odpowiedzi na THC, co z jednej strony czyni je klinicznie używanymi jako "antidotum" na panikę kannabinoidową, a z drugiej strony tworzy ryzyko wzajemnego wzmocnienia przy chronicznym stosowaniu obu substancji.</w:t>
      </w:r>
    </w:p>
    <w:p>
      <w:pPr>
        <w:jc w:val="both"/>
      </w:pPr>
      <w:r>
        <w:rPr>
          <w:rFonts w:ascii="Georgia" w:hAnsi="Georgia"/>
          <w:sz w:val="22"/>
        </w:rPr>
        <w:t>Inhibitory CYP3A4 — do których należy popularny grejpfrut, ale też wiele leków, w tym fluoksetyna i fluwoksamina — mogą spowalniać metabolizm THC i 11-OH-THC, prowadząc do silniejszego i dłuższego efektu przy standardowej dawce.</w:t>
      </w:r>
    </w:p>
    <w:p>
      <w:pPr>
        <w:jc w:val="both"/>
      </w:pPr>
      <w:r>
        <w:rPr>
          <w:rFonts w:ascii="Georgia" w:hAnsi="Georgia"/>
          <w:sz w:val="22"/>
        </w:rPr>
        <w:t>Interakcja z lekami przeciwpsychotycznymi jest szczególnie istotna: antagoniści receptora D2 mogą modyfikować kannabinoidy-indukowaną hiperaktywację dopaminergiczną w układzie mesolimbicznym, co jest potencjalnie istotne zarówno klinicznie — u pacjentów z psychozą konopie mogą zaostrzać objawy i są absolutnym przeciwwskazaniem — jak i badawczo, bo pozwala precyzować, które efekty THC są mediowane przez dopaminę.</w:t>
      </w:r>
    </w:p>
    <w:p>
      <w:pPr>
        <w:pStyle w:val="Heading2"/>
        <w:jc w:val="left"/>
      </w:pPr>
      <w:r>
        <w:rPr>
          <w:rFonts w:ascii="Georgia" w:hAnsi="Georgia"/>
        </w:rPr>
        <w:t>Z gabinetu — dwa przypadki</w:t>
      </w:r>
    </w:p>
    <w:p>
      <w:pPr>
        <w:jc w:val="both"/>
      </w:pPr>
      <w:r>
        <w:rPr>
          <w:rFonts w:ascii="Georgia" w:hAnsi="Georgia"/>
          <w:sz w:val="22"/>
        </w:rPr>
        <w:t>Pan M., czterdzieści dwa lata, informatyk, PTSD po wypadku samochodowym cztery lata wcześniej. Wynik PCL-5 przy zgłoszeniu: 58 punktów — wyraźnie ponad klinicznym progiem 33, z dominującymi objawami intruzji i hiperaktywacji. Próbował terapii CPT przez sześć miesięcy z umiarkowanym efektem: PCL-5 spadł do 47, co jest poprawą statystycznie istotną, ale nie transluje się na wyraźną zmianę w codziennym funkcjonowaniu. Pacjent opisuje niemożność "wejścia" w treść traumy podczas sesji — "mózg się wyłącza, zanim dojdziemy do czegokolwiek". W ramach programu terapeutycznego z asystowanym podaniem konopi — niska dawka waporyzowana, chemotyp z dominującym myrcinem i linaloolem, wysoka CBD/THC 4:1 — obserwujemy w czasie sesji wyraźne osłabienie typowej odpowiedzi unikania: pacjent pozostaje w kontakcie z materiałem traumatycznym przez czas wystarczający do pracy terapeutycznej. Po ośmiu sesjach: PCL-5 równe 29 — poniżej progu diagnostycznego. Możliwy mechanizm: połączona inhibicja nadmiernej reaktywności ciała migdałowatego z zachowaniem wystarczającej aktywności kory przedczołowej do procesowania — co było możliwe przy niskiej, precyzyjnie titrowanej dawce THC z buforem w postaci CBD.</w:t>
      </w:r>
    </w:p>
    <w:p>
      <w:pPr>
        <w:jc w:val="both"/>
      </w:pPr>
      <w:r>
        <w:rPr>
          <w:rFonts w:ascii="Georgia" w:hAnsi="Georgia"/>
          <w:sz w:val="22"/>
        </w:rPr>
        <w:t>Pani K., dwadzieścia dziewięć lat, nauczycielka, uogólnione zaburzenie lękowe z wynikiem GAD-7 równym 17 — poziom ciężki — i współistniejącą bezsennością, latencja zasypiania około 90 minut. Historia nietolerancji SSRI (paroksetyna i escitalopram — oba odstawione z powodu objawów niepożądanych po 2-4 tygodniach). W ramach programu pilotażowego: wieczorna dawka oleju CBD/THC 20:1 podanego doustnie, dawka THC mikrografowa — 2,5 mg. Po sześciu tygodniach: GAD-7 spada z 17 do 9, latencja snu — z 90 minut do 35 minut. Pacjentka opisuje zmniejszenie "biegu myśli" przed snem. Trudność w interpretacji: nie możemy tu oddzielić efektu farmakologicznego CBD (który ma własny mechanizm anxiolityczny przez 5-HT1A i ewentualną modulację TRPV1) od efektu mikrodawki THC. Niemniej: czas działania oleju doustnego przy tak niskiej dawce jest znacznie dłuższy niż inhalacji, co może być tu klinicznie korzystne. Wynik nie jest ekstrapolacją — jest obserwacją kliniczną, i traktuję ją jako obserwację, nie jako dowód.</w:t>
      </w:r>
    </w:p>
    <w:p>
      <w:pPr>
        <w:pStyle w:val="Heading2"/>
        <w:jc w:val="left"/>
      </w:pPr>
      <w:r>
        <w:rPr>
          <w:rFonts w:ascii="Georgia" w:hAnsi="Georgia"/>
        </w:rPr>
        <w:t>Tolerancja na złożoność</w:t>
      </w:r>
    </w:p>
    <w:p>
      <w:pPr>
        <w:jc w:val="both"/>
      </w:pPr>
      <w:r>
        <w:rPr>
          <w:rFonts w:ascii="Georgia" w:hAnsi="Georgia"/>
          <w:sz w:val="22"/>
        </w:rPr>
        <w:t>Jeden z moich seminarzystów powiedział kiedyś, że badania nad ECS "otwierają nowe pytania szybciej niż zamykają stare". Powiedział to jako zarzut. Nie jest. To jest dokładnie właściwość, której oczekujesz od dziedziny nauki na etapie, kiedy właściwie dopiero zaczyna mieć dostęp do swoich narzędzi badawczych — i to po dziesięcioleciach prawnie wymuszanego milczenia. Sześćset milionów lat ewolucji, trzydzieści lat oficjalnych badań, jeden z najważniejszych systemów regulacyjnych w organizmie człowieka. Zaczynamy rozumieć. Nie jesteśmy bliscy końca — jesteśmy w połowie pierwszego akapitu.</w:t>
      </w:r>
    </w:p>
    <w:p/>
    <w:p>
      <w:pPr>
        <w:jc w:val="center"/>
      </w:pPr>
      <w:r>
        <w:t>* * *</w:t>
      </w:r>
    </w:p>
    <w:p/>
    <w:p>
      <w:pPr>
        <w:pStyle w:val="Heading1"/>
        <w:jc w:val="left"/>
      </w:pPr>
      <w:r>
        <w:rPr>
          <w:rFonts w:ascii="Georgia" w:hAnsi="Georgia"/>
        </w:rPr>
        <w:t>ROZDZIAŁ 4: ROŚLINA, CZĄSTECZKA, EFEKT — FARMAKOLOGIA KONOPI</w:t>
      </w:r>
    </w:p>
    <w:p>
      <w:pPr>
        <w:jc w:val="both"/>
      </w:pPr>
      <w:r>
        <w:rPr>
          <w:rFonts w:ascii="Georgia" w:hAnsi="Georgia"/>
          <w:sz w:val="22"/>
        </w:rPr>
        <w:t>Kiedy mówię o konopiach na sesji terapeutycznej, zazwyczaj mam do czynienia z dwiema kategoriami wiedzy pacjenta: albo wie za mało — konopie to „trawka", THC to „substancja co hajuje", i nic więcej — albo wie za dużo w złym kierunku, czyli pochłonął kilkanaście filmów na YouTube z samozwańczymi ekspertami od „kanabinoidu który wszystko leczy". Obie pozycje są klinicznie nieprzydatne. Prawdziwa farmakologia konopi jest znacznie bardziej skomplikowana i znacznie mniej telegeniczna niż jakikolwiek z tych obrazków — ale jest też, i tu mówię to uczciwie, prawdziwie fascynująca, jeśli wejść w nią z narzędziami biochemii i neurofarmakologii, nie z narzędziami marketingu. To jest ten rozdział.</w:t>
      </w:r>
    </w:p>
    <w:p/>
    <w:p>
      <w:pPr>
        <w:jc w:val="center"/>
      </w:pPr>
      <w:r>
        <w:t>* * *</w:t>
      </w:r>
    </w:p>
    <w:p/>
    <w:p>
      <w:pPr>
        <w:pStyle w:val="Heading2"/>
        <w:jc w:val="left"/>
      </w:pPr>
      <w:r>
        <w:rPr>
          <w:rFonts w:ascii="Georgia" w:hAnsi="Georgia"/>
        </w:rPr>
        <w:t>Roślina w liczbach: co tak naprawdę wdychasz</w:t>
      </w:r>
    </w:p>
    <w:p>
      <w:pPr>
        <w:jc w:val="both"/>
      </w:pPr>
      <w:r>
        <w:rPr>
          <w:rFonts w:ascii="Georgia" w:hAnsi="Georgia"/>
          <w:sz w:val="22"/>
        </w:rPr>
        <w:t>*Cannabis sativa L.* wytwarza ponad sto kannabinoidów — związków chemicznych specyficznych dla tej rośliny — i ponad dwieście terpenów, czyli lotnych związków aromatycznych odpowiedzialnych za zapach, smak i częściowo za efekty farmakologiczne. Z tych stu kannabinoidów dokładnie scharakteryzowanych i przebadanych klinicznie jest może pięć do siedmiu. Reszta to białe plamy na mapie, które naukowcy dopiero zaczynają wypełniać. To ważny punkt wyjścia, bo cały przemysł „wellness" zbudowany wokół konopi rozmawia tak, jakby rozumiał tę roślinę w całości — tymczasem zrozumieliśmy jej ułamek. Uczciwa rozmowa o konopiach zaczyna się od przyznania tej granicy.</w:t>
      </w:r>
    </w:p>
    <w:p>
      <w:pPr>
        <w:jc w:val="both"/>
      </w:pPr>
      <w:r>
        <w:rPr>
          <w:rFonts w:ascii="Georgia" w:hAnsi="Georgia"/>
          <w:sz w:val="22"/>
        </w:rPr>
        <w:t>Dwa kannabinoidy dominują — ilościowo, badawczo i klinicznie. Pierwszy to delta-9-tetrahydrokannabinol, czyli THC, związek odpowiedzialny za efekty psychoaktywne i większość efektów terapeutycznych udokumentowanych w badaniach kontrolowanych. Drugi to kannabidiol, CBD, związek bez właściwości odurzających, o innym i często komplementarnym profilu farmakologicznym. Poza nimi w centrum zainteresowania badaczy znalazły się jeszcze kannabigerol — CBG, kannabinol — CBN, i kilka innych, o których piszę niżej. Ale żeby zrozumieć, dlaczego THC działa tak jak działa, trzeba najpierw cofnąć się o kilkadziesiąt lat.</w:t>
      </w:r>
    </w:p>
    <w:p/>
    <w:p>
      <w:pPr>
        <w:jc w:val="center"/>
      </w:pPr>
      <w:r>
        <w:t>* * *</w:t>
      </w:r>
    </w:p>
    <w:p/>
    <w:p>
      <w:pPr>
        <w:pStyle w:val="Heading2"/>
        <w:jc w:val="left"/>
      </w:pPr>
      <w:r>
        <w:rPr>
          <w:rFonts w:ascii="Georgia" w:hAnsi="Georgia"/>
        </w:rPr>
        <w:t>Historia odkrycia: Mechoulam, Adams i pytanie bez odpowiedzi przez dwadzieścia lat</w:t>
      </w:r>
    </w:p>
    <w:p>
      <w:pPr>
        <w:jc w:val="both"/>
      </w:pPr>
      <w:r>
        <w:rPr>
          <w:rFonts w:ascii="Georgia" w:hAnsi="Georgia"/>
          <w:sz w:val="22"/>
        </w:rPr>
        <w:t>W 1940 roku Roger Adams — chemik z University of Illinois — wyizolował kannabidiol jako odrębną cząsteczkę, nie wiedząc jeszcze dokładnie, co z nią zrobić i jak interpretować jej działanie. To był moment precyzyjnej chemii, nie terapii. Przez następne ponad dwie dekady CBD leżało w literaturze naukowej jako ciekawostka bez kontekstu, bo brakowało najważniejszego — zrozumienia, w jaki sposób jakiekolwiek kannabinoidy wchodzą w interakcję z organizmem.</w:t>
      </w:r>
    </w:p>
    <w:p>
      <w:pPr>
        <w:jc w:val="both"/>
      </w:pPr>
      <w:r>
        <w:rPr>
          <w:rFonts w:ascii="Georgia" w:hAnsi="Georgia"/>
          <w:sz w:val="22"/>
        </w:rPr>
        <w:t>Ten kontekst pojawił się w 1964 roku, gdy Raphael Mechoulam i Yechiel Gaoni w Instytucie Weizmanna w Izraelu wyizolowali i zidentyfikowali strukturę chemiczną THC. To był przełom w dosłownym sensie tego słowa — po raz pierwszy wiedzieliśmy, który związek jest odpowiedzialny za psychoaktywność konopi, jak wygląda jego budowa i — w konsekwencji — jak można go syntetyzować i badać. Mechoulam poświęcił następne dekady na pytanie, które jego odkrycie natychmiast postawiło: jeśli roślina wytwarza związek wiążący się z ludzkim mózgiem, to dlaczego mózg w ogóle ma receptory dla tej cząsteczki? Odpowiedź przyszła w 1988 roku, kiedy Allyn Howlett zidentyfikowała receptor CB1 w tkance mózgowej szczura — receptor, który okazał się jednym z najgęściej rozmieszczonych receptorów w całym ośrodkowym układzie nerwowym. Trzy lata później zidentyfikowano receptor CB2, dominujący w tkankach układu odpornościowego. A w 1992 roku Mechoulam, tym razem razem z Lumírem Hanuš i Billem Devane'em, odkrył endogenny ligand tych receptorów — anandamid, związek endokannabinoidowy produkowany przez sam mózg. Nazwa pochodzi od sanskryckiego słowa „ananda" oznaczającego błogość — co jest jednym z rzadkich przypadków, gdy poetyckie nazewnictwo w nauce okazuje się uzasadnione.</w:t>
      </w:r>
    </w:p>
    <w:p>
      <w:pPr>
        <w:jc w:val="both"/>
      </w:pPr>
      <w:r>
        <w:rPr>
          <w:rFonts w:ascii="Georgia" w:hAnsi="Georgia"/>
          <w:sz w:val="22"/>
        </w:rPr>
        <w:t>System endokannabinoidowy, który to odkrycie ujawniło, reguluje liczne procesy fizjologiczne: nocycepcję, nastrój, apetyt, pamięć, reakcję na stres, procesy immunologiczne. Nie jest to system marginalny ani egzotyczny — jest fundamentalny. THC działa, bo jest strukturalnym odpowiednikiem anandamidu wystarczająco dokładnym, żeby „oszukać" receptory CB1 i CB2.</w:t>
      </w:r>
    </w:p>
    <w:p/>
    <w:p>
      <w:pPr>
        <w:jc w:val="center"/>
      </w:pPr>
      <w:r>
        <w:t>* * *</w:t>
      </w:r>
    </w:p>
    <w:p/>
    <w:p>
      <w:pPr>
        <w:pStyle w:val="Heading2"/>
        <w:jc w:val="left"/>
      </w:pPr>
      <w:r>
        <w:rPr>
          <w:rFonts w:ascii="Georgia" w:hAnsi="Georgia"/>
        </w:rPr>
        <w:t>THC — agonizm CB1 i co z tego wynika</w:t>
      </w:r>
    </w:p>
    <w:p>
      <w:pPr>
        <w:jc w:val="both"/>
      </w:pPr>
      <w:r>
        <w:rPr>
          <w:rFonts w:ascii="Georgia" w:hAnsi="Georgia"/>
          <w:sz w:val="22"/>
        </w:rPr>
        <w:t>THC jest pełnym agonistą receptora CB1, co oznacza, że wiąże się z nim i aktywuje go, zamiast jedynie blokować lub modulować. Receptory CB1 są rozmieszczone w mózgu nierównomiernie — i ta nierównomierność tłumaczy, dlaczego THC wywołuje taki, a nie inny zestaw efektów. Największa gęstość CB1 dotyczy kory mózgowej — stąd efekty na percepcję i myślenie — jąder podstawnych, co wyjaśnia wpływ na ruch i nagrodę, hipokampa i jego efekty na pamięć krótkotrwałą, ciała migdałowatego i wpływ na przetwarzanie lęku i emocji, oraz móżdżku, co tłumaczy zaburzenia koordynacji przy wyższych dawkach. Pień mózgu ma receptorów CB1 stosunkowo mało — to jest powód, dla którego konopie, w przeciwieństwie do opioidów, nie hamują ośrodka oddechowego i nie wywołują śmiertelnych zatruć przez depresję oddechu.</w:t>
      </w:r>
    </w:p>
    <w:p>
      <w:pPr>
        <w:jc w:val="both"/>
      </w:pPr>
      <w:r>
        <w:rPr>
          <w:rFonts w:ascii="Georgia" w:hAnsi="Georgia"/>
          <w:sz w:val="22"/>
        </w:rPr>
        <w:t>Czas od wdychania do efektu przy waporyzacji — bo o tej drodze podania będę rozmawiał szczegółowo — wynosi od trzydziestu sekund do pięciu minut dla efektów subiektywnych i od dziesięciu do piętnastu minut dla plateau. Całkowity czas działania wynosi zazwyczaj od jednej do trzech godzin, w zależności od dawki i metabolizmu. W tym czasie THC przechodzi przez płuca do krwi, przekracza barierę krew-mózg — co robi sprawnie, bo jest lipofilny — i wiąże się z receptorami CB1.</w:t>
      </w:r>
    </w:p>
    <w:p>
      <w:pPr>
        <w:jc w:val="both"/>
      </w:pPr>
      <w:r>
        <w:rPr>
          <w:rFonts w:ascii="Georgia" w:hAnsi="Georgia"/>
          <w:sz w:val="22"/>
        </w:rPr>
        <w:t>Kiedy mówię na sesji pacjentowi, że efekt jest krótki i przewidywalny, to nie jest uspokajanie, to jest farmakologia. Waporyzacja daje okno terapeutyczne, które możemy razem obserwować w czasie rzeczywistym — coś, czego nie ma przy podaniu doustnym.</w:t>
      </w:r>
    </w:p>
    <w:p>
      <w:pPr>
        <w:jc w:val="both"/>
      </w:pPr>
      <w:r>
        <w:rPr>
          <w:rFonts w:ascii="Georgia" w:hAnsi="Georgia"/>
          <w:sz w:val="22"/>
        </w:rPr>
        <w:t>Metabolizm THC przebiega głównie przez wątrobę, przy udziale enzymów cytochromu P450 — przede wszystkim CYP2C9 i CYP3A4. Tutaj jest pierwsze kliniczne pułapka: polimorfizm genetyczny w genie CYP2C9 dotyczy od 10 do 20 procent populacji europejskiej i może dramatycznie spowolnić metabolizm THC, co oznacza wyższy poziom i dłuższe działanie przy tej samej dawce. To nie jest abstrakcja — to jest powód, dla którego dwie osoby o tej samej wadze, przy tej samej dawce, mogą mieć zupełnie inne doświadczenia. Przy podaniu doustnym problem jest jeszcze poważniejszy: pierwszorzutowy efekt wątrobowy przekształca THC w 11-hydroksy-THC, metabolit bardziej psychoaktywny i działający dwu- do trzykrotnie dłużej. Stąd klasyczne przypadki edibles toxicity — ktoś zjada, nie czuje efektu przez godzinę, je więcej i po dwóch godzinach ma sześciogodzinne doświadczenie, na które absolutnie nie był przygotowany.</w:t>
      </w:r>
    </w:p>
    <w:p/>
    <w:p>
      <w:pPr>
        <w:jc w:val="center"/>
      </w:pPr>
      <w:r>
        <w:t>* * *</w:t>
      </w:r>
    </w:p>
    <w:p/>
    <w:p>
      <w:pPr>
        <w:pStyle w:val="Heading2"/>
        <w:jc w:val="left"/>
      </w:pPr>
      <w:r>
        <w:rPr>
          <w:rFonts w:ascii="Georgia" w:hAnsi="Georgia"/>
        </w:rPr>
        <w:t>CBD — mechanizm bez odurzenia</w:t>
      </w:r>
    </w:p>
    <w:p>
      <w:pPr>
        <w:jc w:val="both"/>
      </w:pPr>
      <w:r>
        <w:rPr>
          <w:rFonts w:ascii="Georgia" w:hAnsi="Georgia"/>
          <w:sz w:val="22"/>
        </w:rPr>
        <w:t>Kannabidiol nie wiąże się bezpośrednio z receptorem CB1 — lub robi to z tak niskim powinowactwem, że ma to znikome znaczenie kliniczne. Efekty CBD przebiegają przez kilka innych szlaków: aktywację receptorów 5-HT1A, czyli receptorów serotoninowych zaangażowanych w regulację lęku i nastroju; modulację receptorów TRPV1, czyli receptorów odpowiedzialnych za termopercepcję i nocycepcję; inhibicję wychwytu anandamidu, co efektywnie zwiększa dostępność endogennych endokannabinoidów; oraz aktywację receptorów PPARγ zaangażowanych w procesy zapalne. To jest dlaczego CBD nie odurzai — nie pobudza bezpośrednio osi CB1 w sposób, który produkuje efekty psychoaktywne. Ale to też jest dlaczego CBD nie jest obojętny farmakologicznie, bo przez szlak 5-HT1A i TRPV1 działa realnie.</w:t>
      </w:r>
    </w:p>
    <w:p>
      <w:pPr>
        <w:jc w:val="both"/>
      </w:pPr>
      <w:r>
        <w:rPr>
          <w:rFonts w:ascii="Georgia" w:hAnsi="Georgia"/>
          <w:sz w:val="22"/>
        </w:rPr>
        <w:t>Co CBD robi z THC — to pytanie, które pacjenci zadają mi regularnie i które ma konkretną odpowiedź. CBD moduluje efekty THC przez kilka mechanizmów: kompetuje o miejsca wiązania w receptorze CB1 (ale to jest mechanizm słabszy niż pozostałe), zmniejsza lęk przez receptor 5-HT1A, i przez inhibicję CYP3A4 spowalnia metabolizm THC, co paradoksalnie może przedłużyć jego działanie. Efekt netto preparatów zawierających oba kannabinoidy zależy od proporcji. Ogólna zasada obserwacyjna — i podkreślam, obserwacyjna, bo kontrolowane badania nad proporcjami THC do CBD dopiero raczkują — sugeruje, że wyższy udział CBD łagodzi niepożądane efekty psychoaktywne THC, szczególnie lęk i paranoje, przy zachowaniu części efektów analgetycznych i przeciwzapalnych.</w:t>
      </w:r>
    </w:p>
    <w:p/>
    <w:p>
      <w:pPr>
        <w:jc w:val="center"/>
      </w:pPr>
      <w:r>
        <w:t>* * *</w:t>
      </w:r>
    </w:p>
    <w:p/>
    <w:p>
      <w:pPr>
        <w:pStyle w:val="Heading2"/>
        <w:jc w:val="left"/>
      </w:pPr>
      <w:r>
        <w:rPr>
          <w:rFonts w:ascii="Georgia" w:hAnsi="Georgia"/>
        </w:rPr>
        <w:t>Efekt entourage — co naprawdę wiemy</w:t>
      </w:r>
    </w:p>
    <w:p>
      <w:pPr>
        <w:jc w:val="both"/>
      </w:pPr>
      <w:r>
        <w:rPr>
          <w:rFonts w:ascii="Georgia" w:hAnsi="Georgia"/>
          <w:sz w:val="22"/>
        </w:rPr>
        <w:t>Teoria entourage effect zakłada, że pełen profil kannabinoidów i terpenów działa synergistycznie — że całość rośliny jest bardziej efektywna niż suma izolowanych składników. Mechoulam sformułował tę hipotezę w 1998 roku i jest ona atrakcyjna intelektualnie. Problem w tym, że dowody kliniczne są na razie słabe. Mamy dane in vitro, które pokazują interakcje między kanabinoidami a terpenami na poziomie komórkowym, i mamy dane obserwacyjne ze studiów przypadków, ale nie mamy dobrze zaprojektowanych randomizowanych badań kontrolowanych porównujących pełne ekstrakty roślinne z izolowanymi kannabinoidami w tej samej dawce i przy tym samym wskazaniu. To nie jest powód, żeby odrzucić hipotezę — jest to powód, żeby wymagać od niej danych, zanim zacznie się ją sprzedawać jako pewność. W praktyce klinicznej pracuję z pełnymi ekstraktami kwiatowymi, bo to jest to, co mamy, i co daje spójny, przewidywalny profil dla konkretnego pacjenta przy konkretnej odmianie — ale nie twierdzę przy tym, że entourage effect jest dowiedzioną prawdą. Mówię, że jest sensowną hipotezą.</w:t>
      </w:r>
    </w:p>
    <w:p/>
    <w:p>
      <w:pPr>
        <w:jc w:val="center"/>
      </w:pPr>
      <w:r>
        <w:t>* * *</w:t>
      </w:r>
    </w:p>
    <w:p/>
    <w:p>
      <w:pPr>
        <w:pStyle w:val="Heading2"/>
        <w:jc w:val="left"/>
      </w:pPr>
      <w:r>
        <w:rPr>
          <w:rFonts w:ascii="Georgia" w:hAnsi="Georgia"/>
        </w:rPr>
        <w:t>CBG, CBN i pozostałe</w:t>
      </w:r>
    </w:p>
    <w:p>
      <w:pPr>
        <w:jc w:val="both"/>
      </w:pPr>
      <w:r>
        <w:rPr>
          <w:rFonts w:ascii="Georgia" w:hAnsi="Georgia"/>
          <w:sz w:val="22"/>
        </w:rPr>
        <w:t>Kannabigerol — CBG — jest chemicznym prekursorem THC i CBD w roślinie: CBGA, kwas kannabigerolinowy, jest wyjściową cząsteczką, z której enzymatycznie powstają wszystkie pozostałe kannabinoidy. W dojrzałej roślinie CBG jest zazwyczaj obecny w śladowych ilościach, bo większość zostaje przekształcona. Odmiany bogate w CBG są hodowane przez modyfikację enzymów szlaku biosyntezy. Co wiemy o CBG? Dane in vitro pokazują aktywność przeciwzapalną, efekty na receptor TRPV1 i pewne właściwości antybakteryjne, szczególnie wobec szczepów MRSA [DO SPRAWDZENIA — sprawdź aktualne badania kliniczne]. Co nie wiemy? Prawie wszystkiego o efektach klinicznych u ludzi — badania randomizowane są pojedyncze i małe. CBG jako składnik odmiany, nie jako izolowany preparat, pojawia się w dyskusjach o efekcie entourage, ale tu znowu jesteśmy w obszarze hipotez, nie faktów.</w:t>
      </w:r>
    </w:p>
    <w:p>
      <w:pPr>
        <w:jc w:val="both"/>
      </w:pPr>
      <w:r>
        <w:rPr>
          <w:rFonts w:ascii="Georgia" w:hAnsi="Georgia"/>
          <w:sz w:val="22"/>
        </w:rPr>
        <w:t>Kannabinol — CBN — to produkt degradacji THC pod wpływem utleniania i światła. Starsze susz zawiera więcej CBN właśnie dlatego. Popularny mit mówi, że CBN jest silnym środkiem nasennym — i tu muszę być precyzyjny: dane są słabe. Jedno badanie in vitro i kilka badań na zwierzętach nie stanowią podstawy do sprzedawania CBN jako leku na bezsenność. Klinicznie obserwuję pewien efekt sedatywny przy odmianach starszych i bogatszych w CBN, ale mechanizm i siła tego efektu nie zostały solidnie zbadane u ludzi. Nie polecam CBN jako samodzielnej interwencji na bezsenność. Odmiany z wyższym CBN biorę pod uwagę przy doborze profilu dla pacjentów z trudnościami ze snem w kontekście pracy psychodelicznej — ale to inna sytuacja niż suplementacja.</w:t>
      </w:r>
    </w:p>
    <w:p/>
    <w:p>
      <w:pPr>
        <w:jc w:val="center"/>
      </w:pPr>
      <w:r>
        <w:t>* * *</w:t>
      </w:r>
    </w:p>
    <w:p/>
    <w:p>
      <w:pPr>
        <w:pStyle w:val="Heading2"/>
        <w:jc w:val="left"/>
      </w:pPr>
      <w:r>
        <w:rPr>
          <w:rFonts w:ascii="Georgia" w:hAnsi="Georgia"/>
        </w:rPr>
        <w:t>Terpeny — pharmacological fingerprint</w:t>
      </w:r>
    </w:p>
    <w:p>
      <w:pPr>
        <w:jc w:val="both"/>
      </w:pPr>
      <w:r>
        <w:rPr>
          <w:rFonts w:ascii="Georgia" w:hAnsi="Georgia"/>
          <w:sz w:val="22"/>
        </w:rPr>
        <w:t>Terpeny to związki lotne odpowiedzialne za zapach i smak rośliny, ale też za część jej działania farmakologicznego — i to jest fakt, nie spekulacja, choć zakres efektów przy stężeniach inhalowanych przy waporyzacji pozostaje tematem badań. Poniżej zestawiam terpeny najczęściej spotykane w odmianach terapeutycznych z tym, co wiemy:</w:t>
      </w:r>
    </w:p>
    <w:p>
      <w:pPr>
        <w:jc w:val="both"/>
      </w:pPr>
      <w:r>
        <w:rPr>
          <w:rFonts w:ascii="Georgia" w:hAnsi="Georgia"/>
          <w:b/>
          <w:sz w:val="22"/>
        </w:rPr>
        <w:t>Myrcen</w:t>
      </w:r>
      <w:r>
        <w:rPr>
          <w:rFonts w:ascii="Georgia" w:hAnsi="Georgia"/>
          <w:sz w:val="22"/>
        </w:rPr>
        <w:t xml:space="preserve"> — dominujący terpen w większości współczesnych odmian, odpowiada za ziemisty, muszkowy zapach. Efekty: sedatywny, relaksujący, możliwa potencjalizacja efektów THC przez ułatwienie przekraczania bariery krew-mózg. Odmiany o dużym udziale myrcenu to tradycyjnie „indica-leaning" w terminologii hodowców.</w:t>
      </w:r>
    </w:p>
    <w:p>
      <w:pPr>
        <w:jc w:val="both"/>
      </w:pPr>
      <w:r>
        <w:rPr>
          <w:rFonts w:ascii="Georgia" w:hAnsi="Georgia"/>
          <w:b/>
          <w:sz w:val="22"/>
        </w:rPr>
        <w:t>Linalool</w:t>
      </w:r>
      <w:r>
        <w:rPr>
          <w:rFonts w:ascii="Georgia" w:hAnsi="Georgia"/>
          <w:sz w:val="22"/>
        </w:rPr>
        <w:t xml:space="preserve"> — ten sam terpen co w lawendzie, charakterystyczny kwiatowy zapach. Efekty: anksjolityczny, sedatywny, aktywność przez receptor GABA-A. Znaleziony w badaniach in vitro w kontekście łagodzenia lęku, choć dane kliniczne dla samego linalolu w konopiach są skromne.</w:t>
      </w:r>
    </w:p>
    <w:p>
      <w:pPr>
        <w:jc w:val="both"/>
      </w:pPr>
      <w:r>
        <w:rPr>
          <w:rFonts w:ascii="Georgia" w:hAnsi="Georgia"/>
          <w:b/>
          <w:sz w:val="22"/>
        </w:rPr>
        <w:t>Limonen</w:t>
      </w:r>
      <w:r>
        <w:rPr>
          <w:rFonts w:ascii="Georgia" w:hAnsi="Georgia"/>
          <w:sz w:val="22"/>
        </w:rPr>
        <w:t xml:space="preserve"> — cytrusowy zapach, często w odmianach sativa-leaning. Efekty: aktywizujący, możliwe działanie przeciwlękowe przez 5-HT1A i szlaki dopaminowe. Odmiany z limonenowym profilem są przez pacjentów opisywane jako bardziej „uplifting" i mniej sedatywne.</w:t>
      </w:r>
    </w:p>
    <w:p>
      <w:pPr>
        <w:jc w:val="both"/>
      </w:pPr>
      <w:r>
        <w:rPr>
          <w:rFonts w:ascii="Georgia" w:hAnsi="Georgia"/>
          <w:b/>
          <w:sz w:val="22"/>
        </w:rPr>
        <w:t>Beta-kariofilen</w:t>
      </w:r>
      <w:r>
        <w:rPr>
          <w:rFonts w:ascii="Georgia" w:hAnsi="Georgia"/>
          <w:sz w:val="22"/>
        </w:rPr>
        <w:t xml:space="preserve"> — unikalny, bo jest terpenem który wiąże się bezpośrednio z receptorem CB2, co klasyfikuje go jednocześnie jako kanabinoid. Efekty: przeciwzapalne, potencjalnie analgetyczne. Zapach pieprzny, drzewny. Obecny też w pieprzu czarnym i goździkach — co pozwala na ciekawą obserwację: gryzienie ziarna pieprzu czarnego przy napadzie lęku po zbyt wysokiej dawce THC to folk remedy który ma za sobą przynajmniej mechanistyczny argument, bo beta-kariofilen z pieprzu może aktywować CB2 i modulować reakcję.</w:t>
      </w:r>
    </w:p>
    <w:p>
      <w:pPr>
        <w:jc w:val="both"/>
      </w:pPr>
      <w:r>
        <w:rPr>
          <w:rFonts w:ascii="Georgia" w:hAnsi="Georgia"/>
          <w:b/>
          <w:sz w:val="22"/>
        </w:rPr>
        <w:t>Alpha-pinen</w:t>
      </w:r>
      <w:r>
        <w:rPr>
          <w:rFonts w:ascii="Georgia" w:hAnsi="Georgia"/>
          <w:sz w:val="22"/>
        </w:rPr>
        <w:t xml:space="preserve"> — igłowy zapach, znany z drzew iglastych. Efekty: potencjalnie poprawiający pamięć przez inhibicję acetylocholinesterazy, co jest interesujące wobec efektów THC na pamięć krótkotrwałą — teoretycznie mogłyby częściowo się kompensować.</w:t>
      </w:r>
    </w:p>
    <w:p>
      <w:pPr>
        <w:jc w:val="both"/>
      </w:pPr>
      <w:r>
        <w:rPr>
          <w:rFonts w:ascii="Georgia" w:hAnsi="Georgia"/>
          <w:b/>
          <w:sz w:val="22"/>
        </w:rPr>
        <w:t>Terpinolen</w:t>
      </w:r>
      <w:r>
        <w:rPr>
          <w:rFonts w:ascii="Georgia" w:hAnsi="Georgia"/>
          <w:sz w:val="22"/>
        </w:rPr>
        <w:t xml:space="preserve"> — kwiatowo-ziołowy zapach. Efekty: uspokajające in vitro, choć dane kliniczne są skromniejsze. Obecny w odmianach takich jak Jack Herer.</w:t>
      </w:r>
    </w:p>
    <w:p>
      <w:pPr>
        <w:jc w:val="both"/>
      </w:pPr>
      <w:r>
        <w:rPr>
          <w:rFonts w:ascii="Georgia" w:hAnsi="Georgia"/>
          <w:b/>
          <w:sz w:val="22"/>
        </w:rPr>
        <w:t>Humulen</w:t>
      </w:r>
      <w:r>
        <w:rPr>
          <w:rFonts w:ascii="Georgia" w:hAnsi="Georgia"/>
          <w:sz w:val="22"/>
        </w:rPr>
        <w:t xml:space="preserve"> — ziołowy, chmielowy (humulen jest też w chmielu). Efekty: przeciwzapalne, potencjalnie tłumiące apetyt, co jest interesującą odwrotnością oczekiwanych efektów konopi na łaknienie przy odmianach bogatych w THC.</w:t>
      </w:r>
    </w:p>
    <w:p/>
    <w:p>
      <w:pPr>
        <w:jc w:val="center"/>
      </w:pPr>
      <w:r>
        <w:t>* * *</w:t>
      </w:r>
    </w:p>
    <w:p/>
    <w:p>
      <w:pPr>
        <w:pStyle w:val="Heading2"/>
        <w:jc w:val="left"/>
      </w:pPr>
      <w:r>
        <w:rPr>
          <w:rFonts w:ascii="Georgia" w:hAnsi="Georgia"/>
        </w:rPr>
        <w:t>Temperatura waporyzacji — dlaczego to nie jest technikalia</w:t>
      </w:r>
    </w:p>
    <w:p>
      <w:pPr>
        <w:jc w:val="both"/>
      </w:pPr>
      <w:r>
        <w:rPr>
          <w:rFonts w:ascii="Georgia" w:hAnsi="Georgia"/>
          <w:sz w:val="22"/>
        </w:rPr>
        <w:t>Waporyzacja w temperaturze między 190 a 195°C to nie estetyczna preferencja — to decyzja farmakologiczna. Każda substancja ma swój punkt wrzenia, powyżej którego przechodzi w parę i może być inhalowana, ale też punkt, powyżej którego zaczyna się rozkładać lub spalać. THC sublimuje w okolicach 157°C, CBD w okolicach 160-180°C, myrcen w okolicach 166°C, limonen w okolicach 177°C, linalool w okolicach 198°C, beta-kariofilen w okolicach 130°C. Zakres 185-195°C pozwala efektywnie odparować większość klinicznie istotnych kannabinoidów i terpenów przy minimalnej termodegradacji.</w:t>
      </w:r>
    </w:p>
    <w:p>
      <w:pPr>
        <w:jc w:val="both"/>
      </w:pPr>
      <w:r>
        <w:rPr>
          <w:rFonts w:ascii="Georgia" w:hAnsi="Georgia"/>
          <w:sz w:val="22"/>
        </w:rPr>
        <w:t>Powyżej 200-210°C sytuacja się komplikuje. Zaczyna się pyroliza — rozkład termiczny cząsteczek, który produkuje benzen, toluene i inne lotne związki organiczne o potencjalnie toksycznym i kancerogennym działaniu, analogicznie jak w dymie papierosowym, tylko w niższej ilości i przy wyższej temperaturze niż przy spalaniu. To jest kliniczny argument za waporyzacją zamiast palenia konopi — nie tylko mniejsze drażnienie układu oddechowego, ale realna różnica toksykologiczna. Palenie konopi jako droga podania w pracy terapeutycznej jest, moim zdaniem, nieuzasadnione i nie stosuję go w protokole.</w:t>
      </w:r>
    </w:p>
    <w:p/>
    <w:p>
      <w:pPr>
        <w:jc w:val="center"/>
      </w:pPr>
      <w:r>
        <w:t>* * *</w:t>
      </w:r>
    </w:p>
    <w:p/>
    <w:p>
      <w:pPr>
        <w:pStyle w:val="Heading2"/>
        <w:jc w:val="left"/>
      </w:pPr>
      <w:r>
        <w:rPr>
          <w:rFonts w:ascii="Georgia" w:hAnsi="Georgia"/>
        </w:rPr>
        <w:t>Indica, sativa i inne mity</w:t>
      </w:r>
    </w:p>
    <w:p>
      <w:pPr>
        <w:jc w:val="both"/>
      </w:pPr>
      <w:r>
        <w:rPr>
          <w:rFonts w:ascii="Georgia" w:hAnsi="Georgia"/>
          <w:sz w:val="22"/>
        </w:rPr>
        <w:t>Podział na indica i sativa to jeden z najbardziej odpornych mitów w dyskursji o konopiach, bo jest klinicznie myląca, botanicznie wątpliwa i marketingowo wygodna. Botanicznie *Cannabis indica* i *Cannabis sativa* to podgatunki tej samej rośliny, których granica genetyczna jest rozmyta przez dziesięciolecia krzyżowania odmian i praktycznie żadna współczesna odmiana rekreacyjna ani terapeutyczna nie jest czysta genetycznie w tym sensie. Klinicznie efekty nie zależą od etykiety indica czy sativa — zależą od profilu kannabinoidowego i terpenowego konkretnej partii. Ta sama nazwa odmiany od różnych hodowców może dawać zupełnie inne profile.</w:t>
      </w:r>
    </w:p>
    <w:p>
      <w:pPr>
        <w:jc w:val="both"/>
      </w:pPr>
      <w:r>
        <w:rPr>
          <w:rFonts w:ascii="Georgia" w:hAnsi="Georgia"/>
          <w:sz w:val="22"/>
        </w:rPr>
        <w:t>W gabinecie przestałem pytać pacjentów co sobie sami kupili na rynku i opisywanie tego przez indica/sativa. Pytam o opisywane efekty — co czuli, jak długo, czy pojawił się lęk, czy było raczej ciało czy głowa. Na tej podstawie buduję profil i dobieram lub rekomendowany zakup w aptece ze specyfikacją. Dla sesji terapeutycznych SACRUM pracuję z odmianami o udokumentowanym profilu: wysoki THC i dominujące terpeny myrcen i limonen dla pracy z doświadczeniem psychodelicznym, wyższy CBD i linalool dla pacjentów z historią napadów lęku, beta-kariofilen w połączeniu z CBG dla profilu bardziej analgetycznego i mniej psychodelicznego. To nie jest recipe — to jest framework decyzyjny dla konkretnego człowieka.</w:t>
      </w:r>
    </w:p>
    <w:p/>
    <w:p>
      <w:pPr>
        <w:jc w:val="center"/>
      </w:pPr>
      <w:r>
        <w:t>* * *</w:t>
      </w:r>
    </w:p>
    <w:p/>
    <w:p>
      <w:pPr>
        <w:pStyle w:val="Heading2"/>
        <w:jc w:val="left"/>
      </w:pPr>
      <w:r>
        <w:rPr>
          <w:rFonts w:ascii="Georgia" w:hAnsi="Georgia"/>
        </w:rPr>
        <w:t>Z gabinetu: trzy profile farmakologiczne</w:t>
      </w:r>
    </w:p>
    <w:p>
      <w:pPr>
        <w:jc w:val="both"/>
      </w:pPr>
      <w:r>
        <w:rPr>
          <w:rFonts w:ascii="Georgia" w:hAnsi="Georgia"/>
          <w:b/>
          <w:sz w:val="22"/>
        </w:rPr>
        <w:t>Pani K., 41 lat, nauczycielka, PTSD po wypadku komunikacyjnym, lęk somatyczny, trudności z interocepcją.</w:t>
      </w:r>
      <w:r>
        <w:rPr>
          <w:rFonts w:ascii="Georgia" w:hAnsi="Georgia"/>
          <w:sz w:val="22"/>
        </w:rPr>
        <w:t xml:space="preserve"> Przez cztery lata leczyła się na OUN farmakologicznie — sertraline, następnie escitalopram, krótki epizod z klonazepamem przy nasileniu lęku. Trafiła do SACRUM z pytaniem o terapię psychodeliczną, ale z historią paniki po jednorazowym epizodzie rekreacyjnym z konopiami. Zdecydowaliśmy o bardzo niskiej dawce waporyzowanej na początku — 0,05 grama odmiany o profilu THC 15%, CBD 8%, z dominującym linaloolem i beta-kariofilenem. Sesja monitorowana, w pełnym ustawieniu terapeutycznym. Efekt subiektywny przy tej dawce był łagodny, ale wystarczający do pracy z sensacjami cielesnymi bez wywoływania paniki. Przy trzeciej sesji zwiększyliśmy do 0,1 grama tego samego profilu. Wynik w kwestionariuszu PCL-5 mierzącym nasilenie PTSD: z 52 punktów przed serią sesji do 31 po pięciu sesjach. Nie wyleczenie, redukcja — ale 31 punktów to różnica między funkcjonowaniem a niefunkcjonowaniem w pracy.</w:t>
      </w:r>
    </w:p>
    <w:p>
      <w:pPr>
        <w:jc w:val="both"/>
      </w:pPr>
      <w:r>
        <w:rPr>
          <w:rFonts w:ascii="Georgia" w:hAnsi="Georgia"/>
          <w:b/>
          <w:sz w:val="22"/>
        </w:rPr>
        <w:t>Pan M., 34 lata, grafik, przewlekły ból pleców po operacji kręgosłupa, 8/10 w NRS wyjściowo.</w:t>
      </w:r>
      <w:r>
        <w:rPr>
          <w:rFonts w:ascii="Georgia" w:hAnsi="Georgia"/>
          <w:sz w:val="22"/>
        </w:rPr>
        <w:t xml:space="preserve"> Refundowane leczenie bólowe — tramadol, pregabalina, fizjoterapia przez rok — dało redukcję do 6/10, przy istotnych efektach ubocznych tramadolu (zawroty głowy, nudności). Zdecydowaliśmy o włączeniu waporyzacji jako leczenia adjuwantowego, nie zamiennego. Profil: Gorilla Glue — THC 22%, CBD poniżej 1%, dominujące terpeny myrcen i beta-kariofilen. Dawka 0,1 grama, dwa razy dziennie wieczorem. Po sześciu tygodniach: NRS 4/10, z możliwością stopniowego redukowania tramadolu pod nadzorem lekarskim. Polimorfizm CYP2C9 nie testowany, ale brak sygnałów kumulacji efektu wskazuje na standardowy metabolizm.</w:t>
      </w:r>
    </w:p>
    <w:p>
      <w:pPr>
        <w:jc w:val="both"/>
      </w:pPr>
      <w:r>
        <w:rPr>
          <w:rFonts w:ascii="Georgia" w:hAnsi="Georgia"/>
          <w:b/>
          <w:sz w:val="22"/>
        </w:rPr>
        <w:t>Pani R., 58 lat, emerytowana pielęgniarka, bezsenność, wczesne budzenie się, lęk nocny.</w:t>
      </w:r>
      <w:r>
        <w:rPr>
          <w:rFonts w:ascii="Georgia" w:hAnsi="Georgia"/>
          <w:sz w:val="22"/>
        </w:rPr>
        <w:t xml:space="preserve"> Zolpidem przez trzy lata, rosnąca tolerancja. Profil odmiany: Granddaddy Purple — THC 17%, CBD 1%, dominujące myrcen i linalool, z wyższym niż przeciętnie udziałem CBN ze względu na starszy susz. Dawka 0,07 grama waporyzowane 45 minut przed snem. Czas zasypiania zmniejszył się z 75 minut do 30 minut po czterech tygodniach. Budzenie się nocne — z czterech do jednego epizodu na noc. Zolpidem redukcja z 10 mg do 5 mg. Monitoruję nadal, bo CBN w tym kontekście jest aktywny, ale mechanizm sedatywny nie jest w pełni wyjaśniony i interakcja z zolpidemem przez CYP3A4 wymaga uwagi — oba substraty tego samego enzymu mogą prowadzić do przedłużonego działania benzodiazepinopodobnego. To nie jest sprzeczność wskazań, to jest powód do ostrożności i monitorowania.</w:t>
      </w:r>
    </w:p>
    <w:p/>
    <w:p>
      <w:pPr>
        <w:jc w:val="center"/>
      </w:pPr>
      <w:r>
        <w:t>* * *</w:t>
      </w:r>
    </w:p>
    <w:p/>
    <w:p>
      <w:pPr>
        <w:pStyle w:val="Heading2"/>
        <w:jc w:val="left"/>
      </w:pPr>
      <w:r>
        <w:rPr>
          <w:rFonts w:ascii="Georgia" w:hAnsi="Georgia"/>
        </w:rPr>
        <w:t>Dawkowanie: titracja jako zasada, nie wyjątek</w:t>
      </w:r>
    </w:p>
    <w:p>
      <w:pPr>
        <w:jc w:val="both"/>
      </w:pPr>
      <w:r>
        <w:rPr>
          <w:rFonts w:ascii="Georgia" w:hAnsi="Georgia"/>
          <w:sz w:val="22"/>
        </w:rPr>
        <w:t>Protokół tytration — zacznij nisko, idź wolno — nie jest ostrożnością z paranoi, tylko z mechanizmu. THC ma odwróconą krzywą dawka-odpowiedź dla efektów anksjolitycznych: niskie dawki redukują lęk przez agonizm CB1 w ciele migdałowatym, wyższe dawki go nasilają przez aktywację CB1 w prefrontalnej korze i hipokampie — co prowadzi do ruminacji i paranoi. Interocepcja tego progu jest indywidualna i zmienna. Dlatego w pierwszej sesji terapeutycznej protokół wygląda następująco: 0,05-0,1 grama waporyzowanego, ocena subiektywna po pięciu minutach, decyzja o kontynuacji lub zakończeniu. Dla pacjentów naiwnych kannabinoidowo zaczynam od dolnej granicy. Dla pacjentów z długą historią użytkowania rekreacyjnego, z wbudowaną tolerancją, próg może być wyższy — ale też tutaj jest ważna zasada: tolerancja zbudowana na rekreacyjnym używaniu nie przekłada się automatycznie na bezpieczeństwo w ustawieniu psychodelicznym, bo zestaw i setting są innym kontekstem niż palenie z przyjaciółmi.</w:t>
      </w:r>
    </w:p>
    <w:p>
      <w:pPr>
        <w:jc w:val="both"/>
      </w:pPr>
      <w:r>
        <w:rPr>
          <w:rFonts w:ascii="Georgia" w:hAnsi="Georgia"/>
          <w:sz w:val="22"/>
        </w:rPr>
        <w:t>Dawki terapeutyczne w protokole psychodelicznym mieszczą się zazwyczaj w zakresie 0,1-0,3 grama, w zależności od pacjenta i celu sesji. Dawki powyżej 0,3 grama waporyzowanego mogą dawać efekty psychodeliczne w sensie bardziej dysocjacyjnym i percepcyjnym — dla niektórych pacjentów to jest terapeutyczny cel, dla innych — zbyt daleko. Dawki poniżej 0,05 grama są zazwyczaj sub-terapeutyczne, choć dla niektórych pacjentów, szczególnie z polimorfizmem CYP2C9, mogą być wystarczające.</w:t>
      </w:r>
    </w:p>
    <w:p/>
    <w:p>
      <w:pPr>
        <w:jc w:val="center"/>
      </w:pPr>
      <w:r>
        <w:t>* * *</w:t>
      </w:r>
    </w:p>
    <w:p/>
    <w:p>
      <w:pPr>
        <w:pStyle w:val="Heading2"/>
        <w:jc w:val="left"/>
      </w:pPr>
      <w:r>
        <w:rPr>
          <w:rFonts w:ascii="Georgia" w:hAnsi="Georgia"/>
        </w:rPr>
        <w:t>Tolerancja i T-break</w:t>
      </w:r>
    </w:p>
    <w:p>
      <w:pPr>
        <w:jc w:val="both"/>
      </w:pPr>
      <w:r>
        <w:rPr>
          <w:rFonts w:ascii="Georgia" w:hAnsi="Georgia"/>
          <w:sz w:val="22"/>
        </w:rPr>
        <w:t>Tolerancja na THC buduje się przez regularne użytkowanie i jest dobrze udokumentowana neurofarmakologicznie — receptory CB1 ulegają internalizacji i desensytyzacji przy przewlekłej ekspozycji. W praktyce oznacza to, że regularny użytkownik potrzebuje wyższych dawek na te same efekty, a przy nagłym odstawieniu może doświadczyć syndromu odstawiennego — drażliwości, trudności ze snem, obniżonego nastroju, zmniejszonego apetytu — przez siedem do czternastu dni. Ten syndrom jest rewidowanie niekomfortowy, ale nie zagraża życiu i nie wymaga hospitalizacji.</w:t>
      </w:r>
    </w:p>
    <w:p>
      <w:pPr>
        <w:jc w:val="both"/>
      </w:pPr>
      <w:r>
        <w:rPr>
          <w:rFonts w:ascii="Georgia" w:hAnsi="Georgia"/>
          <w:sz w:val="22"/>
        </w:rPr>
        <w:t>Tolerancja-break, zwany w środowisku T-break, trwający od dwóch do czterech tygodni, skutecznie przywraca wrażliwość receptorową w większości przypadków. Kliniczne znaczenie dla terapii psychodelicznej jest konkretne: pacjent, który regularnie używa konopi rekreacyjnie, powinien, jeśli jest to możliwe, przez cztery tygodnie przed pierwszą sesją terapeutyczną abstynować — po to, żeby okno terapeutyczne było dostępne przy niższych i bardziej kontrolowalnych dawkach. Nie jest to bezwzględna zasada, bo są pacjenci, dla których abstynencja przed sesją nie jest możliwa lub zwiększa poziom lęku — ale jest to zasada, którą omawiam przy kwalifikacji.</w:t>
      </w:r>
    </w:p>
    <w:p/>
    <w:p>
      <w:pPr>
        <w:jc w:val="center"/>
      </w:pPr>
      <w:r>
        <w:t>* * *</w:t>
      </w:r>
    </w:p>
    <w:p/>
    <w:p>
      <w:pPr>
        <w:pStyle w:val="Heading2"/>
        <w:jc w:val="left"/>
      </w:pPr>
      <w:r>
        <w:rPr>
          <w:rFonts w:ascii="Georgia" w:hAnsi="Georgia"/>
        </w:rPr>
        <w:t>Interakcje lekowe</w:t>
      </w:r>
    </w:p>
    <w:p>
      <w:pPr>
        <w:jc w:val="both"/>
      </w:pPr>
      <w:r>
        <w:rPr>
          <w:rFonts w:ascii="Georgia" w:hAnsi="Georgia"/>
          <w:sz w:val="22"/>
        </w:rPr>
        <w:t>To jest sekcja, którą pacjenci rzadko inicjują, a którą ja inicjuję przy każdym wywiadzie. Konopie wchodzą w klinicznie istotne interakcje z kilkoma klasami leków.</w:t>
      </w:r>
    </w:p>
    <w:p>
      <w:pPr>
        <w:jc w:val="both"/>
      </w:pPr>
      <w:r>
        <w:rPr>
          <w:rFonts w:ascii="Georgia" w:hAnsi="Georgia"/>
          <w:b/>
          <w:sz w:val="22"/>
        </w:rPr>
        <w:t>Warfaryna:</w:t>
      </w:r>
      <w:r>
        <w:rPr>
          <w:rFonts w:ascii="Georgia" w:hAnsi="Georgia"/>
          <w:sz w:val="22"/>
        </w:rPr>
        <w:t xml:space="preserve"> THC i CBD są inhibitorami CYP2C9, enzymu metabolizującego warfarynę. Inhibicja tego enzymu może prowadzić do wzrostu stężenia warfaryny we krwi i wydłużenia INR, co zwiększa ryzyko krwawień. Pacjenci na warfarynie wymagają monitorowania INR przy każdej zmianie statusu użytkowania konopi. To nie jest kontrwskazanie bezwzględne, ale jest kontrwskazaniem do nieuwagi.</w:t>
      </w:r>
    </w:p>
    <w:p>
      <w:pPr>
        <w:jc w:val="both"/>
      </w:pPr>
      <w:r>
        <w:rPr>
          <w:rFonts w:ascii="Georgia" w:hAnsi="Georgia"/>
          <w:b/>
          <w:sz w:val="22"/>
        </w:rPr>
        <w:t>Benzodiazepin:</w:t>
      </w:r>
      <w:r>
        <w:rPr>
          <w:rFonts w:ascii="Georgia" w:hAnsi="Georgia"/>
          <w:sz w:val="22"/>
        </w:rPr>
        <w:t xml:space="preserve"> Addytywna depresja OUN — konopie wzmacniają działanie sedatywne benzodiazepin zarówno przez efekt farmakodynamiczny, jak i przez inhibicję CYP3A4 wpływającego na metabolizm wielu benzodiazepin. U pacjentów na diazepamie, lorazepamie czy alprazolamie używanie konopi może prowadzić do nadmiernej sedacji, zaburzeń pamięci i koordynacji ruchowej. W kontekście terapeutycznym zwracam uwagę, czy pacjent używa benzodiazepin doraźnie — bo sesja z konopiami w tej sytuacji wymaga dostosowania dawki lub odroczenia.</w:t>
      </w:r>
    </w:p>
    <w:p>
      <w:pPr>
        <w:jc w:val="both"/>
      </w:pPr>
      <w:r>
        <w:rPr>
          <w:rFonts w:ascii="Georgia" w:hAnsi="Georgia"/>
          <w:b/>
          <w:sz w:val="22"/>
        </w:rPr>
        <w:t>SSRI:</w:t>
      </w:r>
      <w:r>
        <w:rPr>
          <w:rFonts w:ascii="Georgia" w:hAnsi="Georgia"/>
          <w:sz w:val="22"/>
        </w:rPr>
        <w:t xml:space="preserve"> Interakcja jest złożona. Przez receptor 5-HT1A CBD może wzmacniać działanie serotoninergiczne SSRI, co zazwyczaj jest korzystne, ale może też prowadzić do objawów serotoninowych przy zbyt wysokich dawkach lub u wrażliwych pacjentów. W praktyce nie widzę klinicznie istotnych problemów u pacjentów na standardowych dawkach SSRI i używających konopi okazjonalnie — ale monitoruję i informuję.</w:t>
      </w:r>
    </w:p>
    <w:p>
      <w:pPr>
        <w:jc w:val="both"/>
      </w:pPr>
      <w:r>
        <w:rPr>
          <w:rFonts w:ascii="Georgia" w:hAnsi="Georgia"/>
          <w:b/>
          <w:sz w:val="22"/>
        </w:rPr>
        <w:t>Opioidy:</w:t>
      </w:r>
      <w:r>
        <w:rPr>
          <w:rFonts w:ascii="Georgia" w:hAnsi="Georgia"/>
          <w:sz w:val="22"/>
        </w:rPr>
        <w:t xml:space="preserve"> Tu jest dość ciekawa interakcja. Dane sugerują, że konopie mogą wzmacniać analgezję opioidową — efekt opioid-sparing — co znaczy, że przy połączeniu można uzyskać ten sam efekt przeciwbólowy przy niższej dawce opioidu. Jest to klinicznie interesujące przy pacjentach z przewlekłym bólem i problemem tolerancji opioidowej. Jednocześnie addytywna sedacja wymaga uwagi, szczególnie u osób stosujących morfinę lub oksykodon.</w:t>
      </w:r>
    </w:p>
    <w:p>
      <w:pPr>
        <w:jc w:val="both"/>
      </w:pPr>
      <w:r>
        <w:rPr>
          <w:rFonts w:ascii="Georgia" w:hAnsi="Georgia"/>
          <w:b/>
          <w:sz w:val="22"/>
        </w:rPr>
        <w:t>Lit:</w:t>
      </w:r>
      <w:r>
        <w:rPr>
          <w:rFonts w:ascii="Georgia" w:hAnsi="Georgia"/>
          <w:sz w:val="22"/>
        </w:rPr>
        <w:t xml:space="preserve"> Kazusy sugerują, że konopie mogą wpływać na wydalanie litu przez nerki, potencjalnie podnosząc jego stężenie i ryzyko toksyczności. Dane są skąpe, ale przy pacjentach z ChAD na litu — konieczna jest rozmowa i potencjalne monitorowanie litemii.</w:t>
      </w:r>
    </w:p>
    <w:p/>
    <w:p>
      <w:pPr>
        <w:jc w:val="center"/>
      </w:pPr>
      <w:r>
        <w:t>* * *</w:t>
      </w:r>
    </w:p>
    <w:p/>
    <w:p>
      <w:pPr>
        <w:pStyle w:val="Heading2"/>
        <w:jc w:val="left"/>
      </w:pPr>
      <w:r>
        <w:rPr>
          <w:rFonts w:ascii="Georgia" w:hAnsi="Georgia"/>
        </w:rPr>
        <w:t>Drogi podania</w:t>
      </w:r>
    </w:p>
    <w:p>
      <w:pPr>
        <w:jc w:val="both"/>
      </w:pPr>
      <w:r>
        <w:rPr>
          <w:rFonts w:ascii="Georgia" w:hAnsi="Georgia"/>
          <w:sz w:val="22"/>
        </w:rPr>
        <w:t>Waporyzacja, podanie doustne, sublingwalne, topiczne — każde z nich to inny profil farmakologiczny, nie tylko inna estetyka przyjmowania.</w:t>
      </w:r>
    </w:p>
    <w:p>
      <w:pPr>
        <w:jc w:val="both"/>
      </w:pPr>
      <w:r>
        <w:rPr>
          <w:rFonts w:ascii="Georgia" w:hAnsi="Georgia"/>
          <w:b/>
          <w:sz w:val="22"/>
        </w:rPr>
        <w:t>Waporyzacja</w:t>
      </w:r>
      <w:r>
        <w:rPr>
          <w:rFonts w:ascii="Georgia" w:hAnsi="Georgia"/>
          <w:sz w:val="22"/>
        </w:rPr>
        <w:t xml:space="preserve"> daje szybki onset, krótkie działanie, możliwość precyzyjnej titracji w czasie rzeczywistym, brak metabolitu 11-OH-THC. Dla pracy psychodelicznej jest jedynym sensownym wyborem. Okno terapeutyczne jest przewidywalne: efekt od minuty do pięciu, plateau od piętnastu do czterdziestu minut, zejście w ciągu godziny do półtorej.</w:t>
      </w:r>
    </w:p>
    <w:p>
      <w:pPr>
        <w:jc w:val="both"/>
      </w:pPr>
      <w:r>
        <w:rPr>
          <w:rFonts w:ascii="Georgia" w:hAnsi="Georgia"/>
          <w:b/>
          <w:sz w:val="22"/>
        </w:rPr>
        <w:t>Podanie doustne</w:t>
      </w:r>
      <w:r>
        <w:rPr>
          <w:rFonts w:ascii="Georgia" w:hAnsi="Georgia"/>
          <w:sz w:val="22"/>
        </w:rPr>
        <w:t xml:space="preserve"> — onset jeden do trzech godzin, działanie cztery do ośmiu godzin, produkcja 11-OH-THC z silniejszym i nieprzewidywalnym efektem. Dla terapii psychodelicznej jest nieodpowiednie, bo brak kontroli nad efektem. Może mieć rolę w leczeniu przewlekłego bólu lub chronicznego stanu zapalnego jako terapia adjuwantowa — ale nie w ustawieniu sesyjnym.</w:t>
      </w:r>
    </w:p>
    <w:p>
      <w:pPr>
        <w:jc w:val="both"/>
      </w:pPr>
      <w:r>
        <w:rPr>
          <w:rFonts w:ascii="Georgia" w:hAnsi="Georgia"/>
          <w:b/>
          <w:sz w:val="22"/>
        </w:rPr>
        <w:t>Sublingwalnie</w:t>
      </w:r>
      <w:r>
        <w:rPr>
          <w:rFonts w:ascii="Georgia" w:hAnsi="Georgia"/>
          <w:sz w:val="22"/>
        </w:rPr>
        <w:t xml:space="preserve"> — olejki lub ekstrakty pod język. Czas absorpcji trzydzieści do sześćdziesięciu minut, profil efektów pośredni między waporyzacją a doustnym, bez efektu pierwszego przejścia przez wątrobę lub z częściowym. Przydatne w preparatach CBD, dla pacjentów którzy nie mogą waporyzować, w leczeniu epilepsji lub lęku jako terapii ciągłej — nie jako metoda pracy sesyjnej.</w:t>
      </w:r>
    </w:p>
    <w:p>
      <w:pPr>
        <w:jc w:val="both"/>
      </w:pPr>
      <w:r>
        <w:rPr>
          <w:rFonts w:ascii="Georgia" w:hAnsi="Georgia"/>
          <w:b/>
          <w:sz w:val="22"/>
        </w:rPr>
        <w:t>Topicznie</w:t>
      </w:r>
      <w:r>
        <w:rPr>
          <w:rFonts w:ascii="Georgia" w:hAnsi="Georgia"/>
          <w:sz w:val="22"/>
        </w:rPr>
        <w:t xml:space="preserve"> — nie wchodzi do krwi i nie produkuje efektów ogólnoustrojowych ani psychoaktywnych. Działa lokalnie przez CB2 w tkankach skóry i mięśniach. Zastosowanie: miejscowy ból, stany zapalne. Nie jest metodą pracy psychodelicznej.</w:t>
      </w:r>
    </w:p>
    <w:p/>
    <w:p>
      <w:pPr>
        <w:jc w:val="center"/>
      </w:pPr>
      <w:r>
        <w:t>* * *</w:t>
      </w:r>
    </w:p>
    <w:p/>
    <w:p>
      <w:pPr>
        <w:pStyle w:val="Heading2"/>
        <w:jc w:val="left"/>
      </w:pPr>
      <w:r>
        <w:rPr>
          <w:rFonts w:ascii="Georgia" w:hAnsi="Georgia"/>
        </w:rPr>
        <w:t>Konkluzja: cząsteczka jako narzędzie, nie jako mit</w:t>
      </w:r>
    </w:p>
    <w:p>
      <w:pPr>
        <w:jc w:val="both"/>
      </w:pPr>
      <w:r>
        <w:rPr>
          <w:rFonts w:ascii="Georgia" w:hAnsi="Georgia"/>
          <w:sz w:val="22"/>
        </w:rPr>
        <w:t>Farmakologia konopi to obszar gdzie wiedza i mit żyją w dziwnym sąsiedztwie — mit jest starszy, głośniejszy i ma lepszy marketing. Wiemy, że THC działa przez CB1 i że efekty zależą od dawki, metabolizmu i kontekstu. Wiemy, że CBD moduluje lęk przez 5-HT1A i nie odurzai. Wiemy, że terpeny mają aktywność farmakologiczną, choć zakres tej aktywności przy inhalowanych dawkach jest tematem otwartych badań. Wiemy, że podział na indica i sativa jest bezużyteczny klinicznie. Wiemy, że waporyzacja w 190-195°C jest jedyną rozsądną metodą podania w pracy terapeutycznej. Wiemy, że titracja to obowiązek, nie ostrożność dla mięczaków. I wiemy, że bez znajomości interakcji lekowych możemy skrzywdzić pacjenta, który z dobrą wiarą pojawił się na naszej sesji.</w:t>
      </w:r>
    </w:p>
    <w:p>
      <w:pPr>
        <w:jc w:val="both"/>
      </w:pPr>
      <w:r>
        <w:rPr>
          <w:rFonts w:ascii="Georgia" w:hAnsi="Georgia"/>
          <w:sz w:val="22"/>
        </w:rPr>
        <w:t>Roślina jest narzędziem. Narzędzie działa albo nie działa w zależności od tego, czy wiemy co z nim robimy.</w:t>
      </w:r>
    </w:p>
    <w:p/>
    <w:p>
      <w:pPr>
        <w:jc w:val="center"/>
      </w:pPr>
      <w:r>
        <w:t>* * *</w:t>
      </w:r>
    </w:p>
    <w:p/>
    <w:p>
      <w:pPr>
        <w:pStyle w:val="Heading1"/>
        <w:jc w:val="left"/>
      </w:pPr>
      <w:r>
        <w:rPr>
          <w:rFonts w:ascii="Georgia" w:hAnsi="Georgia"/>
        </w:rPr>
        <w:t>ROZDZIAŁ 5: SET &amp; SETTING — OSIEMDZIESIĄT PROCENT SUKCESU JEST PRZED SESJĄ</w:t>
      </w:r>
    </w:p>
    <w:p>
      <w:pPr>
        <w:jc w:val="both"/>
      </w:pPr>
      <w:r>
        <w:rPr>
          <w:rFonts w:ascii="Georgia" w:hAnsi="Georgia"/>
          <w:sz w:val="22"/>
        </w:rPr>
        <w:t>Kiedy mówię terapeutom, że największa praca w sesji z konopiami dzieje się przed sesją, większość kiwa głową w sposób, który sugeruje, że to rozumieją. Zazwyczaj nie rozumieją. Myślą, że chodzi o logistykę — sprawdzić dawkę, wziąć zgodę, upewnić się, że klient nie jedzie do domu sam. Logistyka jest ważna, ale set i setting to coś innego: to architektura doświadczenia, która decyduje o tym, czy człowiek wychodzi z sesji z czymś użytecznym, czy z czymś, z czym będzie pracował następne trzy miesiące.</w:t>
      </w:r>
    </w:p>
    <w:p>
      <w:pPr>
        <w:jc w:val="both"/>
      </w:pPr>
      <w:r>
        <w:rPr>
          <w:rFonts w:ascii="Georgia" w:hAnsi="Georgia"/>
          <w:sz w:val="22"/>
        </w:rPr>
        <w:t>Osiemdziesiąt procent. Tyle, zgodnie z danymi z badania Aday i współpracowników z 2024 roku, redukcji trudnych i dezorientujących przeżyć podczas sesji psychodelicznych można osiągnąć przez odpowiednie przygotowanie set i setting *(Aday i in., 2024)*. Nie przez zmianę cząsteczki, nie przez inne połączenie chemokalów, nie przez nowatorski protokół interwencji — przez to, co zrobi się przed. To liczba, którą warto trzymać w głowie, bo zmienia sposób myślenia o całym procesie.</w:t>
      </w:r>
    </w:p>
    <w:p/>
    <w:p>
      <w:pPr>
        <w:jc w:val="center"/>
      </w:pPr>
      <w:r>
        <w:t>* * *</w:t>
      </w:r>
    </w:p>
    <w:p/>
    <w:p>
      <w:pPr>
        <w:pStyle w:val="Heading2"/>
        <w:jc w:val="left"/>
      </w:pPr>
      <w:r>
        <w:rPr>
          <w:rFonts w:ascii="Georgia" w:hAnsi="Georgia"/>
        </w:rPr>
        <w:t>Skąd pochodzi ta idea — historia pojęcia</w:t>
      </w:r>
    </w:p>
    <w:p>
      <w:pPr>
        <w:jc w:val="both"/>
      </w:pPr>
      <w:r>
        <w:rPr>
          <w:rFonts w:ascii="Georgia" w:hAnsi="Georgia"/>
          <w:sz w:val="22"/>
        </w:rPr>
        <w:t>Timothy Leary pisał o set i setting w 1964 roku, w pracy zbiorowej podsumowującej doświadczenia z Projektu Psilocybinowym Harvardu, i już wtedy miał intuicję, która okazała się solidniejsza niż wiele rzeczy, które po nim w tej dekadzie napisano *(Leary i in., 1964)*. Leary używał pojęcia „set" na oznaczenie stanu umysłowego — intencji, oczekiwań, obecnego nastroju — a „setting" jako całości środowiska, w którym sesja się odbywa: przestrzeni, towarzystwa, muzyki, światła. Idea sama w sobie była prosta do bólu: substancja psychoaktywna nie jest środkiem autonomicznym, lecz wzmacniaczem tego, co już istnieje w środku i na zewnątrz. To, co wzmacnia, zależy od tego, co zastaje.</w:t>
      </w:r>
    </w:p>
    <w:p>
      <w:pPr>
        <w:jc w:val="both"/>
      </w:pPr>
      <w:r>
        <w:rPr>
          <w:rFonts w:ascii="Georgia" w:hAnsi="Georgia"/>
          <w:sz w:val="22"/>
        </w:rPr>
        <w:t>Leary, będąc Learym, potrafił to też obrócić w spektakl i skompromitować każdą drugą myśl, którą miał — ale ta konkretna idea przetrwała właśnie dlatego, że była prawdziwa niezależnie od tego, kto ją wypowiedział.</w:t>
      </w:r>
    </w:p>
    <w:p>
      <w:pPr>
        <w:jc w:val="both"/>
      </w:pPr>
      <w:r>
        <w:rPr>
          <w:rFonts w:ascii="Georgia" w:hAnsi="Georgia"/>
          <w:sz w:val="22"/>
        </w:rPr>
        <w:t>Zinberg dołożył do tego w 1984 roku trzeci element i zbudował trójkąt, który jest dziś standardem myślenia o substancjach psychoaktywnych: narkotyk, set i setting *(Zinberg, 1984)*. Drug — czyli farmakologia, cząsteczka, dawka, droga podania; set — wewnętrzny stan użytkownika; setting — środowisko i kontekst społeczny. Zinberg był psychiatrą pracującym z uzależnieniami i obserwował, że ta sama substancja u tej samej osoby przynosi zupełnie inne skutki w zależności od kontekstu, w którym jest przyjmowana. Heroinista kontrolowany używał inaczej niż uzależniony bez zasobu społecznego. Marihuana na koncercie działała inaczej niż marihuana przed rozmową z szefem. Zinberg nie romantyzował substancji — opisywał mechanizm.</w:t>
      </w:r>
    </w:p>
    <w:p>
      <w:pPr>
        <w:jc w:val="both"/>
      </w:pPr>
      <w:r>
        <w:rPr>
          <w:rFonts w:ascii="Georgia" w:hAnsi="Georgia"/>
          <w:sz w:val="22"/>
        </w:rPr>
        <w:t>To, co Aday i współpracownicy zrobili w 2024 roku, to w dużej mierze empiryczna weryfikacja tej trójkowej intuicji z tą różnicą, że mieli lepsze narzędzia pomiaru *(Aday i in., 2024)*. Badanie opierało się na danych jakościowych i ilościowych zebranych od uczestników sesji z substancjami psychodelicznymi — psylocybiną, LSD, konopiami, MDMA — w różnych kontekstach: badania kliniczne, ceremonie grupowe, sesje terapeutyczne. Wniosek nie był zaskoczeniem dla nikogo, kto pracuje w tym obszarze od lat, ale był ważny dlatego, że teraz miał liczby. Osoby z jasno sformułowaną intencją, zaufaniem do osoby towarzyszącej i spokojnym, bezpiecznym środowiskiem fizycznym raportowały trudne, dezorientujące przeżycia o 80 procent rzadziej niż osoby, u których co najmniej jeden z tych elementów był zaburzony. Kumulatywny efekt złego set i złego setting — mniej więcej przy równowadze dawki — był porównywalny do różnicy między sesją terapeutyczną a złą noc w nieodpowiednim towarzystwie.</w:t>
      </w:r>
    </w:p>
    <w:p/>
    <w:p>
      <w:pPr>
        <w:jc w:val="center"/>
      </w:pPr>
      <w:r>
        <w:t>* * *</w:t>
      </w:r>
    </w:p>
    <w:p/>
    <w:p>
      <w:pPr>
        <w:pStyle w:val="Heading2"/>
        <w:jc w:val="left"/>
      </w:pPr>
      <w:r>
        <w:rPr>
          <w:rFonts w:ascii="Georgia" w:hAnsi="Georgia"/>
        </w:rPr>
        <w:t>Set — co dzieje się w środku</w:t>
      </w:r>
    </w:p>
    <w:p>
      <w:pPr>
        <w:jc w:val="both"/>
      </w:pPr>
      <w:r>
        <w:rPr>
          <w:rFonts w:ascii="Georgia" w:hAnsi="Georgia"/>
          <w:sz w:val="22"/>
        </w:rPr>
        <w:t>Set to nie jest nastrój w dniu sesji. To jest całość tego, kim ktoś jest w momencie, w którym substancja zaczyna działać: historia, przekonania, intencja, obecny stan emocjonalny, relacja z terapeutą, nieuświadomione oczekiwania wyniesione z kultury i rodziny. Każdy z tych elementów ma wagę, a błąd w którykolwiek z nich mnożony jest przez farmakologiczne wzmocnienie.</w:t>
      </w:r>
    </w:p>
    <w:p>
      <w:pPr>
        <w:pStyle w:val="Heading3"/>
        <w:jc w:val="left"/>
      </w:pPr>
      <w:r>
        <w:rPr>
          <w:rFonts w:ascii="Georgia" w:hAnsi="Georgia"/>
        </w:rPr>
        <w:t>Intencja</w:t>
      </w:r>
    </w:p>
    <w:p>
      <w:pPr>
        <w:jc w:val="both"/>
      </w:pPr>
      <w:r>
        <w:rPr>
          <w:rFonts w:ascii="Georgia" w:hAnsi="Georgia"/>
          <w:sz w:val="22"/>
        </w:rPr>
        <w:t>Pytanie o intencję zadaję zawsze i słucham uważnie nie tyle tego, co ktoś mówi, ile jak to mówi. Intencja brzmiąca „chcę się wyleczyć" jest pułapką — to cel-rezultat, a nie cel-proces, i gdy się go sformułuje, sesja zaczyna być oceną własnej wyleczoności. Każdy moment, który nie przynosi odczucia uzdrowienia, jest wtedy dowodem na porażkę. Coś, co mogłoby być ważnym sygnałem — narastający smutek, chwilowy lęk, opór ciała — staje się przeszkodą do ominięcia zamiast materiałem do pracy.</w:t>
      </w:r>
    </w:p>
    <w:p>
      <w:pPr>
        <w:jc w:val="both"/>
      </w:pPr>
      <w:r>
        <w:rPr>
          <w:rFonts w:ascii="Georgia" w:hAnsi="Georgia"/>
          <w:sz w:val="22"/>
        </w:rPr>
        <w:t>Intencja, z którą można pracować, brzmi inaczej: „chcę zobaczyć, co stoi za moim lękiem" albo „chcę dać sobie zgodę na to, żeby zrobić się miękkiemu na kilka godzin" albo — i to jest może najbardziej dojrzała forma — „chcę być obecny przy tym, co się pojawi". Ta różnica, między intencją-szukaniem a intencją-otwarciem, nie jest filozoficzna — ona ma konsekwencje kliniczne. W badaniach nad psylocybiną osoby z orientacją intencji na otwartość, a nie na cel-wynik, raportowały bardziej integracyjne doświadczenie i lepsze wyniki katamnestyczne po trzech miesiącach *(Carhart-Harris i in., 2018)* [DO SPRAWDZENIA — sprawdź konkretną zmienną w tym badaniu].</w:t>
      </w:r>
    </w:p>
    <w:p>
      <w:pPr>
        <w:jc w:val="both"/>
      </w:pPr>
      <w:r>
        <w:rPr>
          <w:rFonts w:ascii="Georgia" w:hAnsi="Georgia"/>
          <w:sz w:val="22"/>
        </w:rPr>
        <w:t>Praca z intencją to część przygotowania, która zajmuje mi czasem dwa spotkania. Nie po to, żeby ją sformułować elegancko na papierze, ale żeby człowiek naprawdę wiedział, po co tu jest. Różnica między „bo mi powiedzieli, że może pomóc" a „bo chcę zrozumieć, skąd bierze się ta sztywność w klatce piersiowej, z którą chodzę od lat" — to nie jest kwestia słów. To jest kwestia fundamentu całej sesji.</w:t>
      </w:r>
    </w:p>
    <w:p>
      <w:pPr>
        <w:pStyle w:val="Heading3"/>
        <w:jc w:val="left"/>
      </w:pPr>
      <w:r>
        <w:rPr>
          <w:rFonts w:ascii="Georgia" w:hAnsi="Georgia"/>
        </w:rPr>
        <w:t>Historia traumy</w:t>
      </w:r>
    </w:p>
    <w:p>
      <w:pPr>
        <w:jc w:val="both"/>
      </w:pPr>
      <w:r>
        <w:rPr>
          <w:rFonts w:ascii="Georgia" w:hAnsi="Georgia"/>
          <w:sz w:val="22"/>
        </w:rPr>
        <w:t>Konopie w kontekście terapeutycznym działają jako wzmacniacz interocepcji i materiału emocjonalnego. To oznacza, że historia traumy — szczególnie nieprzetworzona, szczególnie dotycząca bezpieczeństwa ciała — może wejść na sesji w sposób intensywny i nagły. Terapeuta, który tego nie wie zawczasu, nie jest przygotowany do towarzyszenia. Pacjent, który tego nie wie, może poczuć się zdradzony przez własne doświadczenie.</w:t>
      </w:r>
    </w:p>
    <w:p>
      <w:pPr>
        <w:jc w:val="both"/>
      </w:pPr>
      <w:r>
        <w:rPr>
          <w:rFonts w:ascii="Georgia" w:hAnsi="Georgia"/>
          <w:sz w:val="22"/>
        </w:rPr>
        <w:t>Zawsze buduję dokładną historię przed pierwszą sesją z konopiami: traumy relacyjne, traumy ciała, traumy z substancjami. Szczególnie interesuje mnie to ostatnie — czy ktoś miał złe doświadczenia z konopiami w przeszłości i jak je interpretuje. Człowiek, który rok temu zapalił na imprezie i skończyło się paniką, niesie ze sobą ciało, które zna ten wzorzec i może go aktywować szybciej niż cokolwiek innego. Nie jest to przeciwwskazanie absolutne, ale jest to informacja, która zmienia całe podejście do preparacji.</w:t>
      </w:r>
    </w:p>
    <w:p>
      <w:pPr>
        <w:jc w:val="both"/>
      </w:pPr>
      <w:r>
        <w:rPr>
          <w:rFonts w:ascii="Georgia" w:hAnsi="Georgia"/>
          <w:sz w:val="22"/>
        </w:rPr>
        <w:t>Historia traumy wpływa na set w sposób, którego pacjent sam nie widzi: ustawia domyślne oczekiwania co do bezpieczeństwa, uruchamia automatyczne strategie regulacji afektu, definiuje próg tolerancji na intensywność. Terapeuta pracujący z konopiami bez znajomości tej historii jest jak ktoś, kto wchodzi do ciemnego pokoju bez latarki i dziwi się, że potknął się o mebel.</w:t>
      </w:r>
    </w:p>
    <w:p>
      <w:pPr>
        <w:pStyle w:val="Heading3"/>
        <w:jc w:val="left"/>
      </w:pPr>
      <w:r>
        <w:rPr>
          <w:rFonts w:ascii="Georgia" w:hAnsi="Georgia"/>
        </w:rPr>
        <w:t>Aktualny stan emocjonalny — kiedy zły dzień to wskazanie, a kiedy zatrzymanie</w:t>
      </w:r>
    </w:p>
    <w:p>
      <w:pPr>
        <w:jc w:val="both"/>
      </w:pPr>
      <w:r>
        <w:rPr>
          <w:rFonts w:ascii="Georgia" w:hAnsi="Georgia"/>
          <w:sz w:val="22"/>
        </w:rPr>
        <w:t>To jest jedno z pytań, które zadaję zawsze w dniu sesji. Nie dlatego, że zły nastrój dyskwalifikuje sesję — czasem nie dyskwalifikuje — ale dlatego, że potrzebuję wiedzieć, z jakim materiałem wchodzi się na spotkanie. Zasada, którą stosuję, brzmi tak: trudny stan emocjonalny jest wskazaniem do pracy, gdy pacjent jest go świadomy i może o nim mówić; jest sygnałem do odroczenia, gdy zdominował już funkcje wykonawcze i człowiek nie jest w stanie utrzymać kontaktu z intencją i z terapeutą.</w:t>
      </w:r>
    </w:p>
    <w:p>
      <w:pPr>
        <w:jc w:val="both"/>
      </w:pPr>
      <w:r>
        <w:rPr>
          <w:rFonts w:ascii="Georgia" w:hAnsi="Georgia"/>
          <w:sz w:val="22"/>
        </w:rPr>
        <w:t>Konkretnie: ktoś, kto przychodzi po kłótni z partnerem i jest w tym złości albo smutku, ale wie, że jest w tym smutku i może powiedzieć o tym kilka zdań — można z tym pracować. Materiał jest żywy i dostępny. Ktoś, kto przychodzi w środku ostrego kryzysu lękowego z towarzyszącą depersonalizacją i nie jest w stanie usiedzieć spokojnie przez dziesięć minut — to nie jest dzień na sesję. Różnica jest subtelna i wymaga oceny klinicznej, nie protokołu.</w:t>
      </w:r>
    </w:p>
    <w:p>
      <w:pPr>
        <w:pStyle w:val="Heading3"/>
        <w:jc w:val="left"/>
      </w:pPr>
      <w:r>
        <w:rPr>
          <w:rFonts w:ascii="Georgia" w:hAnsi="Georgia"/>
        </w:rPr>
        <w:t>Przekonania i oczekiwania kulturowe</w:t>
      </w:r>
    </w:p>
    <w:p>
      <w:pPr>
        <w:jc w:val="both"/>
      </w:pPr>
      <w:r>
        <w:rPr>
          <w:rFonts w:ascii="Georgia" w:hAnsi="Georgia"/>
          <w:sz w:val="22"/>
        </w:rPr>
        <w:t>To jest element setu, który bardzo łatwo pominąć, bo wydaje się mniej kliniczny niż diagnoza traumy czy pomiar lęku. Jest jednak realny i ma konsekwencje. Człowiek, który wyrósł z przekazem, że „marihuana to narkotyk, który niszczy mózg" albo „palacze to lenie bez ambicji", wnosi te przekonania do sesji jako tło, które definiuje to, co się pojawi. Kiedy konopie zaczynają działać i pojawiają się stany odmienione, to tło aktywuje się jako rama interpretacyjna: „coś jest ze mną nie tak", „to jest patologia", „powinienem to kontrolować". Ten lęk przed własnym doświadczeniem, wygenerowany przez kulturowy stereotyp, jest jednym z najczęstszych źródeł trudnych sesji, które widzę.</w:t>
      </w:r>
    </w:p>
    <w:p>
      <w:pPr>
        <w:jc w:val="both"/>
      </w:pPr>
      <w:r>
        <w:rPr>
          <w:rFonts w:ascii="Georgia" w:hAnsi="Georgia"/>
          <w:sz w:val="22"/>
        </w:rPr>
        <w:t>Praca z przekonaniami to część preparacji psychoedukacyjnej. Nie chodzi o to, żeby człowiek teraz „uwierzył" że konopie są dobre — chodzi o to, żeby miał ramy poznawcze umożliwiające nieocenienie tego, co się pojawi. To różnica między: „boję się, że zwariuję" a „wiem, że intensywne stany to część tego procesu i mam z kim przez nie przejść".</w:t>
      </w:r>
    </w:p>
    <w:p>
      <w:pPr>
        <w:pStyle w:val="Heading3"/>
        <w:jc w:val="left"/>
      </w:pPr>
      <w:r>
        <w:rPr>
          <w:rFonts w:ascii="Georgia" w:hAnsi="Georgia"/>
        </w:rPr>
        <w:t>Relacja z terapeutą jako element farmakologii</w:t>
      </w:r>
    </w:p>
    <w:p>
      <w:pPr>
        <w:jc w:val="both"/>
      </w:pPr>
      <w:r>
        <w:rPr>
          <w:rFonts w:ascii="Georgia" w:hAnsi="Georgia"/>
          <w:sz w:val="22"/>
        </w:rPr>
        <w:t>Zaufanie do osoby towarzyszącej jest farmakologicznie aktywne. Mówię to dosłownie, bo neurobiologia to potwierdza: stan regulacji autonomicznej układu nerwowego zależy częściowo od oceny środowiska społecznego, a system oceny bezpieczeństwa — zgodnie z teorią poliwagalną Stephena Porgesa — jest aktywnie modulowany przez sygnały od drugiej osoby *(Porges, 2011)*. W uproszczeniu: kiedy ciało ocenia, że osoba obok jest bezpieczna, układ nerwowy może pozwolić sobie na więcej otwartości. Kiedy ocenia, że niekoniecznie — zamknięcie jest adaptacyjne.</w:t>
      </w:r>
    </w:p>
    <w:p>
      <w:pPr>
        <w:jc w:val="both"/>
      </w:pPr>
      <w:r>
        <w:rPr>
          <w:rFonts w:ascii="Georgia" w:hAnsi="Georgia"/>
          <w:sz w:val="22"/>
        </w:rPr>
        <w:t>W kontekście sesji z konopiami oznacza to, że terapeuta, którego pacjent nie zna lub nie ufa mu, fizycznie zwiększa ryzyko trudnego przeżycia. Nie przez żadne mistyczne połączenie — przez to, że obecność nieznanej osoby podczas stanu zmienionego świadomości jest sygnałem potencjalnego zagrożenia, który układ nerwowy obsługuje zgodnie ze swoimi algorytmami. Dlatego w SACRUM nie zaczynamy sesji z konopiami bez minimum dwóch spotkań preparacyjnych, na których budujemy relację. To nie jest formalność w protokole. To jest warunek.</w:t>
      </w:r>
    </w:p>
    <w:p/>
    <w:p>
      <w:pPr>
        <w:jc w:val="center"/>
      </w:pPr>
      <w:r>
        <w:t>* * *</w:t>
      </w:r>
    </w:p>
    <w:p/>
    <w:p>
      <w:pPr>
        <w:pStyle w:val="Heading2"/>
        <w:jc w:val="left"/>
      </w:pPr>
      <w:r>
        <w:rPr>
          <w:rFonts w:ascii="Georgia" w:hAnsi="Georgia"/>
        </w:rPr>
        <w:t>Setting — co dzieje się na zewnątrz</w:t>
      </w:r>
    </w:p>
    <w:p>
      <w:pPr>
        <w:jc w:val="both"/>
      </w:pPr>
      <w:r>
        <w:rPr>
          <w:rFonts w:ascii="Georgia" w:hAnsi="Georgia"/>
          <w:sz w:val="22"/>
        </w:rPr>
        <w:t>Setting to wszystko poza skórą pacjenta. Przestrzeń, dźwięk, światło, temperatura, obecność terapeuty, czas, prywatność — każdy z tych elementów komunikuje coś układowi nerwowemu, który w stanie zmienionym jest wyjątkowo wrażliwy na wszystkie te sygnały.</w:t>
      </w:r>
    </w:p>
    <w:p>
      <w:pPr>
        <w:pStyle w:val="Heading3"/>
        <w:jc w:val="left"/>
      </w:pPr>
      <w:r>
        <w:rPr>
          <w:rFonts w:ascii="Georgia" w:hAnsi="Georgia"/>
        </w:rPr>
        <w:t>Przestrzeń fizyczna</w:t>
      </w:r>
    </w:p>
    <w:p>
      <w:pPr>
        <w:jc w:val="both"/>
      </w:pPr>
      <w:r>
        <w:rPr>
          <w:rFonts w:ascii="Georgia" w:hAnsi="Georgia"/>
          <w:sz w:val="22"/>
        </w:rPr>
        <w:t>Znam gabinety, w których kosze na śmieci stoją pod samym wejściem i przez całą sesję pachnie środkiem do czyszczenia podłóg. Znam też takie, w których ktoś kupił wietnamskie zasłony i zapalił kadzidło, bo tak sobie wyobraża „przestrzeń ceremonialną". Oba podejścia są złe, choć z różnych powodów.</w:t>
      </w:r>
    </w:p>
    <w:p>
      <w:pPr>
        <w:jc w:val="both"/>
      </w:pPr>
      <w:r>
        <w:rPr>
          <w:rFonts w:ascii="Georgia" w:hAnsi="Georgia"/>
          <w:sz w:val="22"/>
        </w:rPr>
        <w:t>Przestrzeń potrzebuje kilku konkretnych właściwości. Musi być ciepła — dosłownie: temperatura 21-22 stopnie, bo w stanie zmienionym termoregulacja jest bardziej wrażliwa i zimno jest nieproporcjonalnie dezorientujące. Musi zapewniać możliwość leżenia w wygodnej pozycji: materac lub kanapa, koc w zasięgu ręki, poduszki do ułożenia głowy i kolan. Musi mieć regulowane oświetlenie — nie mrok, nie jaskrawe górne światło, coś pośredniego, ciepłego, które można ściemnić na życzenie. Maska na oczy jest często dobrym elementem w momencie, gdy pacjent chce zejść głębiej: blokuje zewnętrzne bodźce wzrokowe i ułatwia orientację do wewnątrz.</w:t>
      </w:r>
    </w:p>
    <w:p>
      <w:pPr>
        <w:jc w:val="both"/>
      </w:pPr>
      <w:r>
        <w:rPr>
          <w:rFonts w:ascii="Georgia" w:hAnsi="Georgia"/>
          <w:sz w:val="22"/>
        </w:rPr>
        <w:t>Co nie ma znaczenia: kolor ścian, styl mebli, obecność roślin, konkretny typ materaca. To są elementy estetyczne, które terapeuta może lubić albo nie, ale ich wpływ na doświadczenie pacjenta jest marginalny. Fundamenty — ciepło, wygoda leżenia, możliwość regulacji bodźców — tak.</w:t>
      </w:r>
    </w:p>
    <w:p>
      <w:pPr>
        <w:jc w:val="both"/>
      </w:pPr>
      <w:r>
        <w:rPr>
          <w:rFonts w:ascii="Georgia" w:hAnsi="Georgia"/>
          <w:sz w:val="22"/>
        </w:rPr>
        <w:t>Prywatność i bezpieczeństwo fizyczne to osobna kategoria. Pacjent musi wiedzieć, że nikt nie wejdzie nieoczekiwanie. Drzwi na klucz lub przynajmniej z tabliczką. Telefony wyciszone. Brak okien na ulicę z widocznym ruchem. To nie są drobiazgi — to są warunki, przy których układ nerwowy może pozwolić sobie na otwartość, bo ocenił, że środowisko jest przewidywalne.</w:t>
      </w:r>
    </w:p>
    <w:p>
      <w:pPr>
        <w:pStyle w:val="Heading3"/>
        <w:jc w:val="left"/>
      </w:pPr>
      <w:r>
        <w:rPr>
          <w:rFonts w:ascii="Georgia" w:hAnsi="Georgia"/>
        </w:rPr>
        <w:t>Muzyka</w:t>
      </w:r>
    </w:p>
    <w:p>
      <w:pPr>
        <w:jc w:val="both"/>
      </w:pPr>
      <w:r>
        <w:rPr>
          <w:rFonts w:ascii="Georgia" w:hAnsi="Georgia"/>
          <w:sz w:val="22"/>
        </w:rPr>
        <w:t>Muzyka w sesjach psychodelicznych to temat, który doczekał się własnego obszaru badań. Johns Hopkins zebrał dane z kilku swoich badań klinicznych nad psylocybiną i zidentyfikował cechy muzyki, które korelują z tzw. „mistycznymi" lub głęboko integracyjnymi doświadczeniami: wolne tempo, instrumentalna, bez tekstów (szczególnie bez angielskich tekstów, które aktywują lewą półkulę i analityczne przetwarzanie), narastająca intensywność w środkowej fazie sesji, kojące zejście w końcowej fazie *(Barrett i in., 2017)* [DO SPRAWDZENIA — konkretne cytowanie z badań Hopkins].</w:t>
      </w:r>
    </w:p>
    <w:p>
      <w:pPr>
        <w:jc w:val="both"/>
      </w:pPr>
      <w:r>
        <w:rPr>
          <w:rFonts w:ascii="Georgia" w:hAnsi="Georgia"/>
          <w:sz w:val="22"/>
        </w:rPr>
        <w:t>W praktyce: muzyka nie jest dekoracją. Ona jest aktywnym elementem struktury sesji — buduje łuk emocjonalny, sygnalizuje ciału, w której fazie doświadczenia się jest, zapewnia coś do trzymania się w momentach, gdy własne myśli są zbyt intensywne. Pacjent, który czuje się zagubiony w środku sesji, często wraca do zakotwiczenia przez muzykę.</w:t>
      </w:r>
    </w:p>
    <w:p>
      <w:pPr>
        <w:jc w:val="both"/>
      </w:pPr>
      <w:r>
        <w:rPr>
          <w:rFonts w:ascii="Georgia" w:hAnsi="Georgia"/>
          <w:sz w:val="22"/>
        </w:rPr>
        <w:t>W SACRUM używam kilku typów playlist w zależności od fazy sesji i od profilu pacjenta. Otwierająca faza — spokojna, często klasyczna lub world music bez tekstu, budująca poczucie bezpieczeństwa. Środkowa faza, gdy konopie działają najintensywniej — muzyka bardziej złożona emocjonalnie, pozwalająca na ekspresję trudniejszych stanów. Zamykająca faza — znów kojąca, często z elementami ambient, która sygnalizuje powrót. Ta struktura nie jest arbitralna — naśladuje naturalne fazy doświadczenia i pomaga ciału orientować się w czasie, gdy subiektywny zegar przestaje działać precyzyjnie.</w:t>
      </w:r>
    </w:p>
    <w:p>
      <w:pPr>
        <w:jc w:val="both"/>
      </w:pPr>
      <w:r>
        <w:rPr>
          <w:rFonts w:ascii="Georgia" w:hAnsi="Georgia"/>
          <w:sz w:val="22"/>
        </w:rPr>
        <w:t>Co nie działa: przypadkowe listy Spotify, muzyka z tekstami, muzyka, którą terapeuta lubi, ale nie przemyślał pod kątem sesji, cisza jako oszczędność energii. Cisza może być dobra w krótkich momentach — ale jako zasada dla całej sesji jest za mało nośna dla większości pacjentów.</w:t>
      </w:r>
    </w:p>
    <w:p>
      <w:pPr>
        <w:pStyle w:val="Heading3"/>
        <w:jc w:val="left"/>
      </w:pPr>
      <w:r>
        <w:rPr>
          <w:rFonts w:ascii="Georgia" w:hAnsi="Georgia"/>
        </w:rPr>
        <w:t>Terapeuta jako element settingu</w:t>
      </w:r>
    </w:p>
    <w:p>
      <w:pPr>
        <w:jc w:val="both"/>
      </w:pPr>
      <w:r>
        <w:rPr>
          <w:rFonts w:ascii="Georgia" w:hAnsi="Georgia"/>
          <w:sz w:val="22"/>
        </w:rPr>
        <w:t>Terapeuta jest częścią środowiska. To zdanie brzmi banalnie, ale ma konkretne implikacje, które łatwo pominąć. Każdy sygnał, który terapeuta wysyła swoim ciałem — napięcie ramion, sposób oddechu, tempo mowy, kontakt wzrokowy lub jego brak — jest odbierany przez pacjenta w stanie zmienionym z większą czułością niż w zwykłej rozmowie.</w:t>
      </w:r>
    </w:p>
    <w:p>
      <w:pPr>
        <w:jc w:val="both"/>
      </w:pPr>
      <w:r>
        <w:rPr>
          <w:rFonts w:ascii="Georgia" w:hAnsi="Georgia"/>
          <w:sz w:val="22"/>
        </w:rPr>
        <w:t>Zadbane ubranie, ale nie formalne. Wyraźny zapach perfum lub potu — obydwa mogą być dezorientujące. Mowa ciała spokojna, ale nie sztywna — spokój, który wygląda jak wyuczone ćwiczenie, jest odczytywany jako niepewność. Regulacja własnego układu nerwowego przed sesją — wejście do gabinetu w pośpiechu po trudnej rozmowie telefonicznej jest błędem.</w:t>
      </w:r>
    </w:p>
    <w:p>
      <w:pPr>
        <w:jc w:val="both"/>
      </w:pPr>
      <w:r>
        <w:rPr>
          <w:rFonts w:ascii="Georgia" w:hAnsi="Georgia"/>
          <w:sz w:val="22"/>
        </w:rPr>
        <w:t>Obecność terapeuty powinna komunikować jedno: jestem tu, nie ma pośpiechu, mam czas, mam kompetencje do towarzyszenia temu, co się pojawi. Niewerbalnie. Nie przez deklaracje. Pacjent w środku głębokiego stanu nie przetworzy słów „jesteś bezpieczny" — przetworzy tonację głosu, oddech w pokoju, tempo, w jakim terapeuta siada i wstaje.</w:t>
      </w:r>
    </w:p>
    <w:p>
      <w:pPr>
        <w:pStyle w:val="Heading3"/>
        <w:jc w:val="left"/>
      </w:pPr>
      <w:r>
        <w:rPr>
          <w:rFonts w:ascii="Georgia" w:hAnsi="Georgia"/>
        </w:rPr>
        <w:t>Czas trwania i rytm sesji</w:t>
      </w:r>
    </w:p>
    <w:p>
      <w:pPr>
        <w:jc w:val="both"/>
      </w:pPr>
      <w:r>
        <w:rPr>
          <w:rFonts w:ascii="Georgia" w:hAnsi="Georgia"/>
          <w:sz w:val="22"/>
        </w:rPr>
        <w:t>Sesja z konopiami w kontekście terapeutycznym — przy odpowiedniej dawce i formie podania — trwa od dwóch do czterech godzin, a czas po szczycie działania jest równie ważny jak szczyt. To jest moment integracji, w którym doświadczenie zaczyna tworzyć język. Jeśli sesja jest „wpchana" między inne spotkania i terapeuta musi wychodzić po dwóch godzinach bez względu na to, gdzie jest pacjent — to jest błąd strukturalny, nie kwestia złej woli.</w:t>
      </w:r>
    </w:p>
    <w:p>
      <w:pPr>
        <w:jc w:val="both"/>
      </w:pPr>
      <w:r>
        <w:rPr>
          <w:rFonts w:ascii="Georgia" w:hAnsi="Georgia"/>
          <w:sz w:val="22"/>
        </w:rPr>
        <w:t>W harmonogramie zostawiam minimum pół godziny po formalnym końcu aktywności farmakologicznej: czas na siedzenie, herbatę, krótką rozmowę integracyjną lub milczenie. Pacjent nie powinien wychodzić prosto z sesji na korytarz ze spotkanymi sąsiadami i myślami o parkowaniu. Ta końcowa faza jest częścią settingu.</w:t>
      </w:r>
    </w:p>
    <w:p/>
    <w:p>
      <w:pPr>
        <w:jc w:val="center"/>
      </w:pPr>
      <w:r>
        <w:t>* * *</w:t>
      </w:r>
    </w:p>
    <w:p/>
    <w:p>
      <w:pPr>
        <w:pStyle w:val="Heading2"/>
        <w:jc w:val="left"/>
      </w:pPr>
      <w:r>
        <w:rPr>
          <w:rFonts w:ascii="Georgia" w:hAnsi="Georgia"/>
        </w:rPr>
        <w:t>Kiedy coś idzie nie tak — negatywne przykłady</w:t>
      </w:r>
    </w:p>
    <w:p>
      <w:pPr>
        <w:jc w:val="both"/>
      </w:pPr>
      <w:r>
        <w:rPr>
          <w:rFonts w:ascii="Georgia" w:hAnsi="Georgia"/>
          <w:sz w:val="22"/>
        </w:rPr>
        <w:t>Pracuję z ludźmi, którzy przyszli po trudnych doświadczeniach z konopiami gdzie indziej. Nie opisuję konkretnych osób, bo to byłoby nieuczciwe wobec nich, ale opisuję wzorce, które widzę wystarczająco często, żeby były ilustracją, nie anegdotą.</w:t>
      </w:r>
    </w:p>
    <w:p>
      <w:pPr>
        <w:jc w:val="both"/>
      </w:pPr>
      <w:r>
        <w:rPr>
          <w:rFonts w:ascii="Georgia" w:hAnsi="Georgia"/>
          <w:sz w:val="22"/>
        </w:rPr>
        <w:t>Zły set bez złego settingu: ktoś, kto wchodzi na sesję z intensywnym, niezidentyfikowanym lękiem, bez pracy z intencją, bez rozmowy o tym, czego się boi. Setting jest dobry — ciepło, muzyka, zaufany terapeuta. Ale wewnętrzny materiał, który zostaje wzmocniony, jest materiałem lęku bez granic i bez języka. Sesja staje się eskalacją tego, co i tak już było. Terapeuta jest obecny, ale pacjent nie ma zasobu, żeby skorzystać z tej obecności. Kończy się pracą z trudnym przeżyciem zamiast z tematami, po które przyszedł.</w:t>
      </w:r>
    </w:p>
    <w:p>
      <w:pPr>
        <w:jc w:val="both"/>
      </w:pPr>
      <w:r>
        <w:rPr>
          <w:rFonts w:ascii="Georgia" w:hAnsi="Georgia"/>
          <w:sz w:val="22"/>
        </w:rPr>
        <w:t>Dobry set ze złym settingiem: ktoś z dobrą intencją, przepracowaną historią, gotowością do pracy — ale w przestrzeni, gdzie słyszy ruch za drzwiami, gdzie temperatura jest za niska, gdzie terapeuta musi wyjść na pięć minut w środku sesji. Każde z tych zakłóceń jest sygnałem alarmowym dla układu nerwowego: „środowisko jest nieprzewidywalne". Otwartość, na którą pacjent był gotów, cofa się. Sesja toczy się na powierzchni, bo głębiej nie da się zejść bez poczucia bezpieczeństwa.</w:t>
      </w:r>
    </w:p>
    <w:p>
      <w:pPr>
        <w:jc w:val="both"/>
      </w:pPr>
      <w:r>
        <w:rPr>
          <w:rFonts w:ascii="Georgia" w:hAnsi="Georgia"/>
          <w:sz w:val="22"/>
        </w:rPr>
        <w:t>Oba te scenariusze są do uniknięcia przez właściwe przygotowanie. Żaden z nich nie jest wynikiem złej woli — są wynikiem niedocenienia tego, jak wrażliwy jest układ nerwowy w stanie zmienionym i jak dużo pracy dzieje się przed właściwą sesją.</w:t>
      </w:r>
    </w:p>
    <w:p/>
    <w:p>
      <w:pPr>
        <w:jc w:val="center"/>
      </w:pPr>
      <w:r>
        <w:t>* * *</w:t>
      </w:r>
    </w:p>
    <w:p/>
    <w:p>
      <w:pPr>
        <w:pStyle w:val="Heading2"/>
        <w:jc w:val="left"/>
      </w:pPr>
      <w:r>
        <w:rPr>
          <w:rFonts w:ascii="Georgia" w:hAnsi="Georgia"/>
        </w:rPr>
        <w:t>Trzy kazusy — set i setting w praktyce</w:t>
      </w:r>
    </w:p>
    <w:p>
      <w:pPr>
        <w:jc w:val="both"/>
      </w:pPr>
      <w:r>
        <w:rPr>
          <w:rFonts w:ascii="Georgia" w:hAnsi="Georgia"/>
          <w:b/>
          <w:sz w:val="22"/>
        </w:rPr>
        <w:t>P., 38 lat, menedżerka, chroniczny ból pleców z komponentą psychogenną.</w:t>
      </w:r>
      <w:r>
        <w:rPr>
          <w:rFonts w:ascii="Georgia" w:hAnsi="Georgia"/>
          <w:sz w:val="22"/>
        </w:rPr>
        <w:t xml:space="preserve"> Na pierwszą sesję preparacyjną przyszła z intencją sformułowaną tak: „chcę żeby ból zniknął". Spędziliśmy godzinę na przeformułowaniu — nie dlatego, że intencja wyleczyć się jest zła, ale dlatego, że cel-rezultat w sesji psychodelicznej tworzy pętlę oceny własnego bólu co dziesięć minut. Po dwóch spotkaniach preparacyjnych sformułowała coś innego: „chcę zrozumieć, jaka emocja mieszka w tym bólu". Na sesji pojawił się lęk, który P. opisywała później jako „zorganizowany, miał twarz i imię" — konkretne zdarzenie sprzed kilku lat. Ból w odczuciu subiektywnym podczas sesji zszedł z 7/10 do 3/10. Po sesji — stabilizacja na 4/10 przez dwa tygodnie, a potem powolny powrót do 6/10 z deklarowaną gotowością do kontynuacji pracy. Nie wyleczyła się. Zrozumiała mechanizm i to zmieniło jej relację z bólem.</w:t>
      </w:r>
    </w:p>
    <w:p>
      <w:pPr>
        <w:jc w:val="both"/>
      </w:pPr>
      <w:r>
        <w:rPr>
          <w:rFonts w:ascii="Georgia" w:hAnsi="Georgia"/>
          <w:b/>
          <w:sz w:val="22"/>
        </w:rPr>
        <w:t>M., 32 lata, grafik, lęk uogólniony, jedno złe doświadczenie z konopiami trzy lata wcześniej.</w:t>
      </w:r>
      <w:r>
        <w:rPr>
          <w:rFonts w:ascii="Georgia" w:hAnsi="Georgia"/>
          <w:sz w:val="22"/>
        </w:rPr>
        <w:t xml:space="preserve"> To był przypadek, w którym historia substancji była najważniejszym elementem preparacji. Trzy lata temu, na imprezie, bez intencji, z obcymi ludźmi — panika, poczucie śmierci, wezwanie karetki. Ciało zapamiętało ten wzorzec. Pierwsze spotkanie preparacyjne zajęło mi pół czasu na samą tę historię: co dokładnie się wydarzyło, jak M. to interpretuje teraz, co zostało w ciele. Ustaliliśmy dawkę o połowę niższą niż standardowa dla jego wagi i doświadczenia, setting z maksymalną kontrolą zmiennych, muzyka z gatunków, które M. sam wskazał jako uspokajające. W dniu sesji — spokojny poranek, herbata, krótka rozmowa przed. Sesja przebiegła bez trudnych momentów. GAD-7 przed: 16 punktów. GAD-7 po dwóch tygodniach: 9 punktów. M. skomentował to zdaniem, które zanotowałem: „jakby ktoś ściszył szum, który słyszałem od zawsze".</w:t>
      </w:r>
    </w:p>
    <w:p>
      <w:pPr>
        <w:jc w:val="both"/>
      </w:pPr>
      <w:r>
        <w:rPr>
          <w:rFonts w:ascii="Georgia" w:hAnsi="Georgia"/>
          <w:b/>
          <w:sz w:val="22"/>
        </w:rPr>
        <w:t>K., 45 lat, nauczycielka, depresja z komponentą dysocjacyjną, historia nadużycia w dzieciństwie.</w:t>
      </w:r>
      <w:r>
        <w:rPr>
          <w:rFonts w:ascii="Georgia" w:hAnsi="Georgia"/>
          <w:sz w:val="22"/>
        </w:rPr>
        <w:t xml:space="preserve"> Setting musiał być wyjątkowo kontrolowany. Ciepło, miękkość, obecność asystentki sesji kobiety — bo historia nadużycia przez mężczyznę tworzyła potencjalny wzorzec aktywacji w obecności wyłącznie mężczyzny jako terapeuty. Muzyka instrumentalna, bez jakichkolwiek głosów — głosy w muzyce przy dysocjacji mogą tworzyć konfuzję co do źródła dźwięku. Intencja sformułowana jako: „chcę poczuć granicę swojego ciała". Na sesji — dużo pracy somatycznej, K. opisywała poczucie własnych dłoni jako „nareszcie moje". BDI przed: 28 punktów. BDI po miesiącu: 19 punktów. Nie remisja — realna zmiana, która otworzyła dalszą pracę. To, że sesja nie była trudna, nie było przypadkiem. Było wynikiem czterech godzin preparacji rozłożonej na trzy spotkania.</w:t>
      </w:r>
    </w:p>
    <w:p/>
    <w:p>
      <w:pPr>
        <w:jc w:val="center"/>
      </w:pPr>
      <w:r>
        <w:t>* * *</w:t>
      </w:r>
    </w:p>
    <w:p/>
    <w:p>
      <w:pPr>
        <w:pStyle w:val="Heading2"/>
        <w:jc w:val="left"/>
      </w:pPr>
      <w:r>
        <w:rPr>
          <w:rFonts w:ascii="Georgia" w:hAnsi="Georgia"/>
        </w:rPr>
        <w:t>Praktyczna lista kontrolna — narracyjnie</w:t>
      </w:r>
    </w:p>
    <w:p>
      <w:pPr>
        <w:jc w:val="both"/>
      </w:pPr>
      <w:r>
        <w:rPr>
          <w:rFonts w:ascii="Georgia" w:hAnsi="Georgia"/>
          <w:sz w:val="22"/>
        </w:rPr>
        <w:t>Pytania, które zadaję sobie i pacjentowi przed każdą sesją z konopiami:</w:t>
      </w:r>
    </w:p>
    <w:p>
      <w:pPr>
        <w:jc w:val="both"/>
      </w:pPr>
      <w:r>
        <w:rPr>
          <w:rFonts w:ascii="Georgia" w:hAnsi="Georgia"/>
          <w:sz w:val="22"/>
        </w:rPr>
        <w:t>W obszarze setu: Czy intencja jest sformułowana jako proces, a nie wynik? Czy historia traumy została omówiona dostatecznie szczegółowo, żebym wiedział, co może się pojawić? Czy aktualny stan emocjonalny pozwala na pracę — jest trudny, ale dostępny? Czy pacjent ma ramy poznawcze dla odmiennych stanów, czy wszystko „dziwne" będzie interpretował jako zagrożenie? Czy między nami jest wystarczające zaufanie, żeby pacjent poprosił o pomoc, gdy jej potrzebuje?</w:t>
      </w:r>
    </w:p>
    <w:p>
      <w:pPr>
        <w:jc w:val="both"/>
      </w:pPr>
      <w:r>
        <w:rPr>
          <w:rFonts w:ascii="Georgia" w:hAnsi="Georgia"/>
          <w:sz w:val="22"/>
        </w:rPr>
        <w:t>W obszarze settingu: Czy temperatura w gabinecie jest komfortowa? Czy mamy materac, koc, maskę, wodę? Czy drzwi są zamknięte i nikt nie wejdzie? Czy playlistę przygotowałem pod ten konkretny pacjent, a nie wziąłem poprzedniej? Czy mam wystarczająco czasu — czy mogę być tu przez całą sesję i pół godziny po? Czy mój własny stan jest odpowiedni do towarzyszenia?</w:t>
      </w:r>
    </w:p>
    <w:p>
      <w:pPr>
        <w:jc w:val="both"/>
      </w:pPr>
      <w:r>
        <w:rPr>
          <w:rFonts w:ascii="Georgia" w:hAnsi="Georgia"/>
          <w:sz w:val="22"/>
        </w:rPr>
        <w:t>Każde „nie" na tej liście jest sygnałem do pauzy, nie do improwizacji.</w:t>
      </w:r>
    </w:p>
    <w:p/>
    <w:p>
      <w:pPr>
        <w:jc w:val="center"/>
      </w:pPr>
      <w:r>
        <w:t>* * *</w:t>
      </w:r>
    </w:p>
    <w:p/>
    <w:p>
      <w:pPr>
        <w:pStyle w:val="Heading2"/>
        <w:jc w:val="left"/>
      </w:pPr>
      <w:r>
        <w:rPr>
          <w:rFonts w:ascii="Georgia" w:hAnsi="Georgia"/>
        </w:rPr>
        <w:t>Rok różnicy — ten sam człowiek, ta sama dawka</w:t>
      </w:r>
    </w:p>
    <w:p>
      <w:pPr>
        <w:jc w:val="both"/>
      </w:pPr>
      <w:r>
        <w:rPr>
          <w:rFonts w:ascii="Georgia" w:hAnsi="Georgia"/>
          <w:sz w:val="22"/>
        </w:rPr>
        <w:t>Na koniec historia, którą opisuję bez inicjałów, bo jest ilustracją zasady, nie konkretnej osoby. Wróćmy do 32-latka wspomnianego w szkielecie tego rozdziału.</w:t>
      </w:r>
    </w:p>
    <w:p>
      <w:pPr>
        <w:jc w:val="both"/>
      </w:pPr>
      <w:r>
        <w:rPr>
          <w:rFonts w:ascii="Georgia" w:hAnsi="Georgia"/>
          <w:sz w:val="22"/>
        </w:rPr>
        <w:t>Pierwsza sesja: bez preparacji, z przypadkową osobą, w cudzym mieszkaniu, w nocy, z muzyką, której nie wybrał. Dawka standardowa. Efekt: osiem godzin lęku, poczucie utraty kontroli, rezygnacja z jakiejkolwiek pracy z substancjami na rok. Nie było żadnej patologii osobowości, żadnego szczególnego ryzyka klinicznego. Był brak setu i brak settingu.</w:t>
      </w:r>
    </w:p>
    <w:p>
      <w:pPr>
        <w:jc w:val="both"/>
      </w:pPr>
      <w:r>
        <w:rPr>
          <w:rFonts w:ascii="Georgia" w:hAnsi="Georgia"/>
          <w:sz w:val="22"/>
        </w:rPr>
        <w:t>Rok później: trzy spotkania preparacyjne, jasna intencja, znane środowisko, znany terapeuta, muzyka przygotowana wspólnie, czas po zabezpieczony. Ta sama dawka. Efekt: doświadczenie opisane jako jedno z głębszych w życiu, praca z tematem relacji z ojcem, który nigdy wcześniej nie był dostępny w zwykłej rozmowie terapeutycznej.</w:t>
      </w:r>
    </w:p>
    <w:p>
      <w:pPr>
        <w:jc w:val="both"/>
      </w:pPr>
      <w:r>
        <w:rPr>
          <w:rFonts w:ascii="Georgia" w:hAnsi="Georgia"/>
          <w:sz w:val="22"/>
        </w:rPr>
        <w:t>Tej samej substancji, tej samej dawki, tej samej osoby — dwa zupełnie różne doświadczenia. Różnica leży nie w cząsteczce. Leży w tym, co było przed.</w:t>
      </w:r>
    </w:p>
    <w:p>
      <w:pPr>
        <w:jc w:val="both"/>
      </w:pPr>
      <w:r>
        <w:rPr>
          <w:rFonts w:ascii="Georgia" w:hAnsi="Georgia"/>
          <w:sz w:val="22"/>
        </w:rPr>
        <w:t>Osiemdziesiąt procent sukcesu jest przed sesją. Reszta dzieje się sama.</w:t>
      </w:r>
    </w:p>
    <w:p/>
    <w:p>
      <w:pPr>
        <w:jc w:val="center"/>
      </w:pPr>
      <w:r>
        <w:t>* * *</w:t>
      </w:r>
    </w:p>
    <w:p/>
    <w:p>
      <w:pPr>
        <w:pStyle w:val="Heading1"/>
        <w:jc w:val="left"/>
      </w:pPr>
      <w:r>
        <w:rPr>
          <w:rFonts w:ascii="Georgia" w:hAnsi="Georgia"/>
        </w:rPr>
        <w:t>ROZDZIAŁ 6: SCREENING — NAJWAŻNIEJSZY KROK TO TEN, KTÓRY WYKLUCZA</w:t>
      </w:r>
    </w:p>
    <w:p/>
    <w:p>
      <w:pPr>
        <w:jc w:val="center"/>
      </w:pPr>
      <w:r>
        <w:t>* * *</w:t>
      </w:r>
    </w:p>
    <w:p/>
    <w:p>
      <w:pPr>
        <w:jc w:val="both"/>
      </w:pPr>
      <w:r>
        <w:rPr>
          <w:rFonts w:ascii="Georgia" w:hAnsi="Georgia"/>
          <w:sz w:val="22"/>
        </w:rPr>
        <w:t>Powikłania po terapeutycznym użyciu konopi nie są wynikiem wadliwości samej substancji. W zdecydowanej większości przypadków są wynikiem pominięcia jednego pytania, które można było zadać wcześniej. Mam na myśl konkretną liczbę: szacuje się, że około 90 procent poważnych powikłań klinicznych po zastosowaniu konopi w kontekście terapeutycznym można by było zapobiec przez systematyczny, ustrukturyzowany screening przed kwalifikacją. Nie jest to twierdzenie optymistyczne — jest dokładnie odwrotnie: to diagnoza tego, co w praktyce klinicznej najczęściej się pomija, bagatelizuje lub zastępuje intuicją i dobrą wolą. Dobra wola nie jest narzędziem klinicznym.</w:t>
      </w:r>
    </w:p>
    <w:p>
      <w:pPr>
        <w:jc w:val="both"/>
      </w:pPr>
      <w:r>
        <w:rPr>
          <w:rFonts w:ascii="Georgia" w:hAnsi="Georgia"/>
          <w:sz w:val="22"/>
        </w:rPr>
        <w:t>Przez lata obserwuję w środowisku terapeutycznym pracującym z substancjami odmiennymi pewien odruch, który nazwałbym „wiarą w substancję". Terapeuta jest przekonany, że konopie są wystarczająco łagodne, żeby większość ludzi mogła ich użyć bez ryzyka — a jeśli coś pójdzie nie tak, to i tak nie będzie nic poważnego. To założenie jest błędne empirycznie i niebezpieczne klinicznie. Konopie u osoby ze schizofrenią w wywiadzie rodzinnym i specyficznym profilem genetycznym to nie jest łagodne doświadczenie, które „może trochę zdestabilizuje" — to interwencja z realnym ryzykiem wywołania pierwszego epizodu psychotycznego. Screening istnieje po to, żeby takich osób nie kwalifikować. To nie jest ostrożność na pokaz. To jest elementarna odpowiedzialność kliniczna.</w:t>
      </w:r>
    </w:p>
    <w:p/>
    <w:p>
      <w:pPr>
        <w:jc w:val="center"/>
      </w:pPr>
      <w:r>
        <w:t>* * *</w:t>
      </w:r>
    </w:p>
    <w:p/>
    <w:p>
      <w:pPr>
        <w:pStyle w:val="Heading2"/>
        <w:jc w:val="left"/>
      </w:pPr>
      <w:r>
        <w:rPr>
          <w:rFonts w:ascii="Georgia" w:hAnsi="Georgia"/>
        </w:rPr>
        <w:t>Dlaczego screening jest ważniejszy niż protokół</w:t>
      </w:r>
    </w:p>
    <w:p>
      <w:pPr>
        <w:jc w:val="both"/>
      </w:pPr>
      <w:r>
        <w:rPr>
          <w:rFonts w:ascii="Georgia" w:hAnsi="Georgia"/>
          <w:sz w:val="22"/>
        </w:rPr>
        <w:t>Większość dyskusji o terapeutycznym użyciu konopi skupia się na tym, co dzieje się podczas sesji: jak prowadzić intencję, jak strukturyzować set i setting, jak przeprowadzać integrację po doświadczeniu. To są ważne pytania — i nie zamierzam ich tu pomijać, bo mają własne rozdziały w tej książce. Ale ta dyskusja jest wtórna wobec pytania, które powinno pojawić się znacznie wcześniej: czy ta konkretna osoba, z tym konkretnym profilem klinicznym, w tym konkretnym momencie życia, jest w ogóle kandydatem do tego doświadczenia.</w:t>
      </w:r>
    </w:p>
    <w:p>
      <w:pPr>
        <w:jc w:val="both"/>
      </w:pPr>
      <w:r>
        <w:rPr>
          <w:rFonts w:ascii="Georgia" w:hAnsi="Georgia"/>
          <w:sz w:val="22"/>
        </w:rPr>
        <w:t>Różnica między dobrym a złym screeningiem nie jest różnicą między ostrożnym a ryzykownym terapeutą. Jest różnicą między praktyką kliniczną a praktyką życzeniową. W medycynie nie mamy przepisywać leków ludziom, którym mogą zaszkodzić, a potem liczyć na to, że organizm jakoś sobie poradzi. To samo dotyczy substancji psychoaktywnych w kontekście terapeutycznym — tym bardziej, że skutki nieprawidłowej kwalifikacji mogą być długotrwałe i trudne do odwrócenia. Epizod psychotyczny indukowany substancją u osoby z genetyczną podatnością nie mija po zakończeniu działania THC. Destabilizacja nastroju u kogoś z nierozpoznaną chorobą afektywną dwubiegunową nie kończy się wraz z sesją.</w:t>
      </w:r>
    </w:p>
    <w:p>
      <w:pPr>
        <w:jc w:val="both"/>
      </w:pPr>
      <w:r>
        <w:rPr>
          <w:rFonts w:ascii="Georgia" w:hAnsi="Georgia"/>
          <w:sz w:val="22"/>
        </w:rPr>
        <w:t>Screening jest zatem nie tyle krokiem proceduralnym, co podstawą etyczną całego przedsięwzięcia. Jeśli nie wiesz, kogo kwalifikujesz, nie wiesz, co robisz.</w:t>
      </w:r>
    </w:p>
    <w:p/>
    <w:p>
      <w:pPr>
        <w:jc w:val="center"/>
      </w:pPr>
      <w:r>
        <w:t>* * *</w:t>
      </w:r>
    </w:p>
    <w:p/>
    <w:p>
      <w:pPr>
        <w:pStyle w:val="Heading2"/>
        <w:jc w:val="left"/>
      </w:pPr>
      <w:r>
        <w:rPr>
          <w:rFonts w:ascii="Georgia" w:hAnsi="Georgia"/>
        </w:rPr>
        <w:t>PSQ — skąd pochodzi i co robi</w:t>
      </w:r>
    </w:p>
    <w:p>
      <w:pPr>
        <w:jc w:val="both"/>
      </w:pPr>
      <w:r>
        <w:rPr>
          <w:rFonts w:ascii="Georgia" w:hAnsi="Georgia"/>
          <w:sz w:val="22"/>
        </w:rPr>
        <w:t>Psychedelic Screening Questionnaire, czyli PSQ, to narzędzie opracowane przede wszystkim z myślą o klinicznym kontekście terapii wspieranych substancjami psychoaktywnymi — w tym konopiami — jako próba ustrukturyzowania procesu, który przez lata był prowadzony intuicyjnie lub według ad hoc stworzonych list pytań przez poszczególne ośrodki badawcze. Składa się z dwudziestu pięciu pytań pogrupowanych w kilka sekcji: historia psychiatryczna osobista i rodzinna, aktualne leki i suplementy, choroby sercowo-naczyniowe, stan neurologiczny, historia uzależnień oraz kontekst psychospołeczny — czyli to, co dzieje się w życiu pacjenta w momencie, gdy zgłasza się po sesję.</w:t>
      </w:r>
    </w:p>
    <w:p>
      <w:pPr>
        <w:jc w:val="both"/>
      </w:pPr>
      <w:r>
        <w:rPr>
          <w:rFonts w:ascii="Georgia" w:hAnsi="Georgia"/>
          <w:sz w:val="22"/>
        </w:rPr>
        <w:t>Siłą PSQ nie jest długość. Dwadzieścia pięć pytań to mało — każde dobrze przeprowadzone badanie psychiatryczne jest dłuższe. Siłą jest systematyczność: PSQ sprawia, że terapeuta pyta o rzeczy, o które mógłby nie zapytać, gdyby opierał się wyłącznie na narracji pacjenta. Pacjenci rzadko sami zgłaszają historię psychozy w rodzinie, jeśli nie są bezpośrednio o to zapytani. Nie dlatego, że kłamią — choć i to się zdarza — ale dlatego, że nie widzą związku między ciocią hospitalizowaną trzydzieści lat temu a własnym wnioskiem o sesję terapeutyczną.</w:t>
      </w:r>
    </w:p>
    <w:p>
      <w:pPr>
        <w:jc w:val="both"/>
      </w:pPr>
      <w:r>
        <w:rPr>
          <w:rFonts w:ascii="Georgia" w:hAnsi="Georgia"/>
          <w:sz w:val="22"/>
        </w:rPr>
        <w:t>PSQ nie jest narzędziem, które zastępuje kliniczne myślenie — jest jego wspomaganiem. Wynik kwestionariusza nie kwalifikuje ani nie dyskwalifikuje sam w sobie. Jest mapą, po której porusza się klinicysta z własną oceną.</w:t>
      </w:r>
    </w:p>
    <w:p>
      <w:pPr>
        <w:jc w:val="both"/>
      </w:pPr>
      <w:r>
        <w:rPr>
          <w:rFonts w:ascii="Georgia" w:hAnsi="Georgia"/>
          <w:sz w:val="22"/>
        </w:rPr>
        <w:t>W praktyce PSQ wypełnia pacjent samodzielnie przed pierwszą konsultacją, a następnie omawiamy go punkt po punkcie podczas wywiadu. Nie jako check-lista do odhaczenia, ale jako struktura rozmowy — bo to w rozmowie pojawiają się szczegóły, które na papierze wyglądają niegroźnie, a w kontekście klinicznym zmieniają obraz całkowicie.</w:t>
      </w:r>
    </w:p>
    <w:p/>
    <w:p>
      <w:pPr>
        <w:jc w:val="center"/>
      </w:pPr>
      <w:r>
        <w:t>* * *</w:t>
      </w:r>
    </w:p>
    <w:p/>
    <w:p>
      <w:pPr>
        <w:pStyle w:val="Heading2"/>
        <w:jc w:val="left"/>
      </w:pPr>
      <w:r>
        <w:rPr>
          <w:rFonts w:ascii="Georgia" w:hAnsi="Georgia"/>
        </w:rPr>
        <w:t>Bezwzględne przeciwwskazania — jeden po jednym</w:t>
      </w:r>
    </w:p>
    <w:p>
      <w:pPr>
        <w:pStyle w:val="Heading3"/>
        <w:jc w:val="left"/>
      </w:pPr>
      <w:r>
        <w:rPr>
          <w:rFonts w:ascii="Georgia" w:hAnsi="Georgia"/>
        </w:rPr>
        <w:t>Schizofrenia i spektrum zaburzeń psychotycznych</w:t>
      </w:r>
    </w:p>
    <w:p>
      <w:pPr>
        <w:jc w:val="both"/>
      </w:pPr>
      <w:r>
        <w:rPr>
          <w:rFonts w:ascii="Georgia" w:hAnsi="Georgia"/>
          <w:sz w:val="22"/>
        </w:rPr>
        <w:t>To jest najważniejszy punkt screeningu i najtrudniejszy w praktyce — nie dlatego, że nie wiadomo, jak postąpić, ale dlatego że pacjent rzadko pojawia się z jasno udokumentowaną diagnozą schizofrenii w dokumentacji. Pojawia się z opisem „jeden epizod, dawno temu, byłem stresowany" albo z wywiadem rodzinnym, który wymaga dopytania.</w:t>
      </w:r>
    </w:p>
    <w:p>
      <w:pPr>
        <w:jc w:val="both"/>
      </w:pPr>
      <w:r>
        <w:rPr>
          <w:rFonts w:ascii="Georgia" w:hAnsi="Georgia"/>
          <w:sz w:val="22"/>
        </w:rPr>
        <w:t>Megan Di Forti z King's College London prowadziła badania, które stały się punktem odniesienia dla każdej dyskusji o konopiach i psychozie. W badaniu opublikowanym w 2019 roku w Lancet Psychiatry, opartym na danych z jedenastu europejskich ośrodków badawczych, wykazała, że codzienne używanie konopi wiąże się z czteero-pięciokrotnie wyższym ryzykiem epizodu psychotycznego w porównaniu z osobami, które nigdy nie używały konopi, a przy używaniu konopi o wysokiej zawartości THC — czyli skunk i podobnych odmian — ryzyko rosło jeszcze bardziej. Metodologia była prosta i mocna: przypadki pierwszego epizodu psychozy zestawiano z grupą kontrolną dopasowaną wiekiem, płcią i miejscem zamieszkania; wywiad dotyczący konopi zbierano prospektywnie, nie retrospektywnie — co eliminuje klasyczny problem zniekształcenia pamięci. *(Di Forti i in., 2019)*</w:t>
      </w:r>
    </w:p>
    <w:p>
      <w:pPr>
        <w:jc w:val="both"/>
      </w:pPr>
      <w:r>
        <w:rPr>
          <w:rFonts w:ascii="Georgia" w:hAnsi="Georgia"/>
          <w:sz w:val="22"/>
        </w:rPr>
        <w:t>Mechanizm jest biologiczny i dotyczy systemu endokannabinoidowego w szlakach dopaminergicznych — THC, działając agonistycznie na receptory CB1 w prążkowiu, zaburza regulację uwalniania dopaminy w sposób, który u osób z predyspozycją genetyczną może wyzwolić kaskadę prowadzącą do psychozy. Predyspozycja genetyczna to przede wszystkim warianty genów kodujących COMT (catechol-O-methyltransferase), AKT1 i BDNF — geny wpływające na szlaki dopaminergiczne i glutaminianergiczne. Istnieją wstępne testy genetyczne zdolne wykryć ryzykowne warianty, choć ich wartość predykcyjna w praktyce klinicznej jest nadal przedmiotem badań — nie są to narzędzia, które można dziś traktować jako wystarczającą podstawę do kwalifikacji lub dyskwalifikacji. Są informacją uzupełniającą.</w:t>
      </w:r>
    </w:p>
    <w:p>
      <w:pPr>
        <w:jc w:val="both"/>
      </w:pPr>
      <w:r>
        <w:rPr>
          <w:rFonts w:ascii="Georgia" w:hAnsi="Georgia"/>
          <w:sz w:val="22"/>
        </w:rPr>
        <w:t>W screeningu to oznacza: pytam o epizody psychotyczne u pacjenta bezpośrednio. Pytam o hospitalizacje psychiatryczne — nie tylko własne, ale i u rodziców, rodzeństwa. Pytam o to, czy ktokolwiek w rodzinie słyszał głosy, miał przekonania, które były trudne do zrozumienia dla otoczenia, był leczony w szpitalu psychiatrycznym. Jeśli pojawia się jakakolwiek informacja w tej okolicy — jest to bezwzględne przeciwwskazanie. Nie „wymaga konsultacji psychiatrycznej". Jest to wyłączenie z kwalifikacji, bez negocjacji.</w:t>
      </w:r>
    </w:p>
    <w:p>
      <w:pPr>
        <w:jc w:val="both"/>
      </w:pPr>
      <w:r>
        <w:rPr>
          <w:rFonts w:ascii="Georgia" w:hAnsi="Georgia"/>
          <w:sz w:val="22"/>
        </w:rPr>
        <w:t>Krewni pierwszego stopnia ze schizofrenią to również sygnał bezwzględny — ryzyko zachorowania u potomstwa wynosi około 13 procent, u rodzeństwa około 9 procent, w porównaniu z ogólnopopulacyjnym ryzykiem na poziomie około 1 procenta. Stosowanie THC w tej grupie nie jest interwencją terapeutyczną. Jest igraniem z biologii.</w:t>
      </w:r>
    </w:p>
    <w:p>
      <w:pPr>
        <w:pStyle w:val="Heading3"/>
        <w:jc w:val="left"/>
      </w:pPr>
      <w:r>
        <w:rPr>
          <w:rFonts w:ascii="Georgia" w:hAnsi="Georgia"/>
        </w:rPr>
        <w:t>Ciąża</w:t>
      </w:r>
    </w:p>
    <w:p>
      <w:pPr>
        <w:jc w:val="both"/>
      </w:pPr>
      <w:r>
        <w:rPr>
          <w:rFonts w:ascii="Georgia" w:hAnsi="Georgia"/>
          <w:sz w:val="22"/>
        </w:rPr>
        <w:t>Endokannabinoidowy system odgrywa kluczową rolę w rozwoju płodowym — i to nie jest metafora. Receptory CB1 są aktywne w płodowym układzie nerwowym od wczesnych etapów ciąży i uczestniczą w regulacji migracji neuronów, synaptogenezy i organizacji sieci nerwowych. Egzogenne kannabinody — czyli THC i CBD wchłaniane przez matkę — przekraczają barierę łożyska i działają na płodowy system endokannabinoidowy w sposób, który nie jest terapeutyczny, ponieważ płód nie potrzebuje zewnętrznej modulacji systemu, który właśnie buduje swoje podstawy.</w:t>
      </w:r>
    </w:p>
    <w:p>
      <w:pPr>
        <w:jc w:val="both"/>
      </w:pPr>
      <w:r>
        <w:rPr>
          <w:rFonts w:ascii="Georgia" w:hAnsi="Georgia"/>
          <w:sz w:val="22"/>
        </w:rPr>
        <w:t>Dane epidemiologiczne są spójne: używanie konopi w ciąży wiąże się z niższą wagą urodzeniową, wyższym ryzykiem przedwczesnego porodu oraz — w badaniach długoterminowych — z zaburzeniami uwagi i trudnościami poznawczymi u dzieci w wieku szkolnym. *(Gunn i in., 2016)* Metodologicznie te badania mają ograniczenia — trudno izolować efekt konopi od innych czynników środowiskowych i socjoekonomicznych — ale w żadnym z tych badań nie pojawiły się dane sugerujące bezpieczeństwo. Przy braku danych wskazujących na bezpieczeństwo i obecności danych sugerujących ryzyko — decyzja kliniczna jest oczywista.</w:t>
      </w:r>
    </w:p>
    <w:p>
      <w:pPr>
        <w:jc w:val="both"/>
      </w:pPr>
      <w:r>
        <w:rPr>
          <w:rFonts w:ascii="Georgia" w:hAnsi="Georgia"/>
          <w:sz w:val="22"/>
        </w:rPr>
        <w:t>Ciąża jest bezwzględnym przeciwwskazaniem. Pytam o nią bezpośrednio, niezależnie od tego co pacjentka mówi na wstępie. Pytam też o plany ciąży w ciągu najbliższych kilku miesięcy — nie jako kryterium wykluczenia, ale jako informacja do rozmowy o timing interwencji.</w:t>
      </w:r>
    </w:p>
    <w:p>
      <w:pPr>
        <w:pStyle w:val="Heading3"/>
        <w:jc w:val="left"/>
      </w:pPr>
      <w:r>
        <w:rPr>
          <w:rFonts w:ascii="Georgia" w:hAnsi="Georgia"/>
        </w:rPr>
        <w:t>Mania i hipomanii</w:t>
      </w:r>
    </w:p>
    <w:p>
      <w:pPr>
        <w:jc w:val="both"/>
      </w:pPr>
      <w:r>
        <w:rPr>
          <w:rFonts w:ascii="Georgia" w:hAnsi="Georgia"/>
          <w:sz w:val="22"/>
        </w:rPr>
        <w:t>Zaburzenie afektywne dwubiegunowe w fazie maniakalnej lub hipomaniakalnej to bezwzględne przeciwwskazanie, a mechanizm jest tutaj inny niż w psychozie. THC działa pobudzająco na aktywność dopaminergiczną i może nasilać lub wyzwalać epizody maniakalne u osób z biologiczną podatnością. Hipomanii — łagodniejszego wariantu — pacjent często nie rozpoznaje jako stanu patologicznego: to są „dobre okresy", gdy ma energię, mało śpi, dużo robi, wszystko wydaje się możliwe. Taka osoba zgłasza się po sesję terapeutyczną, bo właśnie „jest w dobrym miejscu i chce pracować nad sobą". To jest moment, w którym terapeuta bez dobrego screeningu wpuszcza ją w doświadczenie, które może destabilizować nastrój w górę — i co z tego wyniknie, nie jest przewidywalne.</w:t>
      </w:r>
    </w:p>
    <w:p>
      <w:pPr>
        <w:jc w:val="both"/>
      </w:pPr>
      <w:r>
        <w:rPr>
          <w:rFonts w:ascii="Georgia" w:hAnsi="Georgia"/>
          <w:sz w:val="22"/>
        </w:rPr>
        <w:t>Trudność polega na rozróżnieniu epizodu hipomaniakalnego od cechy temperamentu — tzw. temperamentu hipertymicznego, który jest biologiczną wariacją normy, a nie zaburzeniem. Pytam wprost: czy były okresy, gdy przez kilka dni z rzędu pacjent spał mniej niż zwykle i nie odczuwał zmęczenia, a jednocześnie miał poczucie wyjątkowej produktywności lub wyjątkowego dobrostanu? Czy takie okresy wracały cyklicznie? Czy po nich następowały okresy głębokiego wyczerpania, smutku lub braku energii? Jeśli tak — kieruję do psychiatry przed jakimkolwiek dalszym procesem kwalifikacji.</w:t>
      </w:r>
    </w:p>
    <w:p>
      <w:pPr>
        <w:pStyle w:val="Heading3"/>
        <w:jc w:val="left"/>
      </w:pPr>
      <w:r>
        <w:rPr>
          <w:rFonts w:ascii="Georgia" w:hAnsi="Georgia"/>
        </w:rPr>
        <w:t>Aktywne myśli samobójcze z planem i środkami</w:t>
      </w:r>
    </w:p>
    <w:p>
      <w:pPr>
        <w:jc w:val="both"/>
      </w:pPr>
      <w:r>
        <w:rPr>
          <w:rFonts w:ascii="Georgia" w:hAnsi="Georgia"/>
          <w:sz w:val="22"/>
        </w:rPr>
        <w:t>To jest przeciwwskazanie, ale wymaga precyzji — bo brak precyzji powoduje tu błędy w obie strony: albo kwalifikujemy kogoś, kto powinien być w kryzysowym systemie wsparcia, albo dyskwalifikujemy kogoś, komu terapia mogłaby pomóc, bo terapeuta przestraszył się samego słowa „samobójstwo".</w:t>
      </w:r>
    </w:p>
    <w:p>
      <w:pPr>
        <w:jc w:val="both"/>
      </w:pPr>
      <w:r>
        <w:rPr>
          <w:rFonts w:ascii="Georgia" w:hAnsi="Georgia"/>
          <w:sz w:val="22"/>
        </w:rPr>
        <w:t>Rozróżnienie, które ma znaczenie kliniczne: pasywne myśli o śmierci — „wolałbym nie budzić się", „byłoby lepiej jakby mnie nie było" — to nie jest to samo co aktywny plan samobójczy z dostępem do środków. Pierwsze są powszechne u osób z depresją, PTSD i chronicznym bólem i nie stanowią bezwzględnego przeciwwskazania do terapii; wymagają uwagi i oceny ryzyka, ale same w sobie nie wykluczają kwalifikacji. Drugie — gdy pacjent ma konkretny plan, wybrany środek i dostęp do niego — to jest sytuacja kryzysowa wymagająca natychmiastowej interwencji w systemie kryzysowym, nie sesji terapeutycznej z konopiami.</w:t>
      </w:r>
    </w:p>
    <w:p>
      <w:pPr>
        <w:jc w:val="both"/>
      </w:pPr>
      <w:r>
        <w:rPr>
          <w:rFonts w:ascii="Georgia" w:hAnsi="Georgia"/>
          <w:sz w:val="22"/>
        </w:rPr>
        <w:t>W screeningu używam skali Columbia Suicide Severity Rating Scale (C-SSRS) lub przynajmniej jej struktury pytań, bo daje ona jasne rozróżnienie między kategoriami ideacji. Pytam: czy masz teraz myśli o tym, żeby skończyć życie? Jeśli tak — czy masz plan? Czy masz dostęp do środków, których chciałbyś użyć? Czy ustawiłeś datę lub termin? Im więcej odpowiedzi twierdzących — tym bardziej pilna jest interwencja kryzysowa, nie kwalifikacja terapeutyczna.</w:t>
      </w:r>
    </w:p>
    <w:p>
      <w:pPr>
        <w:jc w:val="both"/>
      </w:pPr>
      <w:r>
        <w:rPr>
          <w:rFonts w:ascii="Georgia" w:hAnsi="Georgia"/>
          <w:sz w:val="22"/>
        </w:rPr>
        <w:t>PTSD z pasywną ideacją suicydalną nie jest przeciwwskazaniem do terapii konopiami — jest częstym wskazaniem. PTSD z aktywnym kryzysem suicydalnym wymaga najpierw stabilizacji przez właściwy system wsparcia.</w:t>
      </w:r>
    </w:p>
    <w:p>
      <w:pPr>
        <w:pStyle w:val="Heading3"/>
        <w:jc w:val="left"/>
      </w:pPr>
      <w:r>
        <w:rPr>
          <w:rFonts w:ascii="Georgia" w:hAnsi="Georgia"/>
        </w:rPr>
        <w:t>Ciężka choroba sercowo-naczyniowa</w:t>
      </w:r>
    </w:p>
    <w:p>
      <w:pPr>
        <w:jc w:val="both"/>
      </w:pPr>
      <w:r>
        <w:rPr>
          <w:rFonts w:ascii="Georgia" w:hAnsi="Georgia"/>
          <w:sz w:val="22"/>
        </w:rPr>
        <w:t>THC ma mierzalny wpływ na układ sercowo-naczyniowy: powoduje przejściowe przyspieszenie rytmu serca, wzrost ciśnienia krwi w pierwszych minutach po inhalacji, a następnie jego spadek. U zdrowej osoby to fizjologiczna ciekawostka. U osoby z chorobą wieńcową, nieustabilizowaną arytmią lub przebytym zawałem — to potencjalne wyzwolenie incydentu kardiologicznego. Mechanizm jest związany z aktywacją receptorów CB1 w węzłach autonomicznego układu nerwowego serca oraz z wpływem na napięcie naczyniowe przez układ endokannabinoidowy.</w:t>
      </w:r>
    </w:p>
    <w:p>
      <w:pPr>
        <w:jc w:val="both"/>
      </w:pPr>
      <w:r>
        <w:rPr>
          <w:rFonts w:ascii="Georgia" w:hAnsi="Georgia"/>
          <w:sz w:val="22"/>
        </w:rPr>
        <w:t>Nie wszystkie choroby sercowo-naczyniowe wykluczają. Pytam o nieustabilizowane nadciśnienie, arytmie sercowe niepoddane leczeniu, przebyty zawał lub udar w ciągu ostatnich dwunastu miesięcy, niestabilną dławicę piersiową, poważne wady zastawkowe. Każda z tych odpowiedzi twierdzących jest kierunkiem do konsultacji z kardiologiem przed podjęciem jakiejkolwiek decyzji. Utrwalona, kontrolowana farmakologicznie choroba wieńcowa u osoby w dobrej kontroli klinicznej to nie automatyczna dyskwalifikacja — ale wymaga indywidualnej oceny i zgody specjalisty.</w:t>
      </w:r>
    </w:p>
    <w:p>
      <w:pPr>
        <w:pStyle w:val="Heading3"/>
        <w:jc w:val="left"/>
      </w:pPr>
      <w:r>
        <w:rPr>
          <w:rFonts w:ascii="Georgia" w:hAnsi="Georgia"/>
        </w:rPr>
        <w:t>Aktywne uzależnienie</w:t>
      </w:r>
    </w:p>
    <w:p>
      <w:pPr>
        <w:jc w:val="both"/>
      </w:pPr>
      <w:r>
        <w:rPr>
          <w:rFonts w:ascii="Georgia" w:hAnsi="Georgia"/>
          <w:sz w:val="22"/>
        </w:rPr>
        <w:t>Paradoks konopi polega na tym, że jednym z ich zastosowań klinicznych jest wspomaganie terapii uzależnień — od alkoholu, opioidów, tytoniu. Jednocześnie same konopie uzależniają: mniej niż alkohol i opioidów, ale ryzyko uzależnienia wynosi około 9 procent dla osób, które regularnie ich używają — i rośnie istotnie, gdy użycie zaczęło się w adolescencji. *(Lopez-Quintero i in., 2011)*</w:t>
      </w:r>
    </w:p>
    <w:p>
      <w:pPr>
        <w:jc w:val="both"/>
      </w:pPr>
      <w:r>
        <w:rPr>
          <w:rFonts w:ascii="Georgia" w:hAnsi="Georgia"/>
          <w:sz w:val="22"/>
        </w:rPr>
        <w:t>Aktywne uzależnienie od jakiejkolwiek substancji — w tym od alkoholu, opioidów, benzodiazepin — to przeciwwskazanie nie dlatego, że substancja jest niekompatybilna biochemicznie ze wszystkimi wymienionymi, ale dlatego że doświadczenie psychoaktywne u osoby aktywnie uzależnionej zmienia profil ryzyka nieprzewidywalnie. Nie wiemy, jak pacjent odpowie na intensywne doświadczenie odmienionego stanu świadomości w momencie, gdy jego system nagrody jest biologicznie zaburzony. Abstynencja przez co najmniej kilka tygodni, a najlepiej kilka miesięcy — w zależności od substancji — zmienia ocenę ryzyka.</w:t>
      </w:r>
    </w:p>
    <w:p>
      <w:pPr>
        <w:jc w:val="both"/>
      </w:pPr>
      <w:r>
        <w:rPr>
          <w:rFonts w:ascii="Georgia" w:hAnsi="Georgia"/>
          <w:sz w:val="22"/>
        </w:rPr>
        <w:t>Historia uzależnienia w przeszłości, zakończona remisją, nie jest bezwzględnym przeciwwskazaniem. Jest informacją wymagającą szczegółowego wywiadu: od czego, kiedy, jak długo, co było leczeniem, czy nadal uczęszcza na grupy wsparcia, jak postrzega własną trzeźwość. To jest rozmowa, nie ankieta.</w:t>
      </w:r>
    </w:p>
    <w:p/>
    <w:p>
      <w:pPr>
        <w:jc w:val="center"/>
      </w:pPr>
      <w:r>
        <w:t>* * *</w:t>
      </w:r>
    </w:p>
    <w:p/>
    <w:p>
      <w:pPr>
        <w:pStyle w:val="Heading2"/>
        <w:jc w:val="left"/>
      </w:pPr>
      <w:r>
        <w:rPr>
          <w:rFonts w:ascii="Georgia" w:hAnsi="Georgia"/>
        </w:rPr>
        <w:t>Względne przeciwwskazania — obszary wymagające oceny, nie automatycznego wykluczenia</w:t>
      </w:r>
    </w:p>
    <w:p>
      <w:pPr>
        <w:jc w:val="both"/>
      </w:pPr>
      <w:r>
        <w:rPr>
          <w:rFonts w:ascii="Georgia" w:hAnsi="Georgia"/>
          <w:sz w:val="22"/>
        </w:rPr>
        <w:t>Zaburzenia lękowe bez psychozy, depresja umiarkowana bez aktywnej ideacji suicydalnej, traumatyczne doświadczenia w wywiadzie — to są obszary, gdzie decyzja o kwalifikacji jest wynikiem oceny indywidualnej, a nie reguły. Wiek ma znaczenie: używanie konopi w adolescencji wiąże się z wyższym ryzykiem późniejszych zaburzeń kognitywnych, więc dolna granica kwalifikacji do terapeutycznego użycia powinna być wyraźna — w różnych ośrodkach stosuje się granicę dwudziestu jeden lub dwudziestu pięciu lat, z uzasadnieniem neurorozwojowym: kora przedczołowa kończy dojrzewanie mniej więcej do dwudziestego piątego roku życia.</w:t>
      </w:r>
    </w:p>
    <w:p>
      <w:pPr>
        <w:jc w:val="both"/>
      </w:pPr>
      <w:r>
        <w:rPr>
          <w:rFonts w:ascii="Georgia" w:hAnsi="Georgia"/>
          <w:sz w:val="22"/>
        </w:rPr>
        <w:t>Zaburzenia osobowości z borderline — szczególnie z silną dysregulacją emocjonalną i impulsywnością — wymagają oceny w kontekście stabilności procesu terapeutycznego: czy osoba jest w stałej pracy z terapeutą, czy ma zasoby do integracji potencjalnie trudnego doświadczenia, czy jej sieć wsparcia jest wystarczająca. Nie jest to automatyczna dyskwalifikacja, ale jest to wyraźny sygnał do ostrożności i szczegółowego planowania wsparcia po sesji.</w:t>
      </w:r>
    </w:p>
    <w:p/>
    <w:p>
      <w:pPr>
        <w:jc w:val="center"/>
      </w:pPr>
      <w:r>
        <w:t>* * *</w:t>
      </w:r>
    </w:p>
    <w:p/>
    <w:p>
      <w:pPr>
        <w:pStyle w:val="Heading2"/>
        <w:jc w:val="left"/>
      </w:pPr>
      <w:r>
        <w:rPr>
          <w:rFonts w:ascii="Georgia" w:hAnsi="Georgia"/>
        </w:rPr>
        <w:t>Interakcje lekowe — mechanizmy, nie lista zakazanych nazw</w:t>
      </w:r>
    </w:p>
    <w:p>
      <w:pPr>
        <w:jc w:val="both"/>
      </w:pPr>
      <w:r>
        <w:rPr>
          <w:rFonts w:ascii="Georgia" w:hAnsi="Georgia"/>
          <w:sz w:val="22"/>
        </w:rPr>
        <w:t>Warfaryna: THC i CBD hamują enzymy cytochromu P450, w szczególności CYP2C9 i CYP3A4, które metabolizują warfarynę. Efektem jest wzrost poziomu leku we krwi i wydłużenie czasu protrombinowego — INR może rosnąć nieprzewidywalnie. U osoby antykoagulowanej warfaryną jest to realne ryzyko krwawienia. Pytam o wszystkie leki przeciwzakrzepowe — warfarynę, acenokumarol i inne pochodne kumaryny.</w:t>
      </w:r>
    </w:p>
    <w:p>
      <w:pPr>
        <w:jc w:val="both"/>
      </w:pPr>
      <w:r>
        <w:rPr>
          <w:rFonts w:ascii="Georgia" w:hAnsi="Georgia"/>
          <w:sz w:val="22"/>
        </w:rPr>
        <w:t>Lit: stosowany w zaburzeniach afektywnych dwubiegunowych, ma wąskie okno terapeutyczne i jest wydalany przez nerki w sposób wrażliwy na zmiany nawodnienia i elektrolitów. THC może wpływać na poziom litu przez zmianę funkcji nerek i zmiany nawodnienia — ryzyko toksyczności. Lit na liście leków to sygnał do konsultacji psychiatrycznej przed kwalifikacją i do rozważenia, czy diagnoza, która stoi za tym lekiem, nie jest sama w sobie przeciwwskazaniem.</w:t>
      </w:r>
    </w:p>
    <w:p>
      <w:pPr>
        <w:jc w:val="both"/>
      </w:pPr>
      <w:r>
        <w:rPr>
          <w:rFonts w:ascii="Georgia" w:hAnsi="Georgia"/>
          <w:sz w:val="22"/>
        </w:rPr>
        <w:t>Inhibitory MAO: klasyczne (fenelzyna, tranylcypromina) i — w mniejszym stopniu — selektywne inhibitory MAO-B stosowane w Parkinsonie. Interakcja z THC może prowadzić do wzrostu ciśnienia krwi przez hamowanie rozkładu amin katecholowych. To rzadkie połączenie w praktyce, ale trzeba pytać.</w:t>
      </w:r>
    </w:p>
    <w:p>
      <w:pPr>
        <w:jc w:val="both"/>
      </w:pPr>
      <w:r>
        <w:rPr>
          <w:rFonts w:ascii="Georgia" w:hAnsi="Georgia"/>
          <w:sz w:val="22"/>
        </w:rPr>
        <w:t>Inne substancje psychoaktywne — benzodiazepiny, opioidy, alkohol: potencjalizacja działania depresyjnego na ośrodkowy układ nerwowy, ryzyko oddechowe przy równoległym stosowaniu, nieprzewidywalny wpływ na doświadczenie psychoaktywne. Pytam wprost o każdą substancję psychoaktywną, w tym o alkohol, bo pacjenci rzadko postrzegają go jako „lek", który należy zgłosić.</w:t>
      </w:r>
    </w:p>
    <w:p/>
    <w:p>
      <w:pPr>
        <w:jc w:val="center"/>
      </w:pPr>
      <w:r>
        <w:t>* * *</w:t>
      </w:r>
    </w:p>
    <w:p/>
    <w:p>
      <w:pPr>
        <w:pStyle w:val="Heading2"/>
        <w:jc w:val="left"/>
      </w:pPr>
      <w:r>
        <w:rPr>
          <w:rFonts w:ascii="Georgia" w:hAnsi="Georgia"/>
        </w:rPr>
        <w:t>Wywiad psychiatryczny — czego słuchać między pytaniami</w:t>
      </w:r>
    </w:p>
    <w:p>
      <w:pPr>
        <w:jc w:val="both"/>
      </w:pPr>
      <w:r>
        <w:rPr>
          <w:rFonts w:ascii="Georgia" w:hAnsi="Georgia"/>
          <w:sz w:val="22"/>
        </w:rPr>
        <w:t>Formularz PSQ daje strukturę. Ale diagnoza klinicznie ważna często nie pochodzi z odpowiedzi na pytanie — pochodzi z tego, co pojawia się przy okazji innego pytania, albo w tym, jak ktoś mówi, a nie tylko co mówi. Płaskość emocjonalna, formalny tok myślenia, nadmierne podejrzliwości wobec terapeuty, interpretacje referencyjne — to są sygnały kliniczne, które nie mają rubryki w kwestionariuszu.</w:t>
      </w:r>
    </w:p>
    <w:p>
      <w:pPr>
        <w:jc w:val="both"/>
      </w:pPr>
      <w:r>
        <w:rPr>
          <w:rFonts w:ascii="Georgia" w:hAnsi="Georgia"/>
          <w:sz w:val="22"/>
        </w:rPr>
        <w:t>Dlatego screening to nie tylko papier. To rozmowa prowadzona przez kogoś, kto wie, na co patrzy. W idealnym modelu — przez psychiatrę lub psychologa klinicznego z doświadczeniem w pracy z substancjami. W minimum — przez terapeutę z przygotowaniem klinicznym, który zna różnicę między egzystencjalną tęsknotą a objawem pozytywnym.</w:t>
      </w:r>
    </w:p>
    <w:p>
      <w:pPr>
        <w:jc w:val="both"/>
      </w:pPr>
      <w:r>
        <w:rPr>
          <w:rFonts w:ascii="Georgia" w:hAnsi="Georgia"/>
          <w:sz w:val="22"/>
        </w:rPr>
        <w:t>Pytania, które ujawniają ukryte ryzyko — nie te z listy, ale te, które zadaję zawsze w rozmowie:</w:t>
      </w:r>
    </w:p>
    <w:p>
      <w:pPr>
        <w:jc w:val="both"/>
      </w:pPr>
      <w:r>
        <w:rPr>
          <w:rFonts w:ascii="Georgia" w:hAnsi="Georgia"/>
          <w:sz w:val="22"/>
        </w:rPr>
        <w:t>Czy zdarzyło ci się kiedyś mieć wrażenie, że inne osoby lub media przekazują informacje specjalnie skierowane do ciebie? Czy miałeś okresy, gdy byłeś absolutnie przekonany o czymś, w co otoczenie nie wierzyło, i ta rozbieżność była dla ciebie trudna do zniesienia? Czy kiedykolwiek słyszałeś głosy lub dźwięki, gdy nie było nikogo w pobliżu? Jak opisałbyś swoje nastroje w ciągu ostatnich kilku lat — czy były stałe, czy zdarzały się okresy wyraźnie różne od Twojego normalnego funkcjonowania?</w:t>
      </w:r>
    </w:p>
    <w:p>
      <w:pPr>
        <w:jc w:val="both"/>
      </w:pPr>
      <w:r>
        <w:rPr>
          <w:rFonts w:ascii="Georgia" w:hAnsi="Georgia"/>
          <w:sz w:val="22"/>
        </w:rPr>
        <w:t>To nie są pytania retoryczne ani formalne. To narzędzia diagnostyczne w rozmowie.</w:t>
      </w:r>
    </w:p>
    <w:p/>
    <w:p>
      <w:pPr>
        <w:jc w:val="center"/>
      </w:pPr>
      <w:r>
        <w:t>* * *</w:t>
      </w:r>
    </w:p>
    <w:p/>
    <w:p>
      <w:pPr>
        <w:pStyle w:val="Heading2"/>
        <w:jc w:val="left"/>
      </w:pPr>
      <w:r>
        <w:rPr>
          <w:rFonts w:ascii="Georgia" w:hAnsi="Georgia"/>
        </w:rPr>
        <w:t>Kłamstwo w screeningu</w:t>
      </w:r>
    </w:p>
    <w:p>
      <w:pPr>
        <w:jc w:val="both"/>
      </w:pPr>
      <w:r>
        <w:rPr>
          <w:rFonts w:ascii="Georgia" w:hAnsi="Georgia"/>
          <w:sz w:val="22"/>
        </w:rPr>
        <w:t>Pacjenci kłamią. Nie wszyscy i nie zawsze z premedytacją — ale zatajanie informacji, minimalizowanie historii psychiatrycznej, przemilczanie leków, których się wstydzą lub których nie chcą ujawniać, bo boją się dyskwalifikacji — to jest realne zjawisko w screeningu. W środowisku terapeutycznym, gdzie substancje psychoaktywne są nadal prawnie i społecznie wrażliwe, pacjent może mieć silną motywację do tego, żeby wypaść na rozmowie „jak najzdrowszy".</w:t>
      </w:r>
    </w:p>
    <w:p>
      <w:pPr>
        <w:jc w:val="both"/>
      </w:pPr>
      <w:r>
        <w:rPr>
          <w:rFonts w:ascii="Georgia" w:hAnsi="Georgia"/>
          <w:sz w:val="22"/>
        </w:rPr>
        <w:t>Jak to rozpoznać? Kilka sygnałów: historia psychiatryczna zbyt czysta jak na wiek i kontekst życiowy pacjenta; ogólne odpowiedzi tam, gdzie logiczne są szczegóły; niespójność między tym, co pacjent mówi na papierze a tym, co wyłania się w rozmowie; zbyt szybkie odpowiedzi na pytania o myśli samobójcze lub epizody psychotyczne — jakby czekał na nie, żeby powiedzieć „nie" zanim pytanie dobiegło końca.</w:t>
      </w:r>
    </w:p>
    <w:p>
      <w:pPr>
        <w:jc w:val="both"/>
      </w:pPr>
      <w:r>
        <w:rPr>
          <w:rFonts w:ascii="Georgia" w:hAnsi="Georgia"/>
          <w:sz w:val="22"/>
        </w:rPr>
        <w:t>Kłamstwo w screeningu to problem kliniczny i etyczny jednocześnie. Nie mam narzędzi, żeby wykryć je zawsze. Mam za to obowiązek pytać systematycznie, konfrontować niespójności i budować relację na tyle bezpieczną, żeby pacjent nie musiał kłamać, bo boi się odrzucenia. Jeśli powiem wyraźnie na początku rozmowy, że moim zadaniem nie jest zdyskwalifikowanie maksymalnej liczby osób, ale znalezienie właściwego momentu i kontekstu dla tych, dla których to ma sens — zmniejszam motywację do zatajania. Nie eliminuję jej. Zmniejszam.</w:t>
      </w:r>
    </w:p>
    <w:p>
      <w:pPr>
        <w:jc w:val="both"/>
      </w:pPr>
      <w:r>
        <w:rPr>
          <w:rFonts w:ascii="Georgia" w:hAnsi="Georgia"/>
          <w:sz w:val="22"/>
        </w:rPr>
        <w:t>Co z tym zrobić, jeśli podejrzewam zatajenie? Mówię wprost: słyszę, że mówisz X, ale mam wrażenie, że jest w tym coś, co nie zostało powiedziane. Nie muszę wiedzieć szczegółów, ale muszę wiedzieć, czy jest coś, o czym powinieneś mi powiedzieć, a czego się boisz powiedzieć. Czasem to wystarcza. Czasem nie i wtedy lepiej nie kwalifikować — bo jeśli ktoś wchodzi w doświadczenie terapeutyczne zbudowane na kłamstwie wobec terapeuty, fundament pracy jest wadliwy od początku.</w:t>
      </w:r>
    </w:p>
    <w:p/>
    <w:p>
      <w:pPr>
        <w:jc w:val="center"/>
      </w:pPr>
      <w:r>
        <w:t>* * *</w:t>
      </w:r>
    </w:p>
    <w:p/>
    <w:p>
      <w:pPr>
        <w:pStyle w:val="Heading2"/>
        <w:jc w:val="left"/>
      </w:pPr>
      <w:r>
        <w:rPr>
          <w:rFonts w:ascii="Georgia" w:hAnsi="Georgia"/>
        </w:rPr>
        <w:t>Z gabinetu — cztery przypadki, cztery decyzje</w:t>
      </w:r>
    </w:p>
    <w:p>
      <w:pPr>
        <w:jc w:val="both"/>
      </w:pPr>
      <w:r>
        <w:rPr>
          <w:rFonts w:ascii="Georgia" w:hAnsi="Georgia"/>
          <w:b/>
          <w:sz w:val="22"/>
        </w:rPr>
        <w:t>Pani M., czterdzieści dwa lata, nauczycielka, zgłasza się z powodu PTSD po wieloletnim związku z przemocą. Chroniczne bezsenność, flashbacki, unikanie. W screeningu: brak historii psychiatrycznej w rodzinie, brak leków poza doraźnym zolpidemem przepisanym pięć lat temu, brak epizodów maniakalnych lub psychotycznych. Ideacja suicydalna pasywna — „czasem myślę, że odpoczynek byłby dobry" — bez planu, bez środków, z jasnym wyjaśnieniem: chodzi jej o sen, nie o śmierć. Układ sercowo-naczyniowy bez obciążeń. Aktywnie w terapii psychologicznej od ośmiu miesięcy.</w:t>
      </w:r>
    </w:p>
    <w:p>
      <w:pPr>
        <w:jc w:val="both"/>
      </w:pPr>
      <w:r>
        <w:rPr>
          <w:rFonts w:ascii="Georgia" w:hAnsi="Georgia"/>
          <w:sz w:val="22"/>
        </w:rPr>
        <w:t>Decyzja: kwalifikacja. PTSD nie jest przeciwwskazaniem, pasywna ideacja po ocenie klinicznej nie zmienia decyzji, aktywna praca terapeutyczna daje kontekst do integracji. Wynik po sześciu tygodniach: wynik w skali PCL-5 spada z czterdziestu sześciu punktów wejściowych do dwudziestu ośmiu — poniżej klinicznie istotnego progu na poziomie trzydziestu trzech. Nie do zera — do dwudziestu ośmiu, i to jest tutaj sukces.</w:t>
      </w:r>
    </w:p>
    <w:p/>
    <w:p>
      <w:pPr>
        <w:jc w:val="center"/>
      </w:pPr>
      <w:r>
        <w:t>* * *</w:t>
      </w:r>
    </w:p>
    <w:p/>
    <w:p>
      <w:pPr>
        <w:jc w:val="both"/>
      </w:pPr>
      <w:r>
        <w:rPr>
          <w:rFonts w:ascii="Georgia" w:hAnsi="Georgia"/>
          <w:b/>
          <w:sz w:val="22"/>
        </w:rPr>
        <w:t>Pan K., dwadzieścia dziewięć lat, programista, zgłasza się z powodu epizodów lękowych i chronicznego stresu. W screeningu, przy pytaniu o historię rodzinną: brat hospitalizowany psychiatrycznie w wieku dwudziestu trzech lat, „coś z psychozą", pan K. nie pamięta szczegółów, stara się nie wracać do tamtego okresu. Przy dalszym pytaniu: jeden własny epizod „dziwnego myślenia" po intensywnym użyciu konopi rekreacyjnych w wieku dwudziestu lat — „trwał kilka dni, myślałem że ktoś mnie śledzi, potem minęło".</w:t>
      </w:r>
    </w:p>
    <w:p>
      <w:pPr>
        <w:jc w:val="both"/>
      </w:pPr>
      <w:r>
        <w:rPr>
          <w:rFonts w:ascii="Georgia" w:hAnsi="Georgia"/>
          <w:sz w:val="22"/>
        </w:rPr>
        <w:t>Decyzja: odmowa kwalifikacji. Historia własnego epizodu psychotycznego po substancji, w połączeniu z pozytywnym wywiadem rodzinnym — to profil, który w kontekście konopiach jest bezwzględnym sygnałem stop. Kieruję do psychiatry z prośbą o pełną ocenę i ewentualne badanie genetyczne pod kątem wariantów COMT i AKT1. Omawiam decyzję wprost: widzę, że jesteś zawiedziony. Mam powód, żeby nie kwalifikować i ten powód jest kliniczny, nie proceduralny. Pan K. jest rozżalony. Kontakt po roku: psychiatra potwierdził rozpoznanie w spektrum psychotycznym — podatność, nie pełna schizofrenia. Decyzja była właściwa.</w:t>
      </w:r>
    </w:p>
    <w:p/>
    <w:p>
      <w:pPr>
        <w:jc w:val="center"/>
      </w:pPr>
      <w:r>
        <w:t>* * *</w:t>
      </w:r>
    </w:p>
    <w:p/>
    <w:p>
      <w:pPr>
        <w:jc w:val="both"/>
      </w:pPr>
      <w:r>
        <w:rPr>
          <w:rFonts w:ascii="Georgia" w:hAnsi="Georgia"/>
          <w:b/>
          <w:sz w:val="22"/>
        </w:rPr>
        <w:t>Pani T., pięćdziesiąt sześć lat, po zawale mięśnia sercowego rok temu, leczenie: kwas acetylosalicylowy, bisoprolol, ramipryl, statyna. Zgłasza się z przewlekłym bólem neuropatycznym po zabiegu kardiologicznym. Psychiatrycznie bez obciążeń, bez leków psychoaktywnych. Kardiolog: „pacjentka w dobrej kontroli klinicznej, EF 55%, bez arytmii, dobrze toleruje wysiłek".</w:t>
      </w:r>
    </w:p>
    <w:p>
      <w:pPr>
        <w:jc w:val="both"/>
      </w:pPr>
      <w:r>
        <w:rPr>
          <w:rFonts w:ascii="Georgia" w:hAnsi="Georgia"/>
          <w:sz w:val="22"/>
        </w:rPr>
        <w:t>Decyzja: nie decyduję samodzielnie. Kieruję do konsultacji kardiologicznej z konkretnym pytaniem: jak kardiolog ocenia ryzyko związane z przejściowym przyspieszeniem rytmu serca i zmianą ciśnienia po inhalacji THC, przy aktualnym profilu kardiologicznym pacjentki? Piszę do kardiologa — nie proszę o zgodę-odchaczenie, proszę o kliniczną ocenę ryzyka. Kardiolog ocenia indywidualnie i wydaje opinię. Dopiero po niej — rozmowa kwalifikacyjna.</w:t>
      </w:r>
    </w:p>
    <w:p/>
    <w:p>
      <w:pPr>
        <w:jc w:val="center"/>
      </w:pPr>
      <w:r>
        <w:t>* * *</w:t>
      </w:r>
    </w:p>
    <w:p/>
    <w:p>
      <w:pPr>
        <w:jc w:val="both"/>
      </w:pPr>
      <w:r>
        <w:rPr>
          <w:rFonts w:ascii="Georgia" w:hAnsi="Georgia"/>
          <w:b/>
          <w:sz w:val="22"/>
        </w:rPr>
        <w:t>Pan R., trzydzieści cztery lata, historyk, zgłasza się z „wypaleniem i chęcią głębszego doświadczenia". W screeningu: nie przyjmuje żadnych leków, brak chorób somatycznych, brak historii psychiatrycznej rodzinnej. W rozmowie pojawia się — przy pytaniu o nastroje — że od roku ma „okresy, kiedy śpi pięć godzin i jest super, żyje, dużo robi" i po nich „miesiąc w dół, wszystko bez sensu". Cykl regularny, przewidywalny przez samego pacjenta. Nie ma diagnozy.</w:t>
      </w:r>
    </w:p>
    <w:p>
      <w:pPr>
        <w:jc w:val="both"/>
      </w:pPr>
      <w:r>
        <w:rPr>
          <w:rFonts w:ascii="Georgia" w:hAnsi="Georgia"/>
          <w:sz w:val="22"/>
        </w:rPr>
        <w:t>Decyzja: wstrzymanie kwalifikacji, kierunek do psychiatry. Opis brzmi jak cyklotymia lub choroba afektywna dwubiegunowa II — i żadna z tych diagnoz nie jest potwierdzona, ale sam opis wzorca już wystarczy, żeby nie podejmować decyzji o sesji terapeutycznej bez oceny psychiatrycznej. Wyjaśniam pacjentowi: nie mówię, że nie, mówię że nie wiem, i to „nie wiem" wymaga odpowiedzi od kogoś, kto może to zbadać. Pan R. trafia do psychiatry — diagnoza: choroba afektywna dwubiegunowa II, dotychczas nierozpoznana. Kwalifikacja do konopi nie jest wskazana, ale pan R. ma diagnozę i dostęp do właściwego leczenia. To jest też wynik screeningu.</w:t>
      </w:r>
    </w:p>
    <w:p/>
    <w:p>
      <w:pPr>
        <w:jc w:val="center"/>
      </w:pPr>
      <w:r>
        <w:t>* * *</w:t>
      </w:r>
    </w:p>
    <w:p/>
    <w:p>
      <w:pPr>
        <w:pStyle w:val="Heading2"/>
        <w:jc w:val="left"/>
      </w:pPr>
      <w:r>
        <w:rPr>
          <w:rFonts w:ascii="Georgia" w:hAnsi="Georgia"/>
        </w:rPr>
        <w:t>Zakończenie</w:t>
      </w:r>
    </w:p>
    <w:p>
      <w:pPr>
        <w:jc w:val="both"/>
      </w:pPr>
      <w:r>
        <w:rPr>
          <w:rFonts w:ascii="Georgia" w:hAnsi="Georgia"/>
          <w:sz w:val="22"/>
        </w:rPr>
        <w:t>Screening nie jest biurokratyczną barierą między pacjentem a terapią. Jest miejscem, w którym praktyka kliniczna odróżnia się od praktyki życzeniowej. Każde pytanie w PSQ, każda rozmowa o historii rodzinnej, każde dopytanie o lek, który pacjent pominął — to nie jest nieufność wobec pacjenta. To jest obowiązek wobec niego. Najważniejszy krok w terapii konopiami to nie protokół sesji ani technika integracji. Najważniejszy krok to ten, który potrafi powiedzieć: nie teraz, nie ty, nie w tej formie. I umieć uzasadnić to klinicznie — nie przepraszając, nie ogólnikowo, ale z konkretnym argumentem, który pacjent ma prawo usłyszeć. Decyzja o wykluczeniu jest decyzją terapeutyczną. Czasem jest najważniejszą decyzją terapeutyczną, jaką podejmujesz.</w:t>
      </w:r>
    </w:p>
    <w:p/>
    <w:p>
      <w:pPr>
        <w:jc w:val="center"/>
      </w:pPr>
      <w:r>
        <w:t>* * *</w:t>
      </w:r>
    </w:p>
    <w:p/>
    <w:p>
      <w:pPr>
        <w:pStyle w:val="Heading1"/>
        <w:jc w:val="left"/>
      </w:pPr>
      <w:r>
        <w:rPr>
          <w:rFonts w:ascii="Georgia" w:hAnsi="Georgia"/>
        </w:rPr>
        <w:t>Rozdział 7: Przygotowanie — tydzień, noc, poranek</w:t>
      </w:r>
    </w:p>
    <w:p>
      <w:pPr>
        <w:jc w:val="both"/>
      </w:pPr>
      <w:r>
        <w:rPr>
          <w:rFonts w:ascii="Georgia" w:hAnsi="Georgia"/>
          <w:sz w:val="22"/>
        </w:rPr>
        <w:t>Większość osób, które trafiają do mnie na sesję z konopiami, pyta o to samo: co będę czuł, jak długo to trwa, czy jest bezpiecznie. To są sensowne pytania i odpowiadam na nie uczciwie. Ale pytanie, które zadają rzadziej — a które dla mnie jest ważniejsze niż wszystkie poprzednie razem wzięte — brzmi: co robić w ciągu tygodnia przed? Tu właśnie leży mechanizm, który decyduje, czy sesja stanie się momentem integracji, czy kolejną intensywną nocą, po której pacjent nie wie co zrobić ze swoimi myślami.</w:t>
      </w:r>
    </w:p>
    <w:p>
      <w:pPr>
        <w:jc w:val="both"/>
      </w:pPr>
      <w:r>
        <w:rPr>
          <w:rFonts w:ascii="Georgia" w:hAnsi="Georgia"/>
          <w:sz w:val="22"/>
        </w:rPr>
        <w:t>Przygotowanie do sesji z substancją psychoaktywną to nie procedura higieniczna ani lista zaleceń dołączona do informacji o zabiegu. To interwencja kliniczna — pierwsza część sesji, tyle że rozłożona w czasie. Układ nerwowy, który do gabinetu wchodzi po pięciu nieprzespanych nocach, trzech espresso dziennie i nierozwiązanym konflikcie sprzed tygodnia, zachowuje się inaczej niż ten sam układ nerwowy dobrze śpiącego, przygotowanego człowieka. Różnica nie jest metaforyczna. Jest mierzalna — w subiektywnej intensywności doświadczenia, w dostępie do materiału psychicznego, w poziomie lęku na początku sesji i w zdolności do integracji po.</w:t>
      </w:r>
    </w:p>
    <w:p>
      <w:pPr>
        <w:pStyle w:val="Heading2"/>
        <w:jc w:val="left"/>
      </w:pPr>
      <w:r>
        <w:rPr>
          <w:rFonts w:ascii="Georgia" w:hAnsi="Georgia"/>
        </w:rPr>
        <w:t>Dlaczego przygotowanie ma znaczenie neurobiologiczne</w:t>
      </w:r>
    </w:p>
    <w:p>
      <w:pPr>
        <w:jc w:val="both"/>
      </w:pPr>
      <w:r>
        <w:rPr>
          <w:rFonts w:ascii="Georgia" w:hAnsi="Georgia"/>
          <w:sz w:val="22"/>
        </w:rPr>
        <w:t>Układ nerwowy przed sesją nie jest neutralnym tłem, na którym rozgrywa się farmakologiczny efekt substancji. Jest aktywnym uczestnikiem procesu — jego stan wyjściowy warunkuje, do jakiego materiału można dotrzeć i w jaki sposób.</w:t>
      </w:r>
    </w:p>
    <w:p>
      <w:pPr>
        <w:jc w:val="both"/>
      </w:pPr>
      <w:r>
        <w:rPr>
          <w:rFonts w:ascii="Georgia" w:hAnsi="Georgia"/>
          <w:sz w:val="22"/>
        </w:rPr>
        <w:t>Konopie, szczególnie w wyższych dawkach CBD/THC stosowanych terapeutycznie, modyfikują aktywność sieci trybu domyślnego — tej samej sieci, która odpowiada za ruminację, narrację o sobie i przetwarzanie emocji autobiograficznych. U osoby z chronicznym pobudzeniem układu współczulnego — co oznacza kogoś, kto od tygodnia źle śpi, nadużywa kofeiny, żyje w trybie reagowania na kryzysy — ta sieć jest już i tak przeciążona. Substancja nie uspokaja przeciążonego układu; amplifikuje to, co zastaje. Jeśli na wejściu jest napięcie i niepewność, sesja zacznie się od pracy z lękiem, nie od pracy z intencją. To nie jest niemożliwe do przeprowadzenia, ale jest nieefektywne i wymaga więcej zasobów terapeutycznych.</w:t>
      </w:r>
    </w:p>
    <w:p>
      <w:pPr>
        <w:jc w:val="both"/>
      </w:pPr>
      <w:r>
        <w:rPr>
          <w:rFonts w:ascii="Georgia" w:hAnsi="Georgia"/>
          <w:sz w:val="22"/>
        </w:rPr>
        <w:t>Drugi mechanizm dotyczy pamięci i oczekiwania. Sesja z substancją ma swoją dynamikę warunkowania: sposób, w jaki ciało przyszło na poprzednią sesję, staje się sygnałem dla układu nerwowego, co może się zdarzyć. Przygotowanie buduje stan, który można powtarzać — uczy ciało, jak wchodzić w rozszerzony stan w warunkach bezpieczeństwa, nie w warunkach mobilizacji obronnej.</w:t>
      </w:r>
    </w:p>
    <w:p>
      <w:pPr>
        <w:pStyle w:val="Heading2"/>
        <w:jc w:val="left"/>
      </w:pPr>
      <w:r>
        <w:rPr>
          <w:rFonts w:ascii="Georgia" w:hAnsi="Georgia"/>
        </w:rPr>
        <w:t>Trzy tygodnie przed: mapowanie historii</w:t>
      </w:r>
    </w:p>
    <w:p>
      <w:pPr>
        <w:jc w:val="both"/>
      </w:pPr>
      <w:r>
        <w:rPr>
          <w:rFonts w:ascii="Georgia" w:hAnsi="Georgia"/>
          <w:sz w:val="22"/>
        </w:rPr>
        <w:t>Na pierwszych spotkaniach przygotowawczych nie pracuję nad relaksem ani wyobraźnią. Pracuję nad mapą. Pytam o to, co przynosi człowiek do sesji — historię objawu, historię relacji z samym sobą, miejsca w życiorysie, które wciąż bolą lub które opisuje jako zamknięte, zakończone, nieistotne. To ostatnie — zamknięte i nieistotne — interesuje mnie szczególnie.</w:t>
      </w:r>
    </w:p>
    <w:p>
      <w:pPr>
        <w:jc w:val="both"/>
      </w:pPr>
      <w:r>
        <w:rPr>
          <w:rFonts w:ascii="Georgia" w:hAnsi="Georgia"/>
          <w:sz w:val="22"/>
        </w:rPr>
        <w:t>Terapeuta, który zna tę mapę przed sesją, nie reaguje w trakcie. On nawiguje. Wie, że kiedy pacjent w środku sesji trafia na obraz ojca albo na poczucie wstydu z dzieciństwa, to nie jest niespodziewana trudność — to jest punkt na mapie, który wcześniej zaznaczyli razem. Ta wiedza zmienia rolę terapeuty z ratownika na świadka, co jest dokładnie tym, czego pacjent potrzebuje.</w:t>
      </w:r>
    </w:p>
    <w:p>
      <w:pPr>
        <w:jc w:val="both"/>
      </w:pPr>
      <w:r>
        <w:rPr>
          <w:rFonts w:ascii="Georgia" w:hAnsi="Georgia"/>
          <w:sz w:val="22"/>
        </w:rPr>
        <w:t>Zbieranie historii ma też funkcję diagnostyczną. Pewne wzorce — na przykład skłonność do depersonalizacji, historia psychoz w rodzinie, niezintegrowana trauma bez żadnej pracy terapeutycznej — zmieniają decyzję o wskazaniu, dawkach i towarzyszeniu. Nie wszystko wychodzi na pierwszej sesji przygotowawczej. Dlatego są trzy tygodnie, nie jeden.</w:t>
      </w:r>
    </w:p>
    <w:p>
      <w:pPr>
        <w:pStyle w:val="Heading2"/>
        <w:jc w:val="left"/>
      </w:pPr>
      <w:r>
        <w:rPr>
          <w:rFonts w:ascii="Georgia" w:hAnsi="Georgia"/>
        </w:rPr>
        <w:t>Journaling — dlaczego pisanie, nie myślenie</w:t>
      </w:r>
    </w:p>
    <w:p>
      <w:pPr>
        <w:jc w:val="both"/>
      </w:pPr>
      <w:r>
        <w:rPr>
          <w:rFonts w:ascii="Georgia" w:hAnsi="Georgia"/>
          <w:sz w:val="22"/>
        </w:rPr>
        <w:t>Przy każdej sesji przygotowawczej daję jedno zadanie domowe: codzienne pisanie, piętnaście do dwudziestu minut, bez struktury i bez cenzury. Nie pamiętnik, nie lista wdzięczności, nie ćwiczenie afirmacji. Swobodny strumień — co się kręci w głowie, co wraca, co budzi opór.</w:t>
      </w:r>
    </w:p>
    <w:p>
      <w:pPr>
        <w:jc w:val="both"/>
      </w:pPr>
      <w:r>
        <w:rPr>
          <w:rFonts w:ascii="Georgia" w:hAnsi="Georgia"/>
          <w:sz w:val="22"/>
        </w:rPr>
        <w:t>Często słyszę: czy nie wystarczy pomyśleć? Nie wystarczy. Myślenie odbywa się w tym samym systemie, który produkuje problem — ten sam głos, te same ścieżki. Pisanie wymaga zewnętryzacji: myśl musi przejść przez rękę na papier i tam stać się czymś, co można zobaczyć z zewnątrz. To zmiana perspektywy, nie metafora. Piszący obserwuje swoje myślenie, nie tylko go doświadcza.</w:t>
      </w:r>
    </w:p>
    <w:p>
      <w:pPr>
        <w:jc w:val="both"/>
      </w:pPr>
      <w:r>
        <w:rPr>
          <w:rFonts w:ascii="Georgia" w:hAnsi="Georgia"/>
          <w:sz w:val="22"/>
        </w:rPr>
        <w:t>Konkretne pytania, które zadaję do pisania: czego się spodziewasz? Czego się boisz? Co chcesz zabrać ze sobą na sesję? Jakie przekonanie o sobie chciałbyś sprawdzić? Czy jest coś, o czym nie powiedziałeś terapeucie, bo brzmi zbyt dziwnie albo zbyt wstydliwie? To ostatnie pytanie bywa najważniejsze.</w:t>
      </w:r>
    </w:p>
    <w:p>
      <w:pPr>
        <w:pStyle w:val="Heading2"/>
        <w:jc w:val="left"/>
      </w:pPr>
      <w:r>
        <w:rPr>
          <w:rFonts w:ascii="Georgia" w:hAnsi="Georgia"/>
        </w:rPr>
        <w:t>Intencja — jak ją formułować i dlaczego nie może być wynikowa</w:t>
      </w:r>
    </w:p>
    <w:p>
      <w:pPr>
        <w:jc w:val="both"/>
      </w:pPr>
      <w:r>
        <w:rPr>
          <w:rFonts w:ascii="Georgia" w:hAnsi="Georgia"/>
          <w:sz w:val="22"/>
        </w:rPr>
        <w:t>Intencja to nie życzenie i nie cel terapeutyczny. To raczej kierunek kompasu — wskazuje gdzie idziesz, nie gwarantuje co znajdziesz.</w:t>
      </w:r>
    </w:p>
    <w:p>
      <w:pPr>
        <w:jc w:val="both"/>
      </w:pPr>
      <w:r>
        <w:rPr>
          <w:rFonts w:ascii="Georgia" w:hAnsi="Georgia"/>
          <w:sz w:val="22"/>
        </w:rPr>
        <w:t>Najczęstszy błąd: intencja wynikowa. „Chcę pozbyć się lęku", „chcę wiedzieć co mam robić w pracy", „chcę poczuć spokój". Każda z tych intencji zakłada z góry, że sesja ma dostarczyć konkretny produkt. A sesja nie jest maszyną do wyrabiania produktów — jest procesem eksploracji, który idzie tam, gdzie jest materiał. Wynikowa intencja generuje opór wobec wszystkiego, co nie jest tym produktem. A kiedy pojawia się trudność — bo często się pojawia — pacjent ocenia ją jako niepowodzenie, zamiast jako informację.</w:t>
      </w:r>
    </w:p>
    <w:p>
      <w:pPr>
        <w:jc w:val="both"/>
      </w:pPr>
      <w:r>
        <w:rPr>
          <w:rFonts w:ascii="Georgia" w:hAnsi="Georgia"/>
          <w:sz w:val="22"/>
        </w:rPr>
        <w:t>Dobra intencja jest procesowa: „Chcę zobaczyć, co kryje się za moim poczuciem winy", „Jestem gotów przyjrzeć się temu, czego zwykle unikam", „Przynoszę z sobą pytanie o swoją relację z matką i nie oczekuję odpowiedzi, oczekuję spotkania z tym pytaniem". Ta ostatnia wersja brzmi filozoficznie, ale jest funkcjonalna — ustawia układ nerwowy w tryb ciekawości, nie oceny.</w:t>
      </w:r>
    </w:p>
    <w:p>
      <w:pPr>
        <w:jc w:val="both"/>
      </w:pPr>
      <w:r>
        <w:rPr>
          <w:rFonts w:ascii="Georgia" w:hAnsi="Georgia"/>
          <w:sz w:val="22"/>
        </w:rPr>
        <w:t>Pracuję z pacjentem nad intencją na ostatnim spotkaniu przed sesją. Czasem piszemy ją razem, zdanie po zdaniu, odrzucając wersje zbyt ładne, zbyt ogólne albo zbyt wymagające. Kiedy intencja jest gotowa, zazwyczaj brzmi prostiej niż pierwsza wersja. To dobry znak.</w:t>
      </w:r>
    </w:p>
    <w:p>
      <w:pPr>
        <w:pStyle w:val="Heading2"/>
        <w:jc w:val="left"/>
      </w:pPr>
      <w:r>
        <w:rPr>
          <w:rFonts w:ascii="Georgia" w:hAnsi="Georgia"/>
        </w:rPr>
        <w:t>Substancje — mechanizm, nie zakaz</w:t>
      </w:r>
    </w:p>
    <w:p>
      <w:pPr>
        <w:jc w:val="both"/>
      </w:pPr>
      <w:r>
        <w:rPr>
          <w:rFonts w:ascii="Georgia" w:hAnsi="Georgia"/>
          <w:sz w:val="22"/>
        </w:rPr>
        <w:t>Na trzy tygodnie przed sesją rozmawiam z pacjentem o substancjach. Nie jako moralizowanie, ale jako wyjaśnienie mechanizmu. Każdy zakaz bez mechanizmu jest arbitralny i budzi opór. Każde wyjaśnienie mechanizmu buduje współpracę.</w:t>
      </w:r>
    </w:p>
    <w:p>
      <w:pPr>
        <w:jc w:val="both"/>
      </w:pPr>
      <w:r>
        <w:rPr>
          <w:rFonts w:ascii="Georgia" w:hAnsi="Georgia"/>
          <w:b/>
          <w:sz w:val="22"/>
        </w:rPr>
        <w:t>Alkohol.</w:t>
      </w:r>
      <w:r>
        <w:rPr>
          <w:rFonts w:ascii="Georgia" w:hAnsi="Georgia"/>
          <w:sz w:val="22"/>
        </w:rPr>
        <w:t xml:space="preserve"> Działa na receptory GABA-A i hamuje aktywność glutaminianergiczną, co generalnie spłaszcza responsywność układu nerwowego. Kilka dni regularnego spożywania alkoholu zmienia próg pobudzenia — układ nerwowy staje się mniej elastyczny, tłumiony farmakologicznie, a rebound lękowy po zaprzestaniu picia może nasilać lęk na sesjach. Proszę o całkowite odstawienie na tydzień przed, minimalnie na cztery dni. Nie ze względu na interakcje farmakologiczne z CBD, ale ze względu na jakość stanu układu nerwowego.</w:t>
      </w:r>
    </w:p>
    <w:p>
      <w:pPr>
        <w:jc w:val="both"/>
      </w:pPr>
      <w:r>
        <w:rPr>
          <w:rFonts w:ascii="Georgia" w:hAnsi="Georgia"/>
          <w:b/>
          <w:sz w:val="22"/>
        </w:rPr>
        <w:t>Kofeina.</w:t>
      </w:r>
      <w:r>
        <w:rPr>
          <w:rFonts w:ascii="Georgia" w:hAnsi="Georgia"/>
          <w:sz w:val="22"/>
        </w:rPr>
        <w:t xml:space="preserve"> Kofeina blokuje receptory adenozynowe, podnosząc pobudzenie i skracając okno spokojnej koncentracji. Na dzień poprzedzający sesję proszę o jej usunięcie lub radykalne ograniczenie — jeden krótki kawa rano zamiast czterech espresso w ciągu dnia. Na poranek sesji: wyłącznie woda lub herbata ziołowa. Kofeina na dwie godziny przed sesją generuje baseline pobudzenia, z którym pracujemy przez pierwsze czterdzieści minut, zamiast pracować z intencją.</w:t>
      </w:r>
    </w:p>
    <w:p>
      <w:pPr>
        <w:jc w:val="both"/>
      </w:pPr>
      <w:r>
        <w:rPr>
          <w:rFonts w:ascii="Georgia" w:hAnsi="Georgia"/>
          <w:b/>
          <w:sz w:val="22"/>
        </w:rPr>
        <w:t>SSRI i inne leki psychiatryczne.</w:t>
      </w:r>
      <w:r>
        <w:rPr>
          <w:rFonts w:ascii="Georgia" w:hAnsi="Georgia"/>
          <w:sz w:val="22"/>
        </w:rPr>
        <w:t xml:space="preserve"> Nie odstawiam ich bez konsultacji z psychiatrą prowadzącym. Punkt. SSRI i duloksetyna mogą osłabiać subiektywne efekty cannabinoidów przez modulację układu serotoninergicznego, ale ryzyko nagłego odstawienia po dłuższym czasie stosowania jest klinicznie poważniejsze niż moderowanie efektu sesji. To jest decyzja psychiatryczna, nie moja.</w:t>
      </w:r>
    </w:p>
    <w:p>
      <w:pPr>
        <w:pStyle w:val="Heading2"/>
        <w:jc w:val="left"/>
      </w:pPr>
      <w:r>
        <w:rPr>
          <w:rFonts w:ascii="Georgia" w:hAnsi="Georgia"/>
        </w:rPr>
        <w:t>Dieta — co na poziomie biologicznym</w:t>
      </w:r>
    </w:p>
    <w:p>
      <w:pPr>
        <w:jc w:val="both"/>
      </w:pPr>
      <w:r>
        <w:rPr>
          <w:rFonts w:ascii="Georgia" w:hAnsi="Georgia"/>
          <w:sz w:val="22"/>
        </w:rPr>
        <w:t>Tydzień przed sesją nie jest momentem eksperymentów żywieniowych. Proszę o powrót do tego, co ciało zna i co nie generuje niespodziewanych reakcji — regularne posiłki, mniej przetworzonej żywności, wystarczająca ilość białka i tłuszczów, hydratacja.</w:t>
      </w:r>
    </w:p>
    <w:p>
      <w:pPr>
        <w:jc w:val="both"/>
      </w:pPr>
      <w:r>
        <w:rPr>
          <w:rFonts w:ascii="Georgia" w:hAnsi="Georgia"/>
          <w:sz w:val="22"/>
        </w:rPr>
        <w:t>Na dwadzieścia cztery godziny przed: lekki posiłek wieczorem, bez kolacji tuż przed snem. Na poranek sesji: lekkie śniadanie dwie do trzech godzin przed — owsianka, jajka, owoce. Pusty żołądek nie jest celem; pełny żołądek spowalnia wchłanianie i może generować dyskomfort somatyczny w trakcie. Złoty środek to uczucie lekkości bez głodu.</w:t>
      </w:r>
    </w:p>
    <w:p>
      <w:pPr>
        <w:jc w:val="both"/>
      </w:pPr>
      <w:r>
        <w:rPr>
          <w:rFonts w:ascii="Georgia" w:hAnsi="Georgia"/>
          <w:sz w:val="22"/>
        </w:rPr>
        <w:t>Biologicznie: pełny, regularnie odżywiony układ nerwowy jest bardziej stabilny emocjonalnie. To banalny fakt, który w kontekście terapeutycznym nabiera konkretnej wagi, bo niestabilność glikemiczna naśladuje objawy lękowe.</w:t>
      </w:r>
    </w:p>
    <w:p>
      <w:pPr>
        <w:pStyle w:val="Heading2"/>
        <w:jc w:val="left"/>
      </w:pPr>
      <w:r>
        <w:rPr>
          <w:rFonts w:ascii="Georgia" w:hAnsi="Georgia"/>
        </w:rPr>
        <w:t>Rytuał — warunkowanie jako interwencja</w:t>
      </w:r>
    </w:p>
    <w:p>
      <w:pPr>
        <w:jc w:val="both"/>
      </w:pPr>
      <w:r>
        <w:rPr>
          <w:rFonts w:ascii="Georgia" w:hAnsi="Georgia"/>
          <w:sz w:val="22"/>
        </w:rPr>
        <w:t>Rytuał otwarcia sesji — wejście do gabinetu, kilka minut ciszy, konkretna muzyka na początku — nie jest ceremonią dla samej ceremonii. Jest sygnałem warunkującym dla układu nerwowego. Mózg uczy się, że ta sekwencja poprzedza stan rozszerzenia, i zaczyna się do niego przygotowywać automatycznie, zanim substancja zdąży zadziałać farmakologicznie.</w:t>
      </w:r>
    </w:p>
    <w:p>
      <w:pPr>
        <w:jc w:val="both"/>
      </w:pPr>
      <w:r>
        <w:rPr>
          <w:rFonts w:ascii="Georgia" w:hAnsi="Georgia"/>
          <w:sz w:val="22"/>
        </w:rPr>
        <w:t>Proszę pacjenta, żeby na tydzień przed sesją wprowadził jeden stały rytuał dzienny — zawsze o tej samej porze, zawsze taką samą sekwencję. Może to być poranne milczenie z kubkiem herbaty, pięć minut oddychania z ręką na klatce piersiowej, krótki spacer bez telefonu. Forma jest mniej ważna niż regularność i intencja. Ten rytuał staje się kotwicą, którą pacjent może aktywować również podczas sesji — kiedy poczuje, że gubi kontakt z ciałem, odwołuje się do tego samego wzorca oddychania albo tej samej pozycji ciała, którą ćwiczył tydzień wcześniej.</w:t>
      </w:r>
    </w:p>
    <w:p>
      <w:pPr>
        <w:pStyle w:val="Heading2"/>
        <w:jc w:val="left"/>
      </w:pPr>
      <w:r>
        <w:rPr>
          <w:rFonts w:ascii="Georgia" w:hAnsi="Georgia"/>
        </w:rPr>
        <w:t>Dwadzieścia cztery i czterdzieści osiem godzin przed</w:t>
      </w:r>
    </w:p>
    <w:p>
      <w:pPr>
        <w:jc w:val="both"/>
      </w:pPr>
      <w:r>
        <w:rPr>
          <w:rFonts w:ascii="Georgia" w:hAnsi="Georgia"/>
          <w:sz w:val="22"/>
        </w:rPr>
        <w:t>Czterdzieści osiem godzin przed sesją odbywa się ostatni check-in — telefonicznie lub face-to-face, zależnie od potrzeby. Weryfikuję intencję, pytam o stan układu nerwowego, pytam czy jest coś, co pojawiło się w ostatnich dniach i co chce wnieść do przestrzeni sesji. To nie jest terapia — to kalibracja.</w:t>
      </w:r>
    </w:p>
    <w:p>
      <w:pPr>
        <w:jc w:val="both"/>
      </w:pPr>
      <w:r>
        <w:rPr>
          <w:rFonts w:ascii="Georgia" w:hAnsi="Georgia"/>
          <w:sz w:val="22"/>
        </w:rPr>
        <w:t>Na dwadzieścia cztery godziny przed proszę o minimalizację bodźców: koniec z intensywnymi filmami i serialami na granicy przemocy lub silnego napięcia emocjonalnego, koniec z wiadomościami, ograniczenie mediów społecznościowych do minimum. Układ nerwowy jest jak instrument przed koncertem — nie strojisz go w hałasie, strojisz go w ciszy.</w:t>
      </w:r>
    </w:p>
    <w:p>
      <w:pPr>
        <w:jc w:val="both"/>
      </w:pPr>
      <w:r>
        <w:rPr>
          <w:rFonts w:ascii="Georgia" w:hAnsi="Georgia"/>
          <w:sz w:val="22"/>
        </w:rPr>
        <w:t>Wczesne zaśnięcie — przed dwudziestą trzecią — to nie życzenie estetyczne. Sen pozwala na konsolidację materiału, który pojawił się w tygodniu przygotowawczym, i regeneruje zasoby poznawcze i emocjonalne, które będą potrzebne w trakcie sesji. Osoba, która przyjeżdża na sesję po sześciu godzinach snu, ma mniejszą tolerancję na intensywność i mniejszą zdolność do refleksji w trakcie.</w:t>
      </w:r>
    </w:p>
    <w:p>
      <w:pPr>
        <w:pStyle w:val="Heading2"/>
        <w:jc w:val="left"/>
      </w:pPr>
      <w:r>
        <w:rPr>
          <w:rFonts w:ascii="Georgia" w:hAnsi="Georgia"/>
        </w:rPr>
        <w:t>Poranek sesji</w:t>
      </w:r>
    </w:p>
    <w:p>
      <w:pPr>
        <w:jc w:val="both"/>
      </w:pPr>
      <w:r>
        <w:rPr>
          <w:rFonts w:ascii="Georgia" w:hAnsi="Georgia"/>
          <w:sz w:val="22"/>
        </w:rPr>
        <w:t>Spacer — dwadzieścia do trzydziestu minut, bez słuchawek. Prysznic. Śniadanie. Bez mediów, bez newsów, bez rozmów telefonicznych o rzeczach, które budzą napięcie. Przybycie piętnaście minut wcześniej.</w:t>
      </w:r>
    </w:p>
    <w:p>
      <w:pPr>
        <w:jc w:val="both"/>
      </w:pPr>
      <w:r>
        <w:rPr>
          <w:rFonts w:ascii="Georgia" w:hAnsi="Georgia"/>
          <w:sz w:val="22"/>
        </w:rPr>
        <w:t>Te piętnaście minut to bufor. Pacjent, który wchodzi do gabinetu spóźniony i zdyszany, potrzebuje kolejnych piętnastu minut, żeby obniżyć poziom kortyzolu do punktu wyjściowego. Pacjent, który siedzi w poczekalni przez chwilę, słucha cichej muzyki i zbiera myśli, wchodzi już z ciałem gotowym do pracy.</w:t>
      </w:r>
    </w:p>
    <w:p>
      <w:pPr>
        <w:jc w:val="both"/>
      </w:pPr>
      <w:r>
        <w:rPr>
          <w:rFonts w:ascii="Georgia" w:hAnsi="Georgia"/>
          <w:sz w:val="22"/>
        </w:rPr>
        <w:t>Rytuał otwarcia sesji — ten sam, co na każdej poprzedniej sesji — domyka przygotowanie. Kilka minut ciszy, wspólne oddychanie, przypomnienie intencji. Forma jest prosta, funkcja jest precyzyjna: układ nerwowy otrzymuje sygnał, że zaczyna się coś innego niż codzienność.</w:t>
      </w:r>
    </w:p>
    <w:p>
      <w:pPr>
        <w:pStyle w:val="Heading2"/>
        <w:jc w:val="left"/>
      </w:pPr>
      <w:r>
        <w:rPr>
          <w:rFonts w:ascii="Georgia" w:hAnsi="Georgia"/>
        </w:rPr>
        <w:t>Dwa kazusy</w:t>
      </w:r>
    </w:p>
    <w:p>
      <w:pPr>
        <w:jc w:val="both"/>
      </w:pPr>
      <w:r>
        <w:rPr>
          <w:rFonts w:ascii="Georgia" w:hAnsi="Georgia"/>
          <w:b/>
          <w:sz w:val="22"/>
        </w:rPr>
        <w:t>Pani A., trzydzieści siedem lat, menedżerka, chroniczny stres i bezsenność od czterech lat.</w:t>
      </w:r>
      <w:r>
        <w:rPr>
          <w:rFonts w:ascii="Georgia" w:hAnsi="Georgia"/>
          <w:sz w:val="22"/>
        </w:rPr>
        <w:t xml:space="preserve"> Na pierwszą sesję przygotowawczą przyszła z notatnikiem pełnym zadań, które chciała „przepracować" podczas sesji. Lista miała dwanaście punktów. Powiedziałem jej, że listy zostają w poczekalni — do gabinetu wchodzimy z jedną rzeczą. Przez dwa tygodnie pracowaliśmy nad sprowadzeniem dwunastu punktów do jednego pytania: skąd bierze się poczucie, że muszę kontrolować wszystko, żeby być bezpieczna? Pisała codziennie. Czas zasypiania w tygodniu przed sesją — który monitorowałem jako wskaźnik — skrócił się z dziewięćdziesięciu do sześćdziesięciu minut jeszcze przed podaniem substancji. Sama sesja przebiegła płynnie; materiał, do którego dotarła, był dokładnie tym, co pojawiło się w journalingu, ale głębiej i z inną dostępnością emocjonalną.</w:t>
      </w:r>
    </w:p>
    <w:p>
      <w:pPr>
        <w:jc w:val="both"/>
      </w:pPr>
      <w:r>
        <w:rPr>
          <w:rFonts w:ascii="Georgia" w:hAnsi="Georgia"/>
          <w:b/>
          <w:sz w:val="22"/>
        </w:rPr>
        <w:t>Pan T., czterdzieści dwa lata, terapeuta, żałoba po śmierci ojca.</w:t>
      </w:r>
      <w:r>
        <w:rPr>
          <w:rFonts w:ascii="Georgia" w:hAnsi="Georgia"/>
          <w:sz w:val="22"/>
        </w:rPr>
        <w:t xml:space="preserve"> Pojawił się pięć dni przed ustaloną sesją z informacją, że przez ostatnie dwa tygodnie pił codziennie — „nie dużo, ale codziennie". Przesunęliśmy sesję o trzy tygodnie. Nie dlatego, że alkohol dyskwalifikuje; dlatego, że pięć dni absencji to nie jest wystarczające okno dla układu nerwowego, który był regularnie tłumiony farmakologicznie. Przyjął to z ulgą — powiedział, że sam wiedział, że przyszedł za wcześnie, ale chciał, żebym to powiedział ja. Sesja trzy tygodnie później była jedną z lepiej przeprowadzonych, jakie prowadziłem. Właśnie dlatego przygotowanie jest kliniczne, nie ceremonial.</w:t>
      </w:r>
    </w:p>
    <w:p/>
    <w:p>
      <w:pPr>
        <w:jc w:val="center"/>
      </w:pPr>
      <w:r>
        <w:t>* * *</w:t>
      </w:r>
    </w:p>
    <w:p/>
    <w:p>
      <w:pPr>
        <w:pStyle w:val="Heading1"/>
        <w:jc w:val="left"/>
      </w:pPr>
      <w:r>
        <w:rPr>
          <w:rFonts w:ascii="Georgia" w:hAnsi="Georgia"/>
        </w:rPr>
        <w:t>Rozdział 8: Podczas sesji — nawigacja w poszerzonym stanie</w:t>
      </w:r>
    </w:p>
    <w:p>
      <w:pPr>
        <w:jc w:val="both"/>
      </w:pPr>
      <w:r>
        <w:rPr>
          <w:rFonts w:ascii="Georgia" w:hAnsi="Georgia"/>
          <w:sz w:val="22"/>
        </w:rPr>
        <w:t>Pacjent, który po raz pierwszy słyszy „nie walcz, płyń", słyszy poetycką metaforę. Rozumiem to. Ale dla kogoś, kto prowadzi sesje od lat i obserwuje co się dzieje z ciałem i psychiką, kiedy człowiek zaczyna walczyć z tym, co pojawia się w rozszerzonym stanie — to nie jest metafora. To jest opis mechanizmu, który można zobaczyć w czasie rzeczywistym i który ma konkretne konsekwencje neurobiologiczne.</w:t>
      </w:r>
    </w:p>
    <w:p>
      <w:pPr>
        <w:jc w:val="both"/>
      </w:pPr>
      <w:r>
        <w:rPr>
          <w:rFonts w:ascii="Georgia" w:hAnsi="Georgia"/>
          <w:sz w:val="22"/>
        </w:rPr>
        <w:t>Kiedy pojawia się trudny obraz, nieprzyjemna emocja albo intensywne odczucie somatyczne, pierwszym odruchem jest opór — próba odwrócenia uwagi, kontrolowania, zatrzymania procesu. Ten opór aktywuje przedni zakręt obręczy, czyli część kory odpowiedzialną za wykrywanie konfliktu i sygnalizowanie zagrożenia. Układ nerwowy interpretuje własny opór jako potwierdzenie, że rzeczywiście dzieje się coś niebezpiecznego. Lęk rośnie, intensywność wzrasta, pacjent coraz mocniej „walczy z falą" — i coraz mocniej czuje, że go topi. Tymczasem to nie fala go topi. To opór przed falą.</w:t>
      </w:r>
    </w:p>
    <w:p>
      <w:pPr>
        <w:jc w:val="both"/>
      </w:pPr>
      <w:r>
        <w:rPr>
          <w:rFonts w:ascii="Georgia" w:hAnsi="Georgia"/>
          <w:sz w:val="22"/>
        </w:rPr>
        <w:t>Płynięcie — w sensie klinicznym — to coś innego niż bierność. To aktywna zgoda na to, żeby materiał, który się pojawia, mógł się pojawić w całości, bez próby cenzurowania go w czasie rzeczywistym. Ta zgoda wymaga zasobów, które budujemy przez cały tydzień przygotowawczy.</w:t>
      </w:r>
    </w:p>
    <w:p>
      <w:pPr>
        <w:pStyle w:val="Heading2"/>
        <w:jc w:val="left"/>
      </w:pPr>
      <w:r>
        <w:rPr>
          <w:rFonts w:ascii="Georgia" w:hAnsi="Georgia"/>
        </w:rPr>
        <w:t>Faza pierwsza: Onset (0–15 minut)</w:t>
      </w:r>
    </w:p>
    <w:p>
      <w:pPr>
        <w:jc w:val="both"/>
      </w:pPr>
      <w:r>
        <w:rPr>
          <w:rFonts w:ascii="Georgia" w:hAnsi="Georgia"/>
          <w:sz w:val="22"/>
        </w:rPr>
        <w:t>Pierwsze piętnaście minut po podaniu to moment, który wymaga od terapeuty szczególnej cierpliwości i absolutnego spokoju. Substancja zaczyna działać — pacjent to czuje, ale efekty są jeszcze niestabilne i trudne do nazwania. Najczęstsze opisy: „jakiś dziwny, ciężki", „trochę jak przed zaśnięciem", „mam wrażenie, że sala jest inna".</w:t>
      </w:r>
    </w:p>
    <w:p>
      <w:pPr>
        <w:jc w:val="both"/>
      </w:pPr>
      <w:r>
        <w:rPr>
          <w:rFonts w:ascii="Georgia" w:hAnsi="Georgia"/>
          <w:sz w:val="22"/>
        </w:rPr>
        <w:t>W tej fazie nie prowadzę żadnych pogłębień i nie zadaję pytań o materiał. Siedzę. Ewentualnie przypominam o oddechu — powoli, przez nos, przeponowo. Muzyka jest tutaj spokojna, instrumentalna, bez nagłych zmian — w SACRUM używam kompozycji Briana Eno albo specjalnych playlist terapeutycznych z projektu Johns Hopkins, które budują przestrzeń, nie narrację. Celem tej fazy jest jedno: żeby pacjent poczuł, że to środowisko jest bezpieczne, terapeuta jest obecny, i że to, co czuje, jest właśnie tym, co miało się zacząć.</w:t>
      </w:r>
    </w:p>
    <w:p>
      <w:pPr>
        <w:jc w:val="both"/>
      </w:pPr>
      <w:r>
        <w:rPr>
          <w:rFonts w:ascii="Georgia" w:hAnsi="Georgia"/>
          <w:sz w:val="22"/>
        </w:rPr>
        <w:t>Typowa trudność w tej fazie to przedwczesna analiza — pacjent zaczyna komentować własny stan, oceniać czy „działa", porównywać z oczekiwaniami. Kiedy to widzę, delikatnie przekierowuję uwagę na ciało: „Przenieś uwagę na oddech. Nie musisz jeszcze wiedzieć co się dzieje. Możesz po prostu być."</w:t>
      </w:r>
    </w:p>
    <w:p>
      <w:pPr>
        <w:pStyle w:val="Heading2"/>
        <w:jc w:val="left"/>
      </w:pPr>
      <w:r>
        <w:rPr>
          <w:rFonts w:ascii="Georgia" w:hAnsi="Georgia"/>
        </w:rPr>
        <w:t>Faza druga: Come-up (15–45 minut)</w:t>
      </w:r>
    </w:p>
    <w:p>
      <w:pPr>
        <w:jc w:val="both"/>
      </w:pPr>
      <w:r>
        <w:rPr>
          <w:rFonts w:ascii="Georgia" w:hAnsi="Georgia"/>
          <w:sz w:val="22"/>
        </w:rPr>
        <w:t>To najtrudniejsza faza dla pacjenta i ta, która wymaga od terapeuty największej precyzji w obserwacji. Substancja wchodzi głębiej — percepcja się zmienia, emocje mogą się nasilić, ciało może reagować napięciem, drżeniem lub falami ciepła. Sieć trybu domyślnego zaczyna pracować intensywniej; wspomnienia, skojarzenia, obrazy pojawiają się bez zaproszenia.</w:t>
      </w:r>
    </w:p>
    <w:p>
      <w:pPr>
        <w:jc w:val="both"/>
      </w:pPr>
      <w:r>
        <w:rPr>
          <w:rFonts w:ascii="Georgia" w:hAnsi="Georgia"/>
          <w:sz w:val="22"/>
        </w:rPr>
        <w:t>Dla pacjentów z historią lęku lub traumy to często moment, gdy pojawia się pierwsza fala oporu. Ciało mobilizuje mechanizmy obronne, które przez lata chroniły go przed kontaktem z trudnym materiałem. Ten mechanizm jest adaptacyjny w codziennym życiu i nieprzydatny podczas sesji terapeutycznej.</w:t>
      </w:r>
    </w:p>
    <w:p>
      <w:pPr>
        <w:jc w:val="both"/>
      </w:pPr>
      <w:r>
        <w:rPr>
          <w:rFonts w:ascii="Georgia" w:hAnsi="Georgia"/>
          <w:sz w:val="22"/>
        </w:rPr>
        <w:t>Mój protokół w tej fazie: nie interweniuję werbalnie, jeśli nie ma ku temu wyraźnej potrzeby. Siedzę w polu widzenia pacjenta, utrzymuję spokojną obecność. Jeśli pacjent otwiera oczy i szuka kontaktu — nawiązuję go spokojnym spojrzeniem i ewentualnie jednym zdaniem: „Jestem tu. Możesz wracać do środka." Muzyka w tej fazie może być trochę bardziej dynamiczna — delikatnie narastające kompozycje, które modelują ruch emocjonalny bez narzucania narracji.</w:t>
      </w:r>
    </w:p>
    <w:p>
      <w:pPr>
        <w:jc w:val="both"/>
      </w:pPr>
      <w:r>
        <w:rPr>
          <w:rFonts w:ascii="Georgia" w:hAnsi="Georgia"/>
          <w:sz w:val="22"/>
        </w:rPr>
        <w:t>Dotyk terapeutyczny w tej fazie bywa wskazany — szczególnie kiedy pacjent sygnalizuje napięcie w ciele lub potrzebę zakotwiczenia. Protokół zgody na dotyk ustalam zawsze przed sesją, nigdy w jej trakcie. Pytam wprost: „Czy jest OK, żebym w trakcie sesji położył rękę na twoim ramieniu lub ręce, jeśli ocenię, że to może pomóc?" Jeśli zgoda jest wyraźna — korzystam z tego narzędzia. Lekki dotyk na ramieniu albo nadgarstku aktywuje receptory wagalne i może obniżyć aktywację układu współczulnego w kilka sekund. Nie jest to gest pocieszenia — jest to precyzyjna interwencja somatyczna.</w:t>
      </w:r>
    </w:p>
    <w:p>
      <w:pPr>
        <w:pStyle w:val="Heading2"/>
        <w:jc w:val="left"/>
      </w:pPr>
      <w:r>
        <w:rPr>
          <w:rFonts w:ascii="Georgia" w:hAnsi="Georgia"/>
        </w:rPr>
        <w:t>Faza trzecia: Peak (45–120 minut)</w:t>
      </w:r>
    </w:p>
    <w:p>
      <w:pPr>
        <w:jc w:val="both"/>
      </w:pPr>
      <w:r>
        <w:rPr>
          <w:rFonts w:ascii="Georgia" w:hAnsi="Georgia"/>
          <w:sz w:val="22"/>
        </w:rPr>
        <w:t>Szczyt działania substancji. To jest centrum sesji i miejsce, gdzie dzieje się większość pracy — choć „praca" to nie jest właściwe słowo, bo pacjent jej nie wykonuje w aktywnym sensie. Raczej: przechodzi przez materiał, który pojawia się spontanicznie i który w codziennym stanie byłby zbyt trudny do udźwignięcia.</w:t>
      </w:r>
    </w:p>
    <w:p>
      <w:pPr>
        <w:jc w:val="both"/>
      </w:pPr>
      <w:r>
        <w:rPr>
          <w:rFonts w:ascii="Georgia" w:hAnsi="Georgia"/>
          <w:sz w:val="22"/>
        </w:rPr>
        <w:t>Doświadczenia w tej fazie mają kilka typów i terapeuta musi je rozróżniać, bo każde wymaga innej odpowiedzi.</w:t>
      </w:r>
    </w:p>
    <w:p>
      <w:pPr>
        <w:jc w:val="both"/>
      </w:pPr>
      <w:r>
        <w:rPr>
          <w:rFonts w:ascii="Georgia" w:hAnsi="Georgia"/>
          <w:b/>
          <w:sz w:val="22"/>
        </w:rPr>
        <w:t>Doświadczenia emocjonalne</w:t>
      </w:r>
      <w:r>
        <w:rPr>
          <w:rFonts w:ascii="Georgia" w:hAnsi="Georgia"/>
          <w:sz w:val="22"/>
        </w:rPr>
        <w:t xml:space="preserve"> — intensywny smutek, żałoba, gniew, ulga. Pacjent płacze, śmieje się, albo drży. W takich momentach nie interweniuję werbalnie. Emocja, która dostaje przestrzeń, przechodzi. Emocja, której próbujemy zarządzać lub zatrzymać, zamraża się. Milczę i jestem obecny — to jest jedyna właściwa odpowiedź.</w:t>
      </w:r>
    </w:p>
    <w:p>
      <w:pPr>
        <w:jc w:val="both"/>
      </w:pPr>
      <w:r>
        <w:rPr>
          <w:rFonts w:ascii="Georgia" w:hAnsi="Georgia"/>
          <w:b/>
          <w:sz w:val="22"/>
        </w:rPr>
        <w:t>Doświadczenia somatyczne</w:t>
      </w:r>
      <w:r>
        <w:rPr>
          <w:rFonts w:ascii="Georgia" w:hAnsi="Georgia"/>
          <w:sz w:val="22"/>
        </w:rPr>
        <w:t xml:space="preserve"> — bóle, napięcia, fale ciepła lub zimna, wibracje, poczucie ciężkości lub lekkości ciała. Pacjent może opisywać je jako dziwne albo niepokojące. Proszę, żeby skierował uwagę bezpośrednio na odczucie, bez próby nazywania go: „Gdzie to czujesz w ciele? Zostań z tym. Co się dzieje, kiedy nie próbujesz tego zmieniać?" Doświadczenia somatyczne często prowadzą do emocjonalnego materiału, który jest z nimi powiązany — to ścieżka od ciała do psychiki, a nie odwrotnie.</w:t>
      </w:r>
    </w:p>
    <w:p>
      <w:pPr>
        <w:jc w:val="both"/>
      </w:pPr>
      <w:r>
        <w:rPr>
          <w:rFonts w:ascii="Georgia" w:hAnsi="Georgia"/>
          <w:b/>
          <w:sz w:val="22"/>
        </w:rPr>
        <w:t>Wglądy</w:t>
      </w:r>
      <w:r>
        <w:rPr>
          <w:rFonts w:ascii="Georgia" w:hAnsi="Georgia"/>
          <w:sz w:val="22"/>
        </w:rPr>
        <w:t xml:space="preserve"> — momenty nagłej jasności, kiedy pacjent rozumie coś o sobie, swojej historii lub relacjach w sposób, który wcześniej był niedostępny. Wgląd podczas sesji jest cenny, ale nie jest celem samym w sobie — jest punktem wyjścia do integracji po. Nie podkręcam wglądów komentarzami ani pytaniami; notuję je sobie, żeby wrócić do nich w sesji integracyjnej.</w:t>
      </w:r>
    </w:p>
    <w:p>
      <w:pPr>
        <w:jc w:val="both"/>
      </w:pPr>
      <w:r>
        <w:rPr>
          <w:rFonts w:ascii="Georgia" w:hAnsi="Georgia"/>
          <w:b/>
          <w:sz w:val="22"/>
        </w:rPr>
        <w:t>Ego dissolution</w:t>
      </w:r>
      <w:r>
        <w:rPr>
          <w:rFonts w:ascii="Georgia" w:hAnsi="Georgia"/>
          <w:sz w:val="22"/>
        </w:rPr>
        <w:t xml:space="preserve"> — rozpad poczucia odrębności, doświadczenie jedności, utrata granic między sobą a środowiskiem. To może być doświadczeniem intensywnie pozytywnym lub przerażającym, w zależności od poziomu przygotowania i zaufania do procesu. W kontekście pracy z konopiami ego dissolution zdarza się rzadziej niż przy klasycznych psychodelikach, ale przy wyższych dawkach i podatnych osobach — pojawia się. Protokół: spokojny głos, krótkie zdanie kotwiczące, nie przerywam doświadczenia, chyba że pacjent wyraźnie sygnalizuje konieczność interwencji.</w:t>
      </w:r>
    </w:p>
    <w:p>
      <w:pPr>
        <w:jc w:val="both"/>
      </w:pPr>
      <w:r>
        <w:rPr>
          <w:rFonts w:ascii="Georgia" w:hAnsi="Georgia"/>
          <w:b/>
          <w:sz w:val="22"/>
        </w:rPr>
        <w:t>Doświadczenia mistyczne</w:t>
      </w:r>
      <w:r>
        <w:rPr>
          <w:rFonts w:ascii="Georgia" w:hAnsi="Georgia"/>
          <w:sz w:val="22"/>
        </w:rPr>
        <w:t xml:space="preserve"> — poczucie sacrum, kontakt z „czymś większym", głęboka wdzięczność lub sens. Badanie Carbonaro z 2016 roku, opublikowane w „Journal of Psychopharmacology", śledziło osiemdziesiąt cztery procent uczestników, którzy oceniali retrospektywnie trudne doświadczenia podczas sesji z psychodelikami jako jedne z najbardziej wartościowych w swoim życiu — pod warunkiem, że mieli odpowiednie wsparcie podczas ich trwania [DO SPRAWDZENIA — liczba może dotyczyć badania psilocybinowego, nie bezpośrednio konopi]. Ten wynik jest istotny klinicznie, bo zmienia sposób, w jaki pacjent i terapeuta mogą patrzeć na trudne momenty sesji: nie jako na niepowodzenie procesu, lecz jako na jego rdzeń.</w:t>
      </w:r>
    </w:p>
    <w:p>
      <w:pPr>
        <w:pStyle w:val="Heading2"/>
        <w:jc w:val="left"/>
      </w:pPr>
      <w:r>
        <w:rPr>
          <w:rFonts w:ascii="Georgia" w:hAnsi="Georgia"/>
        </w:rPr>
        <w:t>Kryzys podczas sesji — co to jest i jak go rozróżnić</w:t>
      </w:r>
    </w:p>
    <w:p>
      <w:pPr>
        <w:jc w:val="both"/>
      </w:pPr>
      <w:r>
        <w:rPr>
          <w:rFonts w:ascii="Georgia" w:hAnsi="Georgia"/>
          <w:sz w:val="22"/>
        </w:rPr>
        <w:t>Trudne doświadczenie to nie to samo co kryzys. Trudne doświadczenie jest intensywne, może wywoływać płacz, lęk, napięcie ciała — ale pacjent jest w procesie, jest obecny, układ nerwowy nie jest przeciążony ponad swoje możliwości. Kryzys to co innego.</w:t>
      </w:r>
    </w:p>
    <w:p>
      <w:pPr>
        <w:jc w:val="both"/>
      </w:pPr>
      <w:r>
        <w:rPr>
          <w:rFonts w:ascii="Georgia" w:hAnsi="Georgia"/>
          <w:sz w:val="22"/>
        </w:rPr>
        <w:t>Kryzys kliniczny podczas sesji rozpoznaję po kilku sygnałach jednoczesnych: pacjent traci kontakt z przestrzenią i z terapeutą, mówi chaotycznie lub nie reaguje na głos, ciało jest ekstremalnie napięte, pojawia się hiperwentylacja, albo pacjent sygnalizuje werbalnie lub ruchem próbę opuszczenia przestrzeni bezpieczeństwa.</w:t>
      </w:r>
    </w:p>
    <w:p>
      <w:pPr>
        <w:jc w:val="both"/>
      </w:pPr>
      <w:r>
        <w:rPr>
          <w:rFonts w:ascii="Georgia" w:hAnsi="Georgia"/>
          <w:sz w:val="22"/>
        </w:rPr>
        <w:t>Protokół interwencji w kryzysie: po pierwsze — mój głos, spokojny, nieduży, przez imię: „Pani Anno — jestem tu, proszę poczuć tył głowy na poduszce". Po drugie — zakotwiczenie somatyczne: dłoń na ramieniu albo na ręce, jeśli zgoda była ustanowiona. Po trzecie — orientacja w przestrzeni: „Jest gabinet, jest fotel, jest muzyka". Nie pytam o treść doświadczenia, nie próbuję go interpretować — przywracam kontakt z teraźniejszością. Dopiero kiedy kontakt jest stabilny, pytam co się działo i co potrzebuje teraz.</w:t>
      </w:r>
    </w:p>
    <w:p>
      <w:pPr>
        <w:jc w:val="both"/>
      </w:pPr>
      <w:r>
        <w:rPr>
          <w:rFonts w:ascii="Georgia" w:hAnsi="Georgia"/>
          <w:sz w:val="22"/>
        </w:rPr>
        <w:t>Wentylacja pomocnicza — szybsze oddychanie, 4-6 oddechów na minutę przez kilka cykli — może być pomocna przy hiperwentylacji paradoksalnej, ale stosuję ją tylko gdy wiem, że pacjent jest gotowy na ćwiczenie oddechowe w trakcie.</w:t>
      </w:r>
    </w:p>
    <w:p>
      <w:pPr>
        <w:pStyle w:val="Heading2"/>
        <w:jc w:val="left"/>
      </w:pPr>
      <w:r>
        <w:rPr>
          <w:rFonts w:ascii="Georgia" w:hAnsi="Georgia"/>
        </w:rPr>
        <w:t>Faza czwarta i piąta: Come-down i Return (120–360 minut)</w:t>
      </w:r>
    </w:p>
    <w:p>
      <w:pPr>
        <w:jc w:val="both"/>
      </w:pPr>
      <w:r>
        <w:rPr>
          <w:rFonts w:ascii="Georgia" w:hAnsi="Georgia"/>
          <w:sz w:val="22"/>
        </w:rPr>
        <w:t>Substancja traci intensywność. Pacjent zaczyna wracać do codziennego poczucia siebie — stopniowo, nie nagle. To czas na ciszę, na łagodną obecność, czasem na krótką rozmowę o tym, co się pojawiło, ale bez próby pełnej analizy. Pełna integracja odbywa się w kolejnych dniach i tygodniach, nie podczas jednej rozmowy w gabinecie.</w:t>
      </w:r>
    </w:p>
    <w:p>
      <w:pPr>
        <w:jc w:val="both"/>
      </w:pPr>
      <w:r>
        <w:rPr>
          <w:rFonts w:ascii="Georgia" w:hAnsi="Georgia"/>
          <w:sz w:val="22"/>
        </w:rPr>
        <w:t>Muzyka w tej fazie powraca do spokojniejszych form — może być bardziej narracyjna, z delikatnymi melodiami, które modelują powrót do codzienności. W SACRUM używam na tym etapie składanek akustycznych — gitara, fortepian — które nie budują nastroju, ale towarzyszą jego powrotowi do naturalnego poziomu.</w:t>
      </w:r>
    </w:p>
    <w:p>
      <w:pPr>
        <w:jc w:val="both"/>
      </w:pPr>
      <w:r>
        <w:rPr>
          <w:rFonts w:ascii="Georgia" w:hAnsi="Georgia"/>
          <w:sz w:val="22"/>
        </w:rPr>
        <w:t>Pacjent nie wychodzi sam przed upływem co najmniej czterech godzin od podania i nie wychodzi samochód. To jest protokół nienaruszalny. Nie dlatego, że jest niezdolny do decyzji — dlatego, że układ nerwowy po intensywnym doświadczeniu jest w stanie odmiennej integracji i potrzebuje czasu, nie sprawdzianu samodzielności.</w:t>
      </w:r>
    </w:p>
    <w:p>
      <w:pPr>
        <w:pStyle w:val="Heading2"/>
        <w:jc w:val="left"/>
      </w:pPr>
      <w:r>
        <w:rPr>
          <w:rFonts w:ascii="Georgia" w:hAnsi="Georgia"/>
        </w:rPr>
        <w:t>Rola milczenia</w:t>
      </w:r>
    </w:p>
    <w:p>
      <w:pPr>
        <w:jc w:val="both"/>
      </w:pPr>
      <w:r>
        <w:rPr>
          <w:rFonts w:ascii="Georgia" w:hAnsi="Georgia"/>
          <w:sz w:val="22"/>
        </w:rPr>
        <w:t>Cisza jest narzędziem terapeutycznym. Wiem to i używam jej aktywnie — przez co mam na myśli: wybieram ją świadomie, nie dlatego że nie mam co powiedzieć.</w:t>
      </w:r>
    </w:p>
    <w:p>
      <w:pPr>
        <w:jc w:val="both"/>
      </w:pPr>
      <w:r>
        <w:rPr>
          <w:rFonts w:ascii="Georgia" w:hAnsi="Georgia"/>
          <w:sz w:val="22"/>
        </w:rPr>
        <w:t>Kiedy pacjent milczy podczas sesji, milczę razem z nim. Nie zapełniam przestrzeni pytaniami, nie sprawdzam co się dzieje. Milczenie w trakcie sesji zazwyczaj oznacza, że coś się przetwarza — że pacjent jest głęboko w materiale i nie potrzebuje terapeuty jako rozmówcy, tylko jako świadka. Moje odzywanie się byłoby wtedy przeszkodą, nie wsparciem.</w:t>
      </w:r>
    </w:p>
    <w:p>
      <w:pPr>
        <w:jc w:val="both"/>
      </w:pPr>
      <w:r>
        <w:rPr>
          <w:rFonts w:ascii="Georgia" w:hAnsi="Georgia"/>
          <w:sz w:val="22"/>
        </w:rPr>
        <w:t>Jedyny moment, kiedy przerywam długie milczenie, to gdy widzę sygnały kryzysu opisane wyżej albo gdy pacjent wyraźnie wysyła sygnały, że szuka kontaktu i nie wie jak go nawiązać.</w:t>
      </w:r>
    </w:p>
    <w:p>
      <w:pPr>
        <w:pStyle w:val="Heading2"/>
        <w:jc w:val="left"/>
      </w:pPr>
      <w:r>
        <w:rPr>
          <w:rFonts w:ascii="Georgia" w:hAnsi="Georgia"/>
        </w:rPr>
        <w:t>Dwa kazusy</w:t>
      </w:r>
    </w:p>
    <w:p>
      <w:pPr>
        <w:jc w:val="both"/>
      </w:pPr>
      <w:r>
        <w:rPr>
          <w:rFonts w:ascii="Georgia" w:hAnsi="Georgia"/>
          <w:b/>
          <w:sz w:val="22"/>
        </w:rPr>
        <w:t>Pan K., trzydzieści dziewięć lat, informatyk, lęk paniczny od sześciu lat.</w:t>
      </w:r>
      <w:r>
        <w:rPr>
          <w:rFonts w:ascii="Georgia" w:hAnsi="Georgia"/>
          <w:sz w:val="22"/>
        </w:rPr>
        <w:t xml:space="preserve"> Sesja przebiegała spokojnie przez pierwsze czterdzieści minut. Przy wchodzeniu w peak pojawiło się silne napięcie w klatce piersiowej i uczucie, że „zaraz coś złego się stanie" — dokładnie takie samo, jakie opisywał podczas napadów paniki. Zamiast interweniować, zapytałem: „Gdzie dokładnie to czujesz?" Wskazał na mostek. „Połóż tam rękę i zostań z tym uczuciem. Nie próbuj go zmieniać." Po dziesięciu minutach napięcie zaczęło się przesuwać — opisywał, że „coś w klatce się otwiera". Przez kolejne trzydzieści minut płakał, bez widocznego powodu, bez narracji. Po sesji powiedział, że to był największy napad paniki w jego życiu, który jednocześnie nie był napadem paniki — bo po raz pierwszy przez niego przeszedł, zamiast przed nim uciekać. Skala lęku (GAD-7) przed sesją: czternaście. Cztery tygodnie po: osiem.</w:t>
      </w:r>
    </w:p>
    <w:p>
      <w:pPr>
        <w:jc w:val="both"/>
      </w:pPr>
      <w:r>
        <w:rPr>
          <w:rFonts w:ascii="Georgia" w:hAnsi="Georgia"/>
          <w:b/>
          <w:sz w:val="22"/>
        </w:rPr>
        <w:t>Pani M., czterdzieści pięć lat, pedagog, żałoba po utracie ciąży.</w:t>
      </w:r>
      <w:r>
        <w:rPr>
          <w:rFonts w:ascii="Georgia" w:hAnsi="Georgia"/>
          <w:sz w:val="22"/>
        </w:rPr>
        <w:t xml:space="preserve"> Sesja zaczęła się od głębokiego smutku już w fazie onset, szybciej niż zazwyczaj. W fazie peak pacjentka weszła w pełny kontakt z żałobą, której przez dwa lata unikała — płakała intensywnie przez około czterdzieści minut. W pewnym momencie zaczęła oddychać nieregularnie i sygnalizować dezorientację. Zastosowałem krótką interwencję kotwiczącą — imię, spokojny głos, dłoń na ramieniu — i wróciła do kontaktu w ciągu dwóch minut. Nie przerwałem procesu emocjonalnego, tylko przywróciłem orientację w bezpiecznej przestrzeni. Po sesji określiła doświadczenie jako „pierwszy raz pozwoliłam sobie poczuć co naprawdę czuję". Skala depresji (PHQ-9) przed sesją: szesnaście. Sześć tygodni po: siedem.</w:t>
      </w:r>
    </w:p>
    <w:p>
      <w:pPr>
        <w:jc w:val="both"/>
      </w:pPr>
      <w:r>
        <w:rPr>
          <w:rFonts w:ascii="Georgia" w:hAnsi="Georgia"/>
          <w:sz w:val="22"/>
        </w:rPr>
        <w:t>Żadna z tych sesji nie była „łatwa". Obie były dobrze przeprowadzone — nie dlatego, że obeszły trudność, ale dlatego, że trudność stała się centrum pracy, nie przeszkodą do ominięcia.</w:t>
      </w:r>
    </w:p>
    <w:p/>
    <w:p>
      <w:pPr>
        <w:jc w:val="center"/>
      </w:pPr>
      <w:r>
        <w:t>* * *</w:t>
      </w:r>
    </w:p>
    <w:p/>
    <w:p>
      <w:pPr>
        <w:pStyle w:val="Heading1"/>
        <w:jc w:val="left"/>
      </w:pPr>
      <w:r>
        <w:rPr>
          <w:rFonts w:ascii="Georgia" w:hAnsi="Georgia"/>
        </w:rPr>
        <w:t>ROZDZIAŁ 9: INTEGRACJA — DZIEWIĘĆDZIESIĄT PROCENT PRACY JEST TU</w:t>
      </w:r>
    </w:p>
    <w:p>
      <w:pPr>
        <w:jc w:val="both"/>
      </w:pPr>
      <w:r>
        <w:rPr>
          <w:rFonts w:ascii="Georgia" w:hAnsi="Georgia"/>
          <w:sz w:val="22"/>
        </w:rPr>
        <w:t>Sesja trwa cztery, może sześć godzin. Reszta — tygodnie, miesiące, czasem rok — dzieje się po niej. Przez pierwsze lata klinicznej pracy z substancjami psychoaktywnymi uważałem, że jakość doświadczenia decyduje o jakości efektu. Mylenie się. Najgłębsza sesja bez integracji daje efekt porównywalny do otwarcia rany bez zszycia: wszystko co było schowane wyjdzie na wierzch, ale bez warunków do zagojenia. Moi klienci, którzy trafiali do mnie po sesjach przeprowadzonych gdzie indziej — w Holandii, w Czechach, w gabinetach o różnym standardzie — często opisywali ten sam wzorzec: intensywne doświadczenie, kilka dni euforii, a potem narastające poczucie dezorientacji i braku gruntu. Integracja jest tą połową (a raczej dziewięćdziesięcioma procentami) procesu, o której poradniki milczą, bo nie jest fotogeniczna.</w:t>
      </w:r>
    </w:p>
    <w:p>
      <w:pPr>
        <w:jc w:val="both"/>
      </w:pPr>
      <w:r>
        <w:rPr>
          <w:rFonts w:ascii="Georgia" w:hAnsi="Georgia"/>
          <w:sz w:val="22"/>
        </w:rPr>
        <w:t>Zacznijmy od biologii, bo ona daje odpowiedź na pytanie dlaczego.</w:t>
      </w:r>
    </w:p>
    <w:p>
      <w:pPr>
        <w:pStyle w:val="Heading2"/>
        <w:jc w:val="left"/>
      </w:pPr>
      <w:r>
        <w:rPr>
          <w:rFonts w:ascii="Georgia" w:hAnsi="Georgia"/>
        </w:rPr>
        <w:t>Okno plastyczności — kiedy mózg jest gotowy</w:t>
      </w:r>
    </w:p>
    <w:p>
      <w:pPr>
        <w:jc w:val="both"/>
      </w:pPr>
      <w:r>
        <w:rPr>
          <w:rFonts w:ascii="Georgia" w:hAnsi="Georgia"/>
          <w:sz w:val="22"/>
        </w:rPr>
        <w:t>Kannabinoidy, psilocybina i inne substancje psychoaktywne działające na układ serotoninergiczny i endokannabinoidowy wspólnie robią jedną ważną rzecz: otwierają okno neuroplastyczności. To jest termin, którego używam precyzyjnie, nie metaforycznie. Badania na modelach zwierzęcych i pierwsze badania na ludziach pokazują, że po sesjach z psilocybiną w neuronach kory przedczołowej i hipokampa dochodzi do przejściowego wzrostu synaptogenezy — tworzenia nowych połączeń między neuronami — oraz do aktywacji czynników neurotroficznych, przede wszystkim BDNF (brain-derived neurotrophic factor) *(Castrén i Bhattacharya, 2023)* [DO SPRAWDZENIA pod kątem aktualnego statusu danych z ludzkich badań]. Ten stan trwa. Nie godzinę — kilka dni, a efekty na poziomie strukturalnym mogą być widoczne przez tygodnie. To oznacza, że bezpośrednio po sesji mózg jest w stanie wyjątkowo wysokiej gotowości do uczenia się, restrukturyzowania przekonań i tworzenia nowych wzorców. To jest właśnie to okno. Jeśli go nie wykorzystasz — i to wykorzystasz aktywnie, z zamierzeniem — zamknie się tak samo jak się otworzyło, a jedyne co zostanie, to wspomnienie bardzo intensywnego doświadczenia.</w:t>
      </w:r>
    </w:p>
    <w:p>
      <w:pPr>
        <w:jc w:val="both"/>
      </w:pPr>
      <w:r>
        <w:rPr>
          <w:rFonts w:ascii="Georgia" w:hAnsi="Georgia"/>
          <w:sz w:val="22"/>
        </w:rPr>
        <w:t>Popularne wyobrażenie o sesjach psychodelicznych skupia się na samym doświadczeniu: wizjach, wglądach, emocjach podczas sesji. To jest błąd ramowania. Doświadczenie to otwarcie drzwi. Integracja to przejście przez nie i urządzenie tego, co jest po drugiej stronie.</w:t>
      </w:r>
    </w:p>
    <w:p>
      <w:pPr>
        <w:pStyle w:val="Heading2"/>
        <w:jc w:val="left"/>
      </w:pPr>
      <w:r>
        <w:rPr>
          <w:rFonts w:ascii="Georgia" w:hAnsi="Georgia"/>
        </w:rPr>
        <w:t>Afterglow — trzy dni na inaugurację</w:t>
      </w:r>
    </w:p>
    <w:p>
      <w:pPr>
        <w:jc w:val="both"/>
      </w:pPr>
      <w:r>
        <w:rPr>
          <w:rFonts w:ascii="Georgia" w:hAnsi="Georgia"/>
          <w:sz w:val="22"/>
        </w:rPr>
        <w:t>Bezpośrednio po sesji, przez mniej więcej siedemdziesiąt dwie godziny, większość uczestników doświadcza stanu, który w literaturze anglojęzycznej funkcjonuje jako afterglow — w polszczyźnie odpowiednika dobrego nie ma, „poświata" brzmi jak poezja, „efekt następczy" jak protokół. Nazwijmy to stanem postekcytacyjnym i opisujmy przez to, co w nim biologicznie zachodzi. Tryptaminy i THC zwiększają w tym czasie dostępność serotoniny i endokannabinoidów. Aktywność sieci trybu domyślnego — tej odpowiedzialnej za ruminacje, samokrytykę i wewnętrzny dialog oceniający — jest obniżona. Efektem subiektywnym jest poczucie lekkości, rozluźnienia perspektywy, gotowości do kontaktu. Pacjenci opisują to jako „widzenie rzeczy jaśniej", „brak zwykłego napięcia", „wrażenie że problem nadal istnieje, ale nie ciąży".</w:t>
      </w:r>
    </w:p>
    <w:p>
      <w:pPr>
        <w:jc w:val="both"/>
      </w:pPr>
      <w:r>
        <w:rPr>
          <w:rFonts w:ascii="Georgia" w:hAnsi="Georgia"/>
          <w:sz w:val="22"/>
        </w:rPr>
        <w:t>To okno jest okazją — i należy ją zaplanować z wyprzedzeniem.</w:t>
      </w:r>
    </w:p>
    <w:p>
      <w:pPr>
        <w:jc w:val="both"/>
      </w:pPr>
      <w:r>
        <w:rPr>
          <w:rFonts w:ascii="Georgia" w:hAnsi="Georgia"/>
          <w:sz w:val="22"/>
        </w:rPr>
        <w:t>Pierwsza zasada pracy integracyjnej w fazie afterglow brzmi: nie wypełniaj tego czasu normalną produktywnością. Spotkanie po spotkaniu, lista zadań, powrót do dotychczasowego tempa — to najskuteczniejszy sposób na zamknięcie okna bez wejścia przez nie. W protokole SACRUM prosimy uczestników, żeby przez pierwsze trzy dni po sesji ograniczyli ekspozycję na media, duże grupy społeczne i intensywne zobowiązania zawodowe. Nie zawsze jest to możliwe — pracująca mama trojga dzieci nie bierze tygodnia urlopu. Ale minimum to: jeden spokojny wieczór dziennie wyłącznie dla siebie, notatki z sesji zapisane pierwszego dnia, jeden długi spacer.</w:t>
      </w:r>
    </w:p>
    <w:p>
      <w:pPr>
        <w:jc w:val="both"/>
      </w:pPr>
      <w:r>
        <w:rPr>
          <w:rFonts w:ascii="Georgia" w:hAnsi="Georgia"/>
          <w:sz w:val="22"/>
        </w:rPr>
        <w:t>Journalowanie w tym czasie ma konkretną funkcję: zakotwiczenie. To, co pojawia się w sesji — obrazy, zdania, skojarzenia, momenty przełomów — ma silną tendencję do wyparowywania w ciągu czterdziestu ośmiu godzin, jak szczegóły snu rano. Jeśli uczestnik nie zapisze, co poczuł w momencie gdy zobaczył, że jego lęk przed oceną ma konkretną twarz ojca z konkretnej sceny z dzieciństwa — to doświadczenie zostanie jako „coś ważnego się wydarzyło", ale bez możliwości dalszej pracy z nim.</w:t>
      </w:r>
    </w:p>
    <w:p>
      <w:pPr>
        <w:pStyle w:val="Heading2"/>
        <w:jc w:val="left"/>
      </w:pPr>
      <w:r>
        <w:rPr>
          <w:rFonts w:ascii="Georgia" w:hAnsi="Georgia"/>
        </w:rPr>
        <w:t>Integration dip — znak że praca się dzieje</w:t>
      </w:r>
    </w:p>
    <w:p>
      <w:pPr>
        <w:jc w:val="both"/>
      </w:pPr>
      <w:r>
        <w:rPr>
          <w:rFonts w:ascii="Georgia" w:hAnsi="Georgia"/>
          <w:sz w:val="22"/>
        </w:rPr>
        <w:t>Między czwartym a mniej więcej dwunastym dniem po sesji pojawia się coś, czego uczestnicy się nie spodziewają i co jest dla wielu z nich pierwszym momentem paniki: pogorszenie. Wracają stare wzorce myślenia, wracają mechanizmy obronne, emocjonalne tło staje się cięższe niż w afterglow, czasem cięższe niż przed sesją. Słyszę to regularnie — „myślałem że to zadziałało, a teraz jest gorzej niż przed". Muszę tłumaczyć cierpliwie i wielokrotnie: integration dip nie jest dowodem że sesja nie zadziałała. Jest dowodem że zadziałała.</w:t>
      </w:r>
    </w:p>
    <w:p>
      <w:pPr>
        <w:jc w:val="both"/>
      </w:pPr>
      <w:r>
        <w:rPr>
          <w:rFonts w:ascii="Georgia" w:hAnsi="Georgia"/>
          <w:sz w:val="22"/>
        </w:rPr>
        <w:t>Mechanizm jest następujący: sesja wstrząsała utrwalonymi strukturami — wzorcami myślenia, mechanizmami unikania, schematami przywiązania, strategiami radzenia sobie ze stresem. Te struktury wracają, bo mózg jest systemem dążącym do homeostazy, a stare wzorce mają przewagę milionów powtórzeń. Ale wracają osłabione i — co kluczowe — teraz uczestnik je widzi. Wcześniej działały niewidzialnie. Teraz widać mechanizm, choć sam mechanizm jeszcze działa. To jest moment największej gotowości do zmiany i jednocześnie moment największego dyskomfortu.</w:t>
      </w:r>
    </w:p>
    <w:p>
      <w:pPr>
        <w:jc w:val="both"/>
      </w:pPr>
      <w:r>
        <w:rPr>
          <w:rFonts w:ascii="Georgia" w:hAnsi="Georgia"/>
          <w:sz w:val="22"/>
        </w:rPr>
        <w:t>Jak pomóc uczestnikowi przez ten czas: po pierwsze, przygotować go z wyprzedzeniem. Mówię o integration dip na spotkaniu przygotowawczym, zanim cokolwiek się wydarzy. Opisuję go konkretnie — „między czwartym a dwunastym dniem możesz poczuć się gorzej. To nie jest nawrót. To jest to, co wyszło na wierzch i czeka na opracowanie." Po drugie, kontakt w tym czasie — telefon, SMS, krótka rozmowa — jest ważniejszy niż cokolwiek co zostanie powiedziane na formalnej sesji integracyjnej. Uczestnik potrzebuje wiedzieć, że terapeuta jest dostępny i że to co przeżywa jest przewidywalne, nie patologiczne. Po trzecie, w trakcie dipu nie cofamy się — nie próbujemy „naprawić" tego czego uczestnik doświadcza przez wyciszenie lub unikanie. To jest czas na pracę, nie na ochronę.</w:t>
      </w:r>
    </w:p>
    <w:p>
      <w:pPr>
        <w:pStyle w:val="Heading2"/>
        <w:jc w:val="left"/>
      </w:pPr>
      <w:r>
        <w:rPr>
          <w:rFonts w:ascii="Georgia" w:hAnsi="Georgia"/>
        </w:rPr>
        <w:t>Kanały integracji — nie tylko słowa</w:t>
      </w:r>
    </w:p>
    <w:p>
      <w:pPr>
        <w:jc w:val="both"/>
      </w:pPr>
      <w:r>
        <w:rPr>
          <w:rFonts w:ascii="Georgia" w:hAnsi="Georgia"/>
          <w:sz w:val="22"/>
        </w:rPr>
        <w:t>Integracja przez rozmowę to jeden z pięciu kanałów. I nie zawsze najważniejszy.</w:t>
      </w:r>
    </w:p>
    <w:p>
      <w:pPr>
        <w:jc w:val="both"/>
      </w:pPr>
      <w:r>
        <w:rPr>
          <w:rFonts w:ascii="Georgia" w:hAnsi="Georgia"/>
          <w:b/>
          <w:sz w:val="22"/>
        </w:rPr>
        <w:t>Kanał werbalny</w:t>
      </w:r>
      <w:r>
        <w:rPr>
          <w:rFonts w:ascii="Georgia" w:hAnsi="Georgia"/>
          <w:sz w:val="22"/>
        </w:rPr>
        <w:t xml:space="preserve"> — klasyczna terapia — jest niezbędny do nadania struktury i narracji. To tutaj uczestnik układa doświadczenie w słowa, identyfikuje wzorce, rozumie co przeżył i jak to łączy się z historią, którą przynosi. Sesje integracyjne są w tym czasie bardziej dyrektywne niż standardowa psychoterapia — terapeuta aktywnie pyta, proponuje ramy interpretacyjne, wskazuje nieciągłości między tym co ktoś poczuł a tym co mówi o sobie od lat.</w:t>
      </w:r>
    </w:p>
    <w:p>
      <w:pPr>
        <w:jc w:val="both"/>
      </w:pPr>
      <w:r>
        <w:rPr>
          <w:rFonts w:ascii="Georgia" w:hAnsi="Georgia"/>
          <w:b/>
          <w:sz w:val="22"/>
        </w:rPr>
        <w:t>Kanał somatyczny</w:t>
      </w:r>
      <w:r>
        <w:rPr>
          <w:rFonts w:ascii="Georgia" w:hAnsi="Georgia"/>
          <w:sz w:val="22"/>
        </w:rPr>
        <w:t xml:space="preserve"> — ciało. Doświadczenia psychodeliczne w przeważającej mierze są przechowywane somatycznie, nie tylko narracyjnie. Uczestnik może wiedzieć intelektualnie że sesja coś odsłoniła, ale jeszcze tygodnie po niej napinać ramiona, spłycać oddech, zaciskać żuchwę — bo ciało nie wie że sesja już się skończyła. Ruch, joga, praca z oddechem (szczególnie techniki świadomego oddechu, nie intensywna hiperwentylacja), masaż terapeutyczny — to wszystko nie są dodatki do integracji, lecz jej równoprawna część. Wiele centralnych zmian dokonuje się właśnie wtedy, gdy ciało ma przestrzeń na ich wypracowanie.</w:t>
      </w:r>
    </w:p>
    <w:p>
      <w:pPr>
        <w:jc w:val="both"/>
      </w:pPr>
      <w:r>
        <w:rPr>
          <w:rFonts w:ascii="Georgia" w:hAnsi="Georgia"/>
          <w:b/>
          <w:sz w:val="22"/>
        </w:rPr>
        <w:t>Kanał twórczy</w:t>
      </w:r>
      <w:r>
        <w:rPr>
          <w:rFonts w:ascii="Georgia" w:hAnsi="Georgia"/>
          <w:sz w:val="22"/>
        </w:rPr>
        <w:t xml:space="preserve"> — pisanie, rysowanie, muzyka. Nie o terapię przez sztukę tu chodzi, nie o tworzenie dzieł, lecz o ekspresję bez konieczności bycia zrozumianym. Rysowanie obrazu który pojawił się w sesji, nawet przez osobę, która nigdy nie rysowała — nawet brzydko, nawet dziwacznie — pozwala wydobyć na zewnątrz to, co nie ma jeszcze słów. Piszę „słów" i mam na myśli dokładnie to: część doświadczeń psychodelicznych istnieje w rejestrze przedwerbalnym i szukanie dla nich zdań zbyt wcześnie jest próbą zamknięcia czegoś co potrzebuje najpierw formy pośredniej.</w:t>
      </w:r>
    </w:p>
    <w:p>
      <w:pPr>
        <w:jc w:val="both"/>
      </w:pPr>
      <w:r>
        <w:rPr>
          <w:rFonts w:ascii="Georgia" w:hAnsi="Georgia"/>
          <w:b/>
          <w:sz w:val="22"/>
        </w:rPr>
        <w:t>Kanał relacyjny</w:t>
      </w:r>
      <w:r>
        <w:rPr>
          <w:rFonts w:ascii="Georgia" w:hAnsi="Georgia"/>
          <w:sz w:val="22"/>
        </w:rPr>
        <w:t xml:space="preserve"> — bliskie relacje. Sesja często ujawnia wzorce przywiązania, schematy relacyjne, niezaspokojoną potrzebę więzi lub, przeciwnie, potrzebę odbudowania granicy. Integracja dzieje się też wtedy, gdy uczestnik rozmawia z partnerem, zbliża się do dziecka, dzwoni do rodzica po długiej przerwie albo po raz pierwszy wyraźnie mówi "nie". To nie jest „dodatek" — to jest często centrum zmiany.</w:t>
      </w:r>
    </w:p>
    <w:p>
      <w:pPr>
        <w:jc w:val="both"/>
      </w:pPr>
      <w:r>
        <w:rPr>
          <w:rFonts w:ascii="Georgia" w:hAnsi="Georgia"/>
          <w:b/>
          <w:sz w:val="22"/>
        </w:rPr>
        <w:t>Kanał bytowy</w:t>
      </w:r>
      <w:r>
        <w:rPr>
          <w:rFonts w:ascii="Georgia" w:hAnsi="Georgia"/>
          <w:sz w:val="22"/>
        </w:rPr>
        <w:t xml:space="preserve"> — zmiany w życiu codziennym. Zmiana diety, rutyny snu, ograniczenie alkoholu, nowy nawyk ruchowy, decyzja zawodowa, zmiana otoczenia. Sesja otwiera okno wglądu, ale zmiana utrwala się w codziennej strukturze. Uczestnik, który po sesji rozumie, że przez dziesięć lat unikał konfliktu kosztem własnych granic, potrzebuje nie tylko zrozumieć ten wzorzec, ale też zacząć żyć inaczej — i to „zacząć żyć inaczej" dzieje się w kolejnych poniedziałkach, nie w gabinecie.</w:t>
      </w:r>
    </w:p>
    <w:p>
      <w:pPr>
        <w:pStyle w:val="Heading2"/>
        <w:jc w:val="left"/>
      </w:pPr>
      <w:r>
        <w:rPr>
          <w:rFonts w:ascii="Georgia" w:hAnsi="Georgia"/>
        </w:rPr>
        <w:t>Pytania integracyjne</w:t>
      </w:r>
    </w:p>
    <w:p>
      <w:pPr>
        <w:jc w:val="both"/>
      </w:pPr>
      <w:r>
        <w:rPr>
          <w:rFonts w:ascii="Georgia" w:hAnsi="Georgia"/>
          <w:sz w:val="22"/>
        </w:rPr>
        <w:t>Lista poniżej nie jest ankietą do wypełnienia — to narzędzie do strukturyzowania rozmowy, które stosujemy na różnych etapach po sesji. Każde pytanie ma swoje miejsce w czasie.</w:t>
      </w:r>
    </w:p>
    <w:p>
      <w:pPr>
        <w:jc w:val="center"/>
      </w:pPr>
      <w:r>
        <w:rPr>
          <w:rFonts w:ascii="Georgia" w:hAnsi="Georgia"/>
          <w:i/>
          <w:sz w:val="20"/>
        </w:rPr>
        <w:t>Pierwsze dni (afterglow):</w:t>
      </w:r>
    </w:p>
    <w:p>
      <w:pPr>
        <w:jc w:val="both"/>
      </w:pPr>
      <w:r>
        <w:rPr>
          <w:rFonts w:ascii="Georgia" w:hAnsi="Georgia"/>
          <w:sz w:val="22"/>
        </w:rPr>
        <w:t>— Co z sesji pamiętasz najwyraźniej? Co pojawia się jako pierwsze kiedy zamykasz oczy?</w:t>
      </w:r>
    </w:p>
    <w:p>
      <w:pPr>
        <w:jc w:val="both"/>
      </w:pPr>
      <w:r>
        <w:rPr>
          <w:rFonts w:ascii="Georgia" w:hAnsi="Georgia"/>
          <w:sz w:val="22"/>
        </w:rPr>
        <w:t>— Co w tej sesji było dla ciebie nowe — czego wcześniej nie wiedziałeś lub nie czułeś?</w:t>
      </w:r>
    </w:p>
    <w:p>
      <w:pPr>
        <w:jc w:val="both"/>
      </w:pPr>
      <w:r>
        <w:rPr>
          <w:rFonts w:ascii="Georgia" w:hAnsi="Georgia"/>
          <w:sz w:val="22"/>
        </w:rPr>
        <w:t>— Czy pojawiły się jakieś obrazy, sceny, symbole, do których wracasz myślami?</w:t>
      </w:r>
    </w:p>
    <w:p>
      <w:pPr>
        <w:jc w:val="both"/>
      </w:pPr>
      <w:r>
        <w:rPr>
          <w:rFonts w:ascii="Georgia" w:hAnsi="Georgia"/>
          <w:sz w:val="22"/>
        </w:rPr>
        <w:t>Pytania wczesne mają jeden cel: zakotwiczenie. Nie analizujemy, nie oceniamy, nie wyciągamy wniosków. Zapis tego co wyszło.</w:t>
      </w:r>
    </w:p>
    <w:p>
      <w:pPr>
        <w:jc w:val="center"/>
      </w:pPr>
      <w:r>
        <w:rPr>
          <w:rFonts w:ascii="Georgia" w:hAnsi="Georgia"/>
          <w:i/>
          <w:sz w:val="20"/>
        </w:rPr>
        <w:t>Tydzień do miesiąca:</w:t>
      </w:r>
    </w:p>
    <w:p>
      <w:pPr>
        <w:jc w:val="both"/>
      </w:pPr>
      <w:r>
        <w:rPr>
          <w:rFonts w:ascii="Georgia" w:hAnsi="Georgia"/>
          <w:sz w:val="22"/>
        </w:rPr>
        <w:t>— Co z tego co zobaczyłeś podczas sesji ma zastosowanie w twoim codziennym życiu?</w:t>
      </w:r>
    </w:p>
    <w:p>
      <w:pPr>
        <w:jc w:val="both"/>
      </w:pPr>
      <w:r>
        <w:rPr>
          <w:rFonts w:ascii="Georgia" w:hAnsi="Georgia"/>
          <w:sz w:val="22"/>
        </w:rPr>
        <w:t>— Które z twoich dotychczasowych przekonań o sobie lub relacjach było kwestionowane przez to doświadczenie?</w:t>
      </w:r>
    </w:p>
    <w:p>
      <w:pPr>
        <w:jc w:val="both"/>
      </w:pPr>
      <w:r>
        <w:rPr>
          <w:rFonts w:ascii="Georgia" w:hAnsi="Georgia"/>
          <w:sz w:val="22"/>
        </w:rPr>
        <w:t>— Co jest teraz trudniejsze niż przed sesją? (To pytanie jest celowo niekomfortowe — integration dip ujawnia niekiedy to, co trzeba opracować.)</w:t>
      </w:r>
    </w:p>
    <w:p>
      <w:pPr>
        <w:jc w:val="both"/>
      </w:pPr>
      <w:r>
        <w:rPr>
          <w:rFonts w:ascii="Georgia" w:hAnsi="Georgia"/>
          <w:sz w:val="22"/>
        </w:rPr>
        <w:t>— Jak traktujesz teraz swoje ciało inaczej niż przed?</w:t>
      </w:r>
    </w:p>
    <w:p>
      <w:pPr>
        <w:jc w:val="both"/>
      </w:pPr>
      <w:r>
        <w:rPr>
          <w:rFonts w:ascii="Georgia" w:hAnsi="Georgia"/>
          <w:sz w:val="22"/>
        </w:rPr>
        <w:t>— Jakie decyzje czekały na podjęcie, a po sesji są jaśniejsze?</w:t>
      </w:r>
    </w:p>
    <w:p>
      <w:pPr>
        <w:jc w:val="center"/>
      </w:pPr>
      <w:r>
        <w:rPr>
          <w:rFonts w:ascii="Georgia" w:hAnsi="Georgia"/>
          <w:i/>
          <w:sz w:val="20"/>
        </w:rPr>
        <w:t>Miesiąc do trzech:</w:t>
      </w:r>
    </w:p>
    <w:p>
      <w:pPr>
        <w:jc w:val="both"/>
      </w:pPr>
      <w:r>
        <w:rPr>
          <w:rFonts w:ascii="Georgia" w:hAnsi="Georgia"/>
          <w:sz w:val="22"/>
        </w:rPr>
        <w:t>— Jak zmieniło się twoje zachowanie w relacjach bliskich?</w:t>
      </w:r>
    </w:p>
    <w:p>
      <w:pPr>
        <w:jc w:val="both"/>
      </w:pPr>
      <w:r>
        <w:rPr>
          <w:rFonts w:ascii="Georgia" w:hAnsi="Georgia"/>
          <w:sz w:val="22"/>
        </w:rPr>
        <w:t>— Gdzie pojawiają się opory — co wiesz że powinno się zmienić, a jeszcze się nie zmienia?</w:t>
      </w:r>
    </w:p>
    <w:p>
      <w:pPr>
        <w:jc w:val="both"/>
      </w:pPr>
      <w:r>
        <w:rPr>
          <w:rFonts w:ascii="Georgia" w:hAnsi="Georgia"/>
          <w:sz w:val="22"/>
        </w:rPr>
        <w:t>— Co z tego co poczułeś w sesji jest teraz trwałe, a co minęło?</w:t>
      </w:r>
    </w:p>
    <w:p>
      <w:pPr>
        <w:jc w:val="both"/>
      </w:pPr>
      <w:r>
        <w:rPr>
          <w:rFonts w:ascii="Georgia" w:hAnsi="Georgia"/>
          <w:sz w:val="22"/>
        </w:rPr>
        <w:t>Te pytania nie są pytaniami dla pacjenta żeby dobrze wypadł. Są sondą diagnostyczną — odpowiedzi pokazują, gdzie praca jest zakończona, a gdzie zostały nietkniięte obszary.</w:t>
      </w:r>
    </w:p>
    <w:p>
      <w:pPr>
        <w:pStyle w:val="Heading2"/>
        <w:jc w:val="left"/>
      </w:pPr>
      <w:r>
        <w:rPr>
          <w:rFonts w:ascii="Georgia" w:hAnsi="Georgia"/>
        </w:rPr>
        <w:t>Kiedy potrzebna jest psychiatria</w:t>
      </w:r>
    </w:p>
    <w:p>
      <w:pPr>
        <w:jc w:val="both"/>
      </w:pPr>
      <w:r>
        <w:rPr>
          <w:rFonts w:ascii="Georgia" w:hAnsi="Georgia"/>
          <w:sz w:val="22"/>
        </w:rPr>
        <w:t>Integracja przebiega bez komplikacji u większości uczestników. Ale nie u wszystkich.</w:t>
      </w:r>
    </w:p>
    <w:p>
      <w:pPr>
        <w:jc w:val="both"/>
      </w:pPr>
      <w:r>
        <w:rPr>
          <w:rFonts w:ascii="Georgia" w:hAnsi="Georgia"/>
          <w:sz w:val="22"/>
        </w:rPr>
        <w:t>Sygnały wymagające konsultacji psychiatrycznej w czasie integracji: utrzymujące się zaburzenia spostrzegania po zakończeniu ostrej fazy (halucynacje wzrokowe lub słuchowe dłużej niż czterdzieści osiem godzin po sesji), objawy dysocjacji mające wpływ na codzienne funkcjonowanie, nasilone myśli rezygnacyjne lub autodestrukcyjne, epizod hipomaniakalny lub maniakalny, narastający lęk niereagujący na kontakt terapeutyczny przez więcej niż siedem dni, dezorganizacja myślenia. W praktyce oznacza to: jeśli uczestnik po tygodniu od sesji jest w stanie wyraźnie gorszym niż przed nią i nie ma żadnej tendencji poprawy — to nie jest integration dip, to jest sygnał że coś wymaga konsultacji medycznej.</w:t>
      </w:r>
    </w:p>
    <w:p>
      <w:pPr>
        <w:jc w:val="both"/>
      </w:pPr>
      <w:r>
        <w:rPr>
          <w:rFonts w:ascii="Georgia" w:hAnsi="Georgia"/>
          <w:sz w:val="22"/>
        </w:rPr>
        <w:t>Nie ma tu miejsca na wahanie z obawy przed „stygmatyzowaniem" lub „przyznaniem że sesja nie zadziałała". Psychiatra w procesie integracji jest sojusznikiem, nie porażką.</w:t>
      </w:r>
    </w:p>
    <w:p>
      <w:pPr>
        <w:pStyle w:val="Heading2"/>
        <w:jc w:val="left"/>
      </w:pPr>
      <w:r>
        <w:rPr>
          <w:rFonts w:ascii="Georgia" w:hAnsi="Georgia"/>
        </w:rPr>
        <w:t>Rola bliskich</w:t>
      </w:r>
    </w:p>
    <w:p>
      <w:pPr>
        <w:jc w:val="both"/>
      </w:pPr>
      <w:r>
        <w:rPr>
          <w:rFonts w:ascii="Georgia" w:hAnsi="Georgia"/>
          <w:sz w:val="22"/>
        </w:rPr>
        <w:t>Partner, rodzic, przyjaciel uczestnika — to osoby, które żyją z integracją razem z nim, bez rozumienia co się dzieje i bez przygotowania. To jest błąd systemowy, który staram się korygować.</w:t>
      </w:r>
    </w:p>
    <w:p>
      <w:pPr>
        <w:jc w:val="both"/>
      </w:pPr>
      <w:r>
        <w:rPr>
          <w:rFonts w:ascii="Georgia" w:hAnsi="Georgia"/>
          <w:sz w:val="22"/>
        </w:rPr>
        <w:t>Na spotkaniu przygotowawczym proszę uczestnika, żeby powiedział bliskiej osobie — tej, z którą dzieli codzienność — trzy rzeczy: że uczestniczy w procesie, że przez kilka tygodni po sesji może być inaczej (rozmawiać inaczej, reagować inaczej, potrzebować przestrzeni inaczej), i że to nie jest oznaka kryzysu. Bliskim nie podajemy szczegółów doświadczenia — to jest terytorium uczestnika. Podajemy ramy: coś się zmienia, to jest zaplanowane, nie ma powodów do alarmu.</w:t>
      </w:r>
    </w:p>
    <w:p>
      <w:pPr>
        <w:jc w:val="both"/>
      </w:pPr>
      <w:r>
        <w:rPr>
          <w:rFonts w:ascii="Georgia" w:hAnsi="Georgia"/>
          <w:sz w:val="22"/>
        </w:rPr>
        <w:t>Czego bliscy absolutnie nie powinni robić w tym czasie: naciskać na powrót do "normalności", komentować zmiany w zachowaniu uczestnika jako "dziwne", oczekiwać natychmiastowego efektu w relacji, ironizować na temat procesu. Wiem, że to brzmi jak instrukcja dla świętych — bliscy mają swoje potrzeby, lęki i swoje odczytywanie sytuacji. Ale przygotowanie ich przed sesją (nawet krótkie, przez uczestnika) zmniejsza ryzyko że integracja rozegra się w atmosferze konfliktu domowego.</w:t>
      </w:r>
    </w:p>
    <w:p>
      <w:pPr>
        <w:pStyle w:val="Heading2"/>
        <w:jc w:val="left"/>
      </w:pPr>
      <w:r>
        <w:rPr>
          <w:rFonts w:ascii="Georgia" w:hAnsi="Georgia"/>
        </w:rPr>
        <w:t>Następna sesja — kiedy i jak ocenić gotowość</w:t>
      </w:r>
    </w:p>
    <w:p>
      <w:pPr>
        <w:jc w:val="both"/>
      </w:pPr>
      <w:r>
        <w:rPr>
          <w:rFonts w:ascii="Georgia" w:hAnsi="Georgia"/>
          <w:sz w:val="22"/>
        </w:rPr>
        <w:t>Sześć do ośmiu tygodni to minimum. To nie jest arbitralna liczba — to czas potrzebny na przejście przez afterglow, dip, i wejście w fazę stabilizacji zmian. Sesja przed upływem tego czasu najczęściej nakłada się na niezakończoną integrację poprzedniej i efekty się zamazują.</w:t>
      </w:r>
    </w:p>
    <w:p>
      <w:pPr>
        <w:jc w:val="both"/>
      </w:pPr>
      <w:r>
        <w:rPr>
          <w:rFonts w:ascii="Georgia" w:hAnsi="Georgia"/>
          <w:sz w:val="22"/>
        </w:rPr>
        <w:t>Gotowość do kolejnej sesji oceniam przez cztery wskaźniki: uczestnik potrafi powiedzieć co konkretnie wyniósł z poprzedniej sesji (nie tylko „coś się zmieniło", ale co); zmiany które pojawił y się po poprzedniej sesji zostały przynajmniej częściowo wbudowane w życie codzienne; integration dip jest zakończony i uczestnik ma poczucie stabilności gruntu; uczestnik ma jasne pytanie lub intencję na kolejną sesję, nie tylko „chcę więcej".</w:t>
      </w:r>
    </w:p>
    <w:p>
      <w:pPr>
        <w:jc w:val="both"/>
      </w:pPr>
      <w:r>
        <w:rPr>
          <w:rFonts w:ascii="Georgia" w:hAnsi="Georgia"/>
          <w:sz w:val="22"/>
        </w:rPr>
        <w:t>Brak któregokolwiek z tych wskaźników nie jest absolutnym weto, ale jest informacją wymagającą rozmowy. Zbyt częste sesje — jedna za drugą, bez czasu integracji — to nie jest intensywna terapia. To jest ucieczka od integracji przez kolejne doświadczenie.</w:t>
      </w:r>
    </w:p>
    <w:p>
      <w:pPr>
        <w:pStyle w:val="Heading2"/>
        <w:jc w:val="left"/>
      </w:pPr>
      <w:r>
        <w:rPr>
          <w:rFonts w:ascii="Georgia" w:hAnsi="Georgia"/>
        </w:rPr>
        <w:t>Długoterminowa perspektywa — rok po</w:t>
      </w:r>
    </w:p>
    <w:p>
      <w:pPr>
        <w:jc w:val="both"/>
      </w:pPr>
      <w:r>
        <w:rPr>
          <w:rFonts w:ascii="Georgia" w:hAnsi="Georgia"/>
          <w:sz w:val="22"/>
        </w:rPr>
        <w:t>Po roku pracy — dwóch, trzech sesjach z integracją między nimi — obrazy są bardziej subtelne niż po pierwszej sesji, ale zmiany są głębsze. Pierwsze sesje często operują na oczywistych warstwach: lęk, wzorce z dzieciństwa, relacje które boleją. Późniejsze sesje, jeśli integracja pracowała, schodzą głębiej — do warstw które wcześniej były niewidoczne pod oczywistymi problemami. To jest charakter tej pracy w czasie.</w:t>
      </w:r>
    </w:p>
    <w:p>
      <w:pPr>
        <w:jc w:val="both"/>
      </w:pPr>
      <w:r>
        <w:rPr>
          <w:rFonts w:ascii="Georgia" w:hAnsi="Georgia"/>
          <w:sz w:val="22"/>
        </w:rPr>
        <w:t>Nie obiecuję „wyleczenia raz na zawsze", bo depresja, PTSD czy uzależnienie rzadko działają według tak uprzejmego scenariusza. Obiecuję — i to jest obietnica oparta na tym co obserwuję — że po roku rzetelnej pracy z integracją uczestnik jest inaczej wyposażony do kontaktu z własnym życiem. Bardziej elastyczny. Mniej reagujący automatycznie. Lepiej słyszący siebie.</w:t>
      </w:r>
    </w:p>
    <w:p>
      <w:pPr>
        <w:pStyle w:val="Heading2"/>
        <w:jc w:val="left"/>
      </w:pPr>
      <w:r>
        <w:rPr>
          <w:rFonts w:ascii="Georgia" w:hAnsi="Georgia"/>
        </w:rPr>
        <w:t>Z gabinetu: trzy przebiegi integracji</w:t>
      </w:r>
    </w:p>
    <w:p>
      <w:pPr>
        <w:jc w:val="both"/>
      </w:pPr>
      <w:r>
        <w:rPr>
          <w:rFonts w:ascii="Georgia" w:hAnsi="Georgia"/>
          <w:b/>
          <w:sz w:val="22"/>
        </w:rPr>
        <w:t>Pan R., lat czterdzieści dwa, menadżer, depresja nawracająca.</w:t>
      </w:r>
      <w:r>
        <w:rPr>
          <w:rFonts w:ascii="Georgia" w:hAnsi="Georgia"/>
          <w:sz w:val="22"/>
        </w:rPr>
        <w:t xml:space="preserve"> Trzy epizody w ciągu ośmiu lat, każdy prowadzony farmakologicznie z częściową remisją, ostatni wymagał zmiany leku i częściowego zwolnienia lekarskiego. Przed sesją wynik w BDI (Beck Depression Inventory) — osiemnaście punktów, umiarkowana depresja. Sesja przebiegła spokojnie, bez dramatycznych wglądów — jak sam mówił, „nic spektakularnego się nie wydarzyło". Afterglow: spokojny, pracował każdego wieczoru przez tydzień z notatkami. Integration dip pojawił się szóstego dnia — wróciła irytacja wobec żony, wróciło poczucie bycia zamkniętym. Ale opisał to inaczej niż zwykle: „widzę że to robię, ale nadal to robię". Trzy tygodnie po sesji BDI: dziesięć punktów. Po trzech miesiącach: siedem. Zdecydował się na redukcję dawki leku w porozumieniu z psychiatrą. Przebieg wzorcowy — nie dlatego że był łatwy, ale dlatego że uczestnik był w stanie pracować z tym co wychodziło.</w:t>
      </w:r>
    </w:p>
    <w:p>
      <w:pPr>
        <w:jc w:val="both"/>
      </w:pPr>
      <w:r>
        <w:rPr>
          <w:rFonts w:ascii="Georgia" w:hAnsi="Georgia"/>
          <w:b/>
          <w:sz w:val="22"/>
        </w:rPr>
        <w:t>Pani A., lat trzydzieści sześć, prawniczka, PTSD po wypadku komunikacyjnym i długoletnim związku przemocowym.</w:t>
      </w:r>
      <w:r>
        <w:rPr>
          <w:rFonts w:ascii="Georgia" w:hAnsi="Georgia"/>
          <w:sz w:val="22"/>
        </w:rPr>
        <w:t xml:space="preserve"> Sesja była intensywna emocjonalnie — pojawiły się obrazy z wypadku i sceny z relacji, których nie spodziewała się zobaczyć. Afterglow był płytki, niespokojny. Integration dip uderzył czwartego dnia i trwał do siedemnastego: nasilone koszmary, flashbacki, płytki sen, drażliwość. Kontakt telefoniczny co dwa dni — nie terapeutyczny, czysto wspierający, dziesięć minut. Poinformowałem ją przed sesją o możliwości takiego przebiegu, ale i tak moment był trudny. Między dniem siedemnastym a dwudziestym piątym — stabilizacja. Na spotkaniu integracyjnym trzy tygodnie po sesji opisała zmianę, którą sama uznała za kluczową: „ciało przestało reagować na każdy głośny dźwięk jak na alarm". Wynik PCL-5 (kwestionariusz PTSD): przed sesją czterdzieści siedem, sześć tygodni po — trzydzieści jeden. Nadal powyżej progu klinicznego, ale zmiana istotna klinicznie. Pracujemy dalej.</w:t>
      </w:r>
    </w:p>
    <w:p>
      <w:pPr>
        <w:jc w:val="both"/>
      </w:pPr>
      <w:r>
        <w:rPr>
          <w:rFonts w:ascii="Georgia" w:hAnsi="Georgia"/>
          <w:b/>
          <w:sz w:val="22"/>
        </w:rPr>
        <w:t>Pan M., lat czterdzieści dziewięć, przedsiębiorca, historia uzależnienia od alkoholu (abstynencja od czterech lat), epizod depresji w przeszłości.</w:t>
      </w:r>
      <w:r>
        <w:rPr>
          <w:rFonts w:ascii="Georgia" w:hAnsi="Georgia"/>
          <w:sz w:val="22"/>
        </w:rPr>
        <w:t xml:space="preserve"> Sesja przebiegła z silnym materiałem emocjonalnym — pojawiły się sceny z relacji z ojcem i poczucie winy związane z latami picia. Bezpośrednio po sesji dobry kontakt, spokój. W siódmym dniu po sesji — telefon o czwartej w nocy: natrętne myśli o tym że jest „bez wartości", nasilony lęk, bezsenność przez dwie doby. Na skali PHQ-9 szacunkowo powyżej piętnastu punktów w tym momencie. Następnego dnia spotkanie stacjonarne — nie sesja integracyjna, lecz ocena stanu. Oceniłem obraz jako wymagający konsultacji psychiatrycznej: nasilenie symptomatologiczne powyżej tego, co można prowadzić w ramach integracji bez zabezpieczenia farmakologicznego, i historia epizodu depresji w przeszłości jako czynnik ryzyka. Skierowanie do psychiatry — wdrożono mirtazapinę. Cztery tygodnie później powrót do regularnej pracy integracyjnej. Sesja zadziałała — ale bez psychiatry w odpowiednim momencie byłby to czas poważnego kryzysu zamiast integracji. Nie ma w tym nic do komentowania poza jednym: sesja psychodeliczna nie zwalnia terapeuty z obowiązku oceny stanu klinicznego.</w:t>
      </w:r>
    </w:p>
    <w:p/>
    <w:p>
      <w:pPr>
        <w:jc w:val="center"/>
      </w:pPr>
      <w:r>
        <w:t>* * *</w:t>
      </w:r>
    </w:p>
    <w:p/>
    <w:p>
      <w:pPr>
        <w:pStyle w:val="Heading1"/>
        <w:jc w:val="left"/>
      </w:pPr>
      <w:r>
        <w:rPr>
          <w:rFonts w:ascii="Georgia" w:hAnsi="Georgia"/>
        </w:rPr>
        <w:t>ROZDZIAŁ 10: MODEL PCB — KIEDY KONOPIA SPOTYKA ODDECH</w:t>
      </w:r>
    </w:p>
    <w:p>
      <w:pPr>
        <w:jc w:val="both"/>
      </w:pPr>
      <w:r>
        <w:rPr>
          <w:rFonts w:ascii="Georgia" w:hAnsi="Georgia"/>
          <w:sz w:val="22"/>
        </w:rPr>
        <w:t>Daniel McQueen nie pochodzi ze środowiska psychodelicznego w sensie akademickim. Nie zaczynał od badań klinicznych ani od psychologii akademickiej. Zaczynał od pracy z ciałem — terapii somatycznej, pracy z oddechem, towarzyszenia ludziom w stanach nieordynarnych wywołanych samą fizjologią. Przez kilka lat prowadził sesje holotropowe i spokrewnione modalności, zanim zaczął pracować z kannabinoidami. Jego dojście do połączenia konopi z pracą oddechową nie było zaprojektowane od biurka — było wynikiem wieloletnich obserwacji tego, co dzieje się w ciele gdy człowiek wchodzi w zmieniony stan świadomości, i pytania co można zrobić, żeby ten stan był głębszy, bardziej dostępny terapeutycznie i bezpieczniejszy niż klasyczne psychodeliki o długim czasie działania. Center for Medicinal Mindfulness w Boulder, które założył, prowadzi sesje PCB — Psychedelic Cannabis Breathwork — od 2010 roku. To ponad tysiąc pięćset sesji udokumentowanych przez 2024 rok, co w kontekście tej modalności jest jednym z największych zebranych zbiorów doświadczeń klinicznych na świecie.</w:t>
      </w:r>
    </w:p>
    <w:p>
      <w:pPr>
        <w:pStyle w:val="Heading2"/>
        <w:jc w:val="left"/>
      </w:pPr>
      <w:r>
        <w:rPr>
          <w:rFonts w:ascii="Georgia" w:hAnsi="Georgia"/>
        </w:rPr>
        <w:t>Czym PCB nie jest</w:t>
      </w:r>
    </w:p>
    <w:p>
      <w:pPr>
        <w:jc w:val="both"/>
      </w:pPr>
      <w:r>
        <w:rPr>
          <w:rFonts w:ascii="Georgia" w:hAnsi="Georgia"/>
          <w:sz w:val="22"/>
        </w:rPr>
        <w:t>Zanim opiszę model, bo to pytanie pojawia się zawsze: PCB nie jest seansem palenia konopi. Nie jest też holotropową pracą oddechową z nałożonym kannabinoidem dla intensyfikacji. To są dwie różne logiki kliniczne i łączenie ich przez proste zestawienie — „konopia plus oddech" — jest mylące.</w:t>
      </w:r>
    </w:p>
    <w:p>
      <w:pPr>
        <w:jc w:val="both"/>
      </w:pPr>
      <w:r>
        <w:rPr>
          <w:rFonts w:ascii="Georgia" w:hAnsi="Georgia"/>
          <w:sz w:val="22"/>
        </w:rPr>
        <w:t>Standardowa sesja kannabinoidowa, jaką można opisać w gabinetach prowadzących tego rodzaju pracę, opiera się przede wszystkim na wewnętrznym doświadczeniu uczestnika z towarzyszeniem terapeuty. Substancja modyfikuje stan świadomości, terapeuta jest obecny, pracuje z tym co pojawia się w doświadczeniu uczestnika. Cały projekt sesji jest reaktywny wobec materiału który przychodzi. PCB działa inaczej — praca oddechowa jest aktywna strukturą sesji, a konopia jest jej komponentem modyfikującym dostęp do materiału somatycznego i emocjonalnego. Nie jest tłem. Jest narzędziem z własną logiką działania połączoną z logiką oddechu.</w:t>
      </w:r>
    </w:p>
    <w:p>
      <w:pPr>
        <w:jc w:val="both"/>
      </w:pPr>
      <w:r>
        <w:rPr>
          <w:rFonts w:ascii="Georgia" w:hAnsi="Georgia"/>
          <w:sz w:val="22"/>
        </w:rPr>
        <w:t>Holotropowa praca oddechowa Stanislava Grofa — model, od którego McQueen najbardziej wprost się odróżnia — używa intensywnej hiperwentylacji jako głównego mechanizmu indukcji zmienionego stanu świadomości. Hiperwentylacja obniża CO2, przesuwa pH krwi w kierunku zasadowości, co prowadzi do zwężenia naczyń mózgowych i paradoksalnego niedotlenienia pewnych obszarów kory — i w tym mechanizmie jest zarówno siła tej metody, jak i jej ograniczenia. PCB nie opiera się na hiperwentylacji. Oddech w modelu McQueena jest zróżnicowany, wieloetapowy i pracuje z różnymi rytmami — nie ma jednego trybu przyspieszenia przez całą sesję.</w:t>
      </w:r>
    </w:p>
    <w:p>
      <w:pPr>
        <w:pStyle w:val="Heading2"/>
        <w:jc w:val="left"/>
      </w:pPr>
      <w:r>
        <w:rPr>
          <w:rFonts w:ascii="Georgia" w:hAnsi="Georgia"/>
        </w:rPr>
        <w:t>Synergia neurobiologiczna — dlaczego efekt jest mnożnikowy, nie addytywny</w:t>
      </w:r>
    </w:p>
    <w:p>
      <w:pPr>
        <w:jc w:val="both"/>
      </w:pPr>
      <w:r>
        <w:rPr>
          <w:rFonts w:ascii="Georgia" w:hAnsi="Georgia"/>
          <w:sz w:val="22"/>
        </w:rPr>
        <w:t>Układ endokannabinoidowy i mechanizmy fizjologiczne pracy oddechowej spotykają się w kilku punktach jednocześnie i to jest klucz do rozumienia dlaczego PCB daje efekty, które nie są sumą konopi i oddechu, lecz ich iloczynem.</w:t>
      </w:r>
    </w:p>
    <w:p>
      <w:pPr>
        <w:jc w:val="both"/>
      </w:pPr>
      <w:r>
        <w:rPr>
          <w:rFonts w:ascii="Georgia" w:hAnsi="Georgia"/>
          <w:sz w:val="22"/>
        </w:rPr>
        <w:t>THC i CBD działają przede wszystkim przez receptory CB1 i CB2 rozmieszczone w całym układzie nerwowym, z największą gęstością w korze przedczołowej, ciele migdałowatym, hipokampie i móżdżku. Na poziomie klinicznie istotnym THC w dawkach terapeutycznych obniża aktywację ciała migdałowatego w odpowiedzi na bodźce lękowe *(Gorka i in., 2015)* [DO SPRAWDZENIA — dane z badań obrazowania], modyfikuje przetwarzanie pamięci epizodycznej przez hipokamp i zmienia interocepcję — to jest poczucie stanów wewnętrznych ciała — przez działanie na korę wyspową. CBD działa częściowo antagonistycznie wobec THC w zakresie efektów anksjogennych, a własną ścieżką przez receptory serotoninergiczne i TRPV1 wywiera efekt przeciwlękowy i modyfikuje przetwarzanie bodźców bólowych.</w:t>
      </w:r>
    </w:p>
    <w:p>
      <w:pPr>
        <w:jc w:val="both"/>
      </w:pPr>
      <w:r>
        <w:rPr>
          <w:rFonts w:ascii="Georgia" w:hAnsi="Georgia"/>
          <w:sz w:val="22"/>
        </w:rPr>
        <w:t>Praca oddechowa — w rytmie który McQueen stosuje, a nie w hiperwentylacji holotropowej — działa przez inne ścieżki. Wolny, kontrolowany wydech aktywuje gałąź brzuszną nerwu błędnego, co przekłada się bezpośrednio na stan regulacji układu autonomicznego. Rytmiczna praca przepony stymuluje receptory baroreceptorów aorty i szyjne, co moderuje aktywność reaktywną ciała migdałowatego od strony somatycznej. Zwiększone skupienie na oddechu aktywuje wyspę i korę zakrętu obręczy, dwa węzły sieci interoceptywnej — te same, które są zaangażowane w regulację emocji i przetwarzanie traumy. I tutaj synergia staje się wyraźna: kannabinoidy zmieniają próg aktywacji ciała migdałowatego i otwierają dostęp do materiału somatycznego, który w normalnym stanie świadomości byłby zbyt intensywny żeby do niego wejść — praca oddechowa daje aktywną strukturę regulacyjną przez którą uczestnik może ten materiał przeprowadzić bez dysocjacji. Jedno bez drugiego jest możliwe. Razem tworzą warunki pracy z materiałem, który nie byłby dostępny przez żaden z komponentów osobno.</w:t>
      </w:r>
    </w:p>
    <w:p>
      <w:pPr>
        <w:pStyle w:val="Heading2"/>
        <w:jc w:val="left"/>
      </w:pPr>
      <w:r>
        <w:rPr>
          <w:rFonts w:ascii="Georgia" w:hAnsi="Georgia"/>
        </w:rPr>
        <w:t>Jak wygląda praca oddechowa w sesji PCB</w:t>
      </w:r>
    </w:p>
    <w:p>
      <w:pPr>
        <w:jc w:val="both"/>
      </w:pPr>
      <w:r>
        <w:rPr>
          <w:rFonts w:ascii="Georgia" w:hAnsi="Georgia"/>
          <w:sz w:val="22"/>
        </w:rPr>
        <w:t>Sesja trwa cztery do sześciu godzin. Przez pierwsze pół godziny — zanim konopia zostanie przyjęta — uczestnik pracuje z oddechem. To nie jest rozgrzewka, to jest wykalibrowani. Celem jest doprowadzenie układu autonomicznego do punktu równowagi: z jednej strony wystarczające aktywowanie przez przyspieszenie oddechu, z drugiej — zakotwiczenie w ciele przez kontakt z matą, ciężar koców, ciepło. Uczestnicy, którzy przychodzą w trybie hiperochrony — napiętym karku, spłyconym oddechu, gotowości do zamknięcia — przez tę pierwszą fazę często już zmieniają stan zanim cokolwiek zostanie przyjęte.</w:t>
      </w:r>
    </w:p>
    <w:p>
      <w:pPr>
        <w:jc w:val="both"/>
      </w:pPr>
      <w:r>
        <w:rPr>
          <w:rFonts w:ascii="Georgia" w:hAnsi="Georgia"/>
          <w:sz w:val="22"/>
        </w:rPr>
        <w:t>Po wejściu konopi — inhalacja w dawce ustalonej indywidualnie na podstawie wstępnego wywiadu i historii z substancją — rytm oddechu zmienia się. Wchodzi to co McQueen nazywa "connected breathing" — bez przerwy między wydechem a wdechem, płynny cykl — ale w tempie spokojnym, nie forsownym. To różni się fundamentalnie od holotropowego trybu, gdzie tempo rośnie do granicy komfortu fizycznego. W PCB intensywność nie jest celem samym w sobie. Oddech jest narzędziem nawigacji, nie kluczem do wyłączenia świadomości.</w:t>
      </w:r>
    </w:p>
    <w:p>
      <w:pPr>
        <w:jc w:val="both"/>
      </w:pPr>
      <w:r>
        <w:rPr>
          <w:rFonts w:ascii="Georgia" w:hAnsi="Georgia"/>
          <w:sz w:val="22"/>
        </w:rPr>
        <w:t>W środkowej fazie sesji — zazwyczaj między pierwszą a trzecią godziną — terapeuta pracuje aktywnie: przez pytania kierowane do uczestnika ("gdzie w ciele jest teraz napięcie?", "co robi to napięcie kiedy oddychasz na nie?"), przez propozycje modyfikacji oddechu pod konkretny obszar somatyczny, przez obecność fizyczną. Muzyka jest precyzyjnie selekcjonowana pod etap sesji — McQueen opracował własne playlisty budowane pod krzywe emocjonalne i somatyczne procesu, nie pod estetykę.</w:t>
      </w:r>
    </w:p>
    <w:p>
      <w:pPr>
        <w:pStyle w:val="Heading2"/>
        <w:jc w:val="left"/>
      </w:pPr>
      <w:r>
        <w:rPr>
          <w:rFonts w:ascii="Georgia" w:hAnsi="Georgia"/>
        </w:rPr>
        <w:t>Praca somatyczna i dotyk terapeutyczny</w:t>
      </w:r>
    </w:p>
    <w:p>
      <w:pPr>
        <w:jc w:val="both"/>
      </w:pPr>
      <w:r>
        <w:rPr>
          <w:rFonts w:ascii="Georgia" w:hAnsi="Georgia"/>
          <w:sz w:val="22"/>
        </w:rPr>
        <w:t>Dotyk terapeutyczny w PCB jest elementem protokołu, nie opcją. To jest punkt, który wymaga klarownego omówienia, bo w środowiskach terapeutycznych dotyk bywa tematem gorącym — z uzasadnionych powodów.</w:t>
      </w:r>
    </w:p>
    <w:p>
      <w:pPr>
        <w:jc w:val="both"/>
      </w:pPr>
      <w:r>
        <w:rPr>
          <w:rFonts w:ascii="Georgia" w:hAnsi="Georgia"/>
          <w:sz w:val="22"/>
        </w:rPr>
        <w:t>Protokół dotyku w PCB jest ściśle zdefiniowany: nigdy bez zgody wyrażonej świadomie (uzyskiwanej przed sesją i potwierdzanej w jej trakcie), zawsze z kontekstem terapeutycznym, zawsze w obszarach związanych z manifestacją somatyczną materiału który pojawia się w sesji. Typowe formy: ręka na klatce piersiowej w momencie intensywnych emocji (potwierdzenie fizycznej obecności terapeuty), ucisk na ramiona podczas fali lękowej (sygnał gruntu), praca z napięciem przepony przez delikatny nacisk. To nie jest masaż i nie jest technika somatyczna jako taka — to interwencja regulacyjna w momencie gdy uczestnik potrzebuje kotwicy fizycznej, żeby nie wyjść z okna pracy w dysocjację.</w:t>
      </w:r>
    </w:p>
    <w:p>
      <w:pPr>
        <w:jc w:val="both"/>
      </w:pPr>
      <w:r>
        <w:rPr>
          <w:rFonts w:ascii="Georgia" w:hAnsi="Georgia"/>
          <w:sz w:val="22"/>
        </w:rPr>
        <w:t>W SACRUM adaptujemy ten element do polskiego kontekstu kulturowego i klinicznego. Uzyskujemy zgodę w trzech punktach — przed sesją w protokole pisemnym, ustnie przed jej rozpoczęciem i podczas sesji w momentach gdy dotyk jest rozważany. Każda odmowa jest honorowana bez komentarza i bez powrotu do tematu.</w:t>
      </w:r>
    </w:p>
    <w:p>
      <w:pPr>
        <w:jc w:val="both"/>
      </w:pPr>
      <w:r>
        <w:rPr>
          <w:rFonts w:ascii="Georgia" w:hAnsi="Georgia"/>
          <w:sz w:val="22"/>
        </w:rPr>
        <w:t>Co ciało reaguje w sesji PCB: przede wszystkim przepona — blokady oddechowe, napięcia ochronne zbudowane latami jako odpowiedź na doświadczenia trudne do przeprowadzenia. Miednica i dolna część pleców — u uczestników z historią traumy seksualnej lub z chronicznym bólem. Gardło — szczególnie u osób których doświadczenia były przemilczane lub których głos był w jakiś sposób tłumiony. To nie jest anatomia symboliczna — to są obszary dokumentowane w neuronaukach jako miejsca gromadzenia napięcia autonomicznego.</w:t>
      </w:r>
    </w:p>
    <w:p>
      <w:pPr>
        <w:pStyle w:val="Heading2"/>
        <w:jc w:val="left"/>
      </w:pPr>
      <w:r>
        <w:rPr>
          <w:rFonts w:ascii="Georgia" w:hAnsi="Georgia"/>
        </w:rPr>
        <w:t>Dane McQueena — co wiemy, a czego nie wiemy</w:t>
      </w:r>
    </w:p>
    <w:p>
      <w:pPr>
        <w:jc w:val="both"/>
      </w:pPr>
      <w:r>
        <w:rPr>
          <w:rFonts w:ascii="Georgia" w:hAnsi="Georgia"/>
          <w:sz w:val="22"/>
        </w:rPr>
        <w:t>McQueen zbiera dane od 2010 roku. Liczby które cytuje — sześćdziesiąt pięć procent redukcji objawów PTSD, sześćdziesiąt procent w depresji, pięćdziesiąt pięć procent w lęku, siedemdziesiąt procent poprawy jakości życia *(CMM data, self-report, brak opublikowanej peer-reviewed metaanalizy)* [DO SPRAWDZENIA] — są danymi self-report zebranym i przez samych uczestników, bez grupy kontrolnej, bez randomizacji, bez zaślepienia. Piszę to wprost, bo w tej dziedzinie uczciwe raportowanie statusu dowodów jest wymogiem, nie opcją.</w:t>
      </w:r>
    </w:p>
    <w:p>
      <w:pPr>
        <w:jc w:val="both"/>
      </w:pPr>
      <w:r>
        <w:rPr>
          <w:rFonts w:ascii="Georgia" w:hAnsi="Georgia"/>
          <w:sz w:val="22"/>
        </w:rPr>
        <w:t>Co te dane mogą nam powiedzieć: że interwencja jest dobrze tolerowana przez bardzo szeroką grupę uczestników, że subiektywy wskaźniki poprawy są konsekwentnie pozytywne, że nie notuje się wysokiego odsetka negatywnych zdarzeń. To jest baza do badań kontrolowanych — nie do twierdzeń o skuteczności klinicznej. McQueen jest tego świadomy i sam podkreśla epistemiczny status swoich danych przy każdej prezentacji.</w:t>
      </w:r>
    </w:p>
    <w:p>
      <w:pPr>
        <w:jc w:val="both"/>
      </w:pPr>
      <w:r>
        <w:rPr>
          <w:rFonts w:ascii="Georgia" w:hAnsi="Georgia"/>
          <w:sz w:val="22"/>
        </w:rPr>
        <w:t>Co z tego wyciągamy w pracy klinicznej: nie używamy tych liczb jako dowodu. Używamy ich jako sygnału że warto badać i że modalność ma wystarczającą bezpieczność i wstępne wskazania żeby ją stosować w warunkach świadomej zgody i starannie dobranej populacji uczestników.</w:t>
      </w:r>
    </w:p>
    <w:p>
      <w:pPr>
        <w:pStyle w:val="Heading2"/>
        <w:jc w:val="left"/>
      </w:pPr>
      <w:r>
        <w:rPr>
          <w:rFonts w:ascii="Georgia" w:hAnsi="Georgia"/>
        </w:rPr>
        <w:t>Jak SACRUM adaptuje model</w:t>
      </w:r>
    </w:p>
    <w:p>
      <w:pPr>
        <w:jc w:val="both"/>
      </w:pPr>
      <w:r>
        <w:rPr>
          <w:rFonts w:ascii="Georgia" w:hAnsi="Georgia"/>
          <w:sz w:val="22"/>
        </w:rPr>
        <w:t>Przeszkolenie w CMM w Boulder dało mi ramę kliniczną. Polska adaptacja wymagała kilku korekt.</w:t>
      </w:r>
    </w:p>
    <w:p>
      <w:pPr>
        <w:jc w:val="both"/>
      </w:pPr>
      <w:r>
        <w:rPr>
          <w:rFonts w:ascii="Georgia" w:hAnsi="Georgia"/>
          <w:sz w:val="22"/>
        </w:rPr>
        <w:t>Po pierwsze, kontekst prawny. Kannabinoidy w Polsce — CBD jest dostępny, THC w określonych preparatach medycznych. Model PCB w SACRUM nie może operować tak samo jak w Kolorado. Adaptacja dotyczy zarówno substancji jak i protokołu dawkowania, a każda sesja jest poprzedzona konsultacją lekarską.</w:t>
      </w:r>
    </w:p>
    <w:p>
      <w:pPr>
        <w:jc w:val="both"/>
      </w:pPr>
      <w:r>
        <w:rPr>
          <w:rFonts w:ascii="Georgia" w:hAnsi="Georgia"/>
          <w:sz w:val="22"/>
        </w:rPr>
        <w:t>Po drugie, kontekst kulturowy. Polscy uczestnicy — uogólniając z ostrożnością opartą na obserwacji gabinetu — wchodzą w pracę somatyczną z większą rezerwą niż uczestnicy sesji McQueena w Boulder. Kontakt z ciałem, dotyk terapeutyczny, praca głosem (krzyk, płacz jako element ekspresji somatycznej) są w polskim środowisku terapeutycznym mniej oswojonymi narzędziami niż w kontekście California/Colorado. To nie jest ocena — to jest zmienna, którą uwzględniamy przez bardziej rozbudowaną fazę przygotowawczą i przez oferowanie wyraźnej opcji ograniczonego dotyku lub pracy bez niego.</w:t>
      </w:r>
    </w:p>
    <w:p>
      <w:pPr>
        <w:jc w:val="both"/>
      </w:pPr>
      <w:r>
        <w:rPr>
          <w:rFonts w:ascii="Georgia" w:hAnsi="Georgia"/>
          <w:sz w:val="22"/>
        </w:rPr>
        <w:t>Po trzecie, długość sesji. Cztery do sześciu godzin w polskich warunkach organizacyjnych i u uczestników pracujących pełny etat wymaga planowania — zwolnienie dnia po sesji, przygotowanie przestrzeni domowej, zabezpieczenie transportu. Robimy z tego element protokołu przygotowawczego.</w:t>
      </w:r>
    </w:p>
    <w:p>
      <w:pPr>
        <w:pStyle w:val="Heading2"/>
        <w:jc w:val="left"/>
      </w:pPr>
      <w:r>
        <w:rPr>
          <w:rFonts w:ascii="Georgia" w:hAnsi="Georgia"/>
        </w:rPr>
        <w:t>Wskazania i przeciwwskazania — suma komponentów</w:t>
      </w:r>
    </w:p>
    <w:p>
      <w:pPr>
        <w:jc w:val="both"/>
      </w:pPr>
      <w:r>
        <w:rPr>
          <w:rFonts w:ascii="Georgia" w:hAnsi="Georgia"/>
          <w:sz w:val="22"/>
        </w:rPr>
        <w:t>PCB ma profil przeciwwskazań będący sumą tego, co wyklucza pracę kannabinoidową, i tego, co wyklucza intensywną pracę oddechową.</w:t>
      </w:r>
    </w:p>
    <w:p>
      <w:pPr>
        <w:jc w:val="both"/>
      </w:pPr>
      <w:r>
        <w:rPr>
          <w:rFonts w:ascii="Georgia" w:hAnsi="Georgia"/>
          <w:b/>
          <w:sz w:val="22"/>
        </w:rPr>
        <w:t>Bezwzględne przeciwwskazania:</w:t>
      </w:r>
      <w:r>
        <w:rPr>
          <w:rFonts w:ascii="Georgia" w:hAnsi="Georgia"/>
          <w:sz w:val="22"/>
        </w:rPr>
        <w:t xml:space="preserve"> historia psychozy lub pierwszoplanowe ryzyko epizodu psychotycznego (nawet jeśli objął jednego krewnego pierwszego stopnia), ciężka niestabilna choroba sercowo-naczyniowa, ciąża, niekontrolowana padaczka. Każde z tych przeciwwskazań pochodzi z różnych komponentów — psychoza z profilu kannabinoidowego, sercowo-naczyniowe z profilu pracy oddechowej, padaczka z obu.</w:t>
      </w:r>
    </w:p>
    <w:p>
      <w:pPr>
        <w:jc w:val="both"/>
      </w:pPr>
      <w:r>
        <w:rPr>
          <w:rFonts w:ascii="Georgia" w:hAnsi="Georgia"/>
          <w:b/>
          <w:sz w:val="22"/>
        </w:rPr>
        <w:t>Względne, wymagające indywidualnej oceny:</w:t>
      </w:r>
      <w:r>
        <w:rPr>
          <w:rFonts w:ascii="Georgia" w:hAnsi="Georgia"/>
          <w:sz w:val="22"/>
        </w:rPr>
        <w:t xml:space="preserve"> historia uzależnienia od konopi (wymaga bardzo ostrożnego kwalifikowania, nie jest absolutnym wykluczeniem), ciężka astma i choroby układu oddechowego (modyfikacja protokołu oddechowego), zaburzenia osobowości z niestabilnością emocjonalną (dobór uczestnika, rozbudowanie przygotowania), aktualnie stosowane leki psychiatryczne (interakcje z kannabinoidami — wymagają konsultacji psychiatrycznej).</w:t>
      </w:r>
    </w:p>
    <w:p>
      <w:pPr>
        <w:pStyle w:val="Heading2"/>
        <w:jc w:val="left"/>
      </w:pPr>
      <w:r>
        <w:rPr>
          <w:rFonts w:ascii="Georgia" w:hAnsi="Georgia"/>
        </w:rPr>
        <w:t>Czas trwania a inne psychodeliki</w:t>
      </w:r>
    </w:p>
    <w:p>
      <w:pPr>
        <w:jc w:val="both"/>
      </w:pPr>
      <w:r>
        <w:rPr>
          <w:rFonts w:ascii="Georgia" w:hAnsi="Georgia"/>
          <w:sz w:val="22"/>
        </w:rPr>
        <w:t>LSD działa od ośmiu do dwunastu godzin. Psilocybina od czterech do sześciu. MDMA od trzech do pięciu. PCB — dwie do czterech godzin aktywnej sesji. To jest klinicznie istotna różnica.</w:t>
      </w:r>
    </w:p>
    <w:p>
      <w:pPr>
        <w:jc w:val="both"/>
      </w:pPr>
      <w:r>
        <w:rPr>
          <w:rFonts w:ascii="Georgia" w:hAnsi="Georgia"/>
          <w:sz w:val="22"/>
        </w:rPr>
        <w:t>Krótszy czas oznacza szerszą dostępność uczestnikowi: mniej czasu potrzeba zarezerwować, mniejsze obciążenie fizyczne, łatwiej wpasować sesję w ciągłość życia zawodowego i rodzinnego. Krótszy czas oznacza też inny profil pracy terapeutycznej: nie ma czasu na długie fazy eksploracyjne, materiał pojawia się szybciej i wymaga sprawniejszej nawigacji terapeuty. Dla uczestników z historią traumy, którzy wchodzą w pracę po raz pierwszy, krótszy czas może być przewagą — mniejsza intensywność całkowitej ekspozycji, łatwiejszy powrót do kontaktu z rzeczywistością po sesji.</w:t>
      </w:r>
    </w:p>
    <w:p>
      <w:pPr>
        <w:jc w:val="both"/>
      </w:pPr>
      <w:r>
        <w:rPr>
          <w:rFonts w:ascii="Georgia" w:hAnsi="Georgia"/>
          <w:sz w:val="22"/>
        </w:rPr>
        <w:t>Wyzwanie: czas nie zawsze koreluje z głębokością pracy. Niekiedy cztery godziny nie wystarczają na przeprowadzenie materiału który wyszedł w pierwszej godzinie i uczestnik kończy sesję z otwartym procesem wymagającym intensywniejszej integracji. To nie jest błąd sesji — ale wymaga szczególnie uważnej integracji i niekiedy skrócenia czasu między pierwszą a drugą sesją w porównaniu do protokołów z dłuższymi substancjami.</w:t>
      </w:r>
    </w:p>
    <w:p>
      <w:pPr>
        <w:pStyle w:val="Heading2"/>
        <w:jc w:val="left"/>
      </w:pPr>
      <w:r>
        <w:rPr>
          <w:rFonts w:ascii="Georgia" w:hAnsi="Georgia"/>
        </w:rPr>
        <w:t>Z gabinetu: dwa przebiegi PCB</w:t>
      </w:r>
    </w:p>
    <w:p>
      <w:pPr>
        <w:jc w:val="both"/>
      </w:pPr>
      <w:r>
        <w:rPr>
          <w:rFonts w:ascii="Georgia" w:hAnsi="Georgia"/>
          <w:b/>
          <w:sz w:val="22"/>
        </w:rPr>
        <w:t>Pani K., lat czterdzieści cztery, fizjoterapeutka, PTSD po napadzie z użyciem przemocy trzy lata wcześniej.</w:t>
      </w:r>
      <w:r>
        <w:rPr>
          <w:rFonts w:ascii="Georgia" w:hAnsi="Georgia"/>
          <w:sz w:val="22"/>
        </w:rPr>
        <w:t xml:space="preserve"> Przed sesją PCL-5 na poziomie czterdziestu trzech punktów, unikanie sytuacji społecznych, bezsenność. Pięć lat wcześniej przeszła trzy lata EMDR — z efektem, jak mówiła, „połowicznym — wiedzę mam, ale ciało nie wie." Ta fraza opisuje dokładnie to, co PCB adresuje. Sesja trwała cztery i pół godziny. W drugiej godzinie pojawiło się silne napięcie w klatce piersiowej i ramionach — terapeuta pracował z tym przez zmianę rytmu oddechu i delikatny ucisk na ramiona zgodnie z wcześniej wyrażoną zgodą. Uczestniczka opisała to później jako „moment w którym ciało przestało się bronić". Miesiąc po sesji PCL-5: dwadzieścia siedem punktów — poniżej progu klinicznego PTSD. Trzy miesiące po: dwadzieścia jeden. Deklaruje powrót do aktywności społecznej bez mechanizmów unikania. Przebieg rzadko jest tak spektakularny — zaznaczam to i wracam do danych McQueena: nie każda sesja kończy się tak.</w:t>
      </w:r>
    </w:p>
    <w:p>
      <w:pPr>
        <w:jc w:val="both"/>
      </w:pPr>
      <w:r>
        <w:rPr>
          <w:rFonts w:ascii="Georgia" w:hAnsi="Georgia"/>
          <w:b/>
          <w:sz w:val="22"/>
        </w:rPr>
        <w:t>Pan T., lat trzydzieści ośm, architekt, depresja dystymiczna od adolescencji, dwa nieudane kursy SSRI.</w:t>
      </w:r>
      <w:r>
        <w:rPr>
          <w:rFonts w:ascii="Georgia" w:hAnsi="Georgia"/>
          <w:sz w:val="22"/>
        </w:rPr>
        <w:t xml:space="preserve"> Wieloletnia terapia psychodynamiczna z umiarkowanym efektem — rozumie skąd pochodzi dystymia, ale nie potrafi „wyjść z trybu szarego". Słyszę to często i rozpoznaję jako opis stanu w którym praca werbalna osiągnęła swój sufit — uczestnik wie ale nie czuje. Sesja PCB — trzy i pół godziny. W sesji — intensywny kontakt z sadynową sceną z dzieciństwa, dostępną wcześniej tylko intelektualnie, teraz doświadczoną somatycznie: napięcie w żołądku, płacz, który — jak mówił — „nie wychodził od lat". Integration dip siódmego dnia wyraźny, ale krótki — cztery dni. Sześć tygodni po sesji wynik PHQ-9 spadł z szesnastu do dziesięciu. Nie do zera, do dziesięciu — ale to jest różnica między „nie mogę rano wstać z łóżka z poczuciem sensu" a „wstaję, choć nadal bywa ciężko". Kontynuujemy. Druga sesja zaplanowana po trzech miesiącach od pierwszej.</w:t>
      </w:r>
    </w:p>
    <w:p/>
    <w:p>
      <w:pPr>
        <w:jc w:val="center"/>
      </w:pPr>
      <w:r>
        <w:t>* * *</w:t>
      </w:r>
    </w:p>
    <w:p/>
    <w:p>
      <w:pPr>
        <w:pStyle w:val="Heading1"/>
        <w:jc w:val="left"/>
      </w:pPr>
      <w:r>
        <w:rPr>
          <w:rFonts w:ascii="Georgia" w:hAnsi="Georgia"/>
        </w:rPr>
        <w:t>ROZDZIAŁ 11: DZIESIĘĆ MITÓW, KTÓRE CIĘ ZABIJAJĄ</w:t>
      </w:r>
    </w:p>
    <w:p/>
    <w:p>
      <w:pPr>
        <w:jc w:val="center"/>
      </w:pPr>
      <w:r>
        <w:t>* * *</w:t>
      </w:r>
    </w:p>
    <w:p/>
    <w:p>
      <w:pPr>
        <w:jc w:val="both"/>
      </w:pPr>
      <w:r>
        <w:rPr>
          <w:rFonts w:ascii="Georgia" w:hAnsi="Georgia"/>
          <w:sz w:val="22"/>
        </w:rPr>
        <w:t>Mity o konopiach mają jedną wspólną cechę: każdy z nich zawiera ziarnko prawdy wystarczająco duże, żeby go nie odrzucić w całości, i wystarczająco małe, żeby zbudować wokół niego kompletnie fałszywy obraz rzeczywistości. Obalanie mitów to praca frustrująca dokładnie z tego powodu — nie wystarczy pokazać, że ktoś się myli. Trzeba pokazać, gdzie konkretnie granica między prawdą a przekłamaniem przebiega, ile procent tej granicy stanowi jedno, a ile drugie, i co klinicznie z tego wynika. Dlatego każdy z poniższych mitów traktuję nie jako czarno-biały błąd poznawczy, lecz jako zniekształcenie danych — coś, co zaczyna się od faktu i prowadzi tam, gdzie fakty już nie sięgają.</w:t>
      </w:r>
    </w:p>
    <w:p/>
    <w:p>
      <w:pPr>
        <w:jc w:val="center"/>
      </w:pPr>
      <w:r>
        <w:t>* * *</w:t>
      </w:r>
    </w:p>
    <w:p/>
    <w:p>
      <w:pPr>
        <w:pStyle w:val="Heading2"/>
        <w:jc w:val="left"/>
      </w:pPr>
      <w:r>
        <w:rPr>
          <w:rFonts w:ascii="Georgia" w:hAnsi="Georgia"/>
        </w:rPr>
        <w:t>Mit 1: „To tylko roślina, więc niegroźna"</w:t>
      </w:r>
    </w:p>
    <w:p>
      <w:pPr>
        <w:jc w:val="both"/>
      </w:pPr>
      <w:r>
        <w:rPr>
          <w:rFonts w:ascii="Georgia" w:hAnsi="Georgia"/>
          <w:sz w:val="22"/>
        </w:rPr>
        <w:t>Skąd pochodzi: z połączenia dwóch intuicji, z których każda oddzielnie jest sensowna. Pierwsze: substancje naturalne są mniej toksyczne niż syntetyczne. Drugie: skoro roślina rośnie w ogrodzie, nie może być narkotykiem w takim sensie jak metamfetamina produkowana w garażu. Obie intuicje mają empiryczne podstawy w odniesieniu do wielu substancji — i żadna z nich nie stosuje się do konopi w ich obecnej, wysokopotentnej formie.</w:t>
      </w:r>
    </w:p>
    <w:p>
      <w:pPr>
        <w:jc w:val="both"/>
      </w:pPr>
      <w:r>
        <w:rPr>
          <w:rFonts w:ascii="Georgia" w:hAnsi="Georgia"/>
          <w:sz w:val="22"/>
        </w:rPr>
        <w:t>Współczesne odmiany marihuany zawierają średnio od 15 do 25 procent THC, podczas gdy rośliny z lat siedemdziesiątych i osiemdziesiątych — od których pochodzi znaczna część danych epidemiologicznych używanych w popkulturze jako argument za bezpieczeństwem — zawierały od 2 do 4 procent (Chandra i in., 2019). To nie jest ta sama substancja w tym sensie kliniczny. Marta Di Forti opublikowała w 2019 roku w „The Lancet Psychiatry" analizę jedenastu miejskich ośrodków w Europie i stwierdziła, że codzienne używanie konopi wysokopotentnych wiąże się z czterokrotnie wyższym ryzykiem epizodu psychotycznego w porównaniu z osobami nieużywającymi — a w przypadku regularnego używania skunk, czyli odmian o zawartości THC powyżej 10 procent, ryzyko to wzrasta nawet pięciokrotnie (Di Forti i in., 2019).</w:t>
      </w:r>
    </w:p>
    <w:p>
      <w:pPr>
        <w:jc w:val="both"/>
      </w:pPr>
      <w:r>
        <w:rPr>
          <w:rFonts w:ascii="Georgia" w:hAnsi="Georgia"/>
          <w:sz w:val="22"/>
        </w:rPr>
        <w:t>Kliniczna implikacja jest konkretna: osoba, która wierzy w mit „to tylko roślina", nie zgłosi mi w screeningu swojego codziennego używania, bo nie uzna go za istotny czynnik ryzyka. Przyjdzie na sesję z konopiami już obecnymi w systemie, bez poinformowania prowadzącego, i z przekonaniem, że wszystko jest pod kontrolą. Roślina jest roślina. Arsen też jest naturalny.</w:t>
      </w:r>
    </w:p>
    <w:p/>
    <w:p>
      <w:pPr>
        <w:jc w:val="center"/>
      </w:pPr>
      <w:r>
        <w:t>* * *</w:t>
      </w:r>
    </w:p>
    <w:p/>
    <w:p>
      <w:pPr>
        <w:pStyle w:val="Heading2"/>
        <w:jc w:val="left"/>
      </w:pPr>
      <w:r>
        <w:rPr>
          <w:rFonts w:ascii="Georgia" w:hAnsi="Georgia"/>
        </w:rPr>
        <w:t>Mit 2: „Uzależnia jak heroina"</w:t>
      </w:r>
    </w:p>
    <w:p>
      <w:pPr>
        <w:jc w:val="both"/>
      </w:pPr>
      <w:r>
        <w:rPr>
          <w:rFonts w:ascii="Georgia" w:hAnsi="Georgia"/>
          <w:sz w:val="22"/>
        </w:rPr>
        <w:t>Skąd pochodzi: z uproszczonego modelu uzależnienia, który przez dekady dominował w kampaniach antynarkotykowych i traktował wszystkie substancje psychoaktywne jako równie destruktywne. Ten model był politycznie użyteczny i klinicznie beznadziejny, bo prowadził do tego, że osoby uzależnione od alkoholu słyszały, że ich substancja jest „bezpieczniejsza" niż marihuana, a osoby eksperymentujące z konopiami — że są na tej samej drodze co heroiniści.</w:t>
      </w:r>
    </w:p>
    <w:p>
      <w:pPr>
        <w:jc w:val="both"/>
      </w:pPr>
      <w:r>
        <w:rPr>
          <w:rFonts w:ascii="Georgia" w:hAnsi="Georgia"/>
          <w:sz w:val="22"/>
        </w:rPr>
        <w:t>Dane nie potwierdzają tej narracji, ale nie absolvują konopi całkowicie. Anthony i współpracownicy (1994) oszacowali, że uzależnienie od marihuany — rozumiane jako spełnienie kryteriów diagnostycznych cannabis use disorder — rozwija się u około 9 procent osób, które kiedykolwiek jej użyły. Dla nikotyny ten odsetek wynosi 32 procent, dla alkoholu 15 procent, dla heroiny 23 procent, dla kokainy 17 procent. Konopie są na tym spektrum rzeczywiście mniej uzależniające niż większość substancji, z którymi je porównuje ten mit — i jest to fakt, który należy nazwać wprost.</w:t>
      </w:r>
    </w:p>
    <w:p>
      <w:pPr>
        <w:jc w:val="both"/>
      </w:pPr>
      <w:r>
        <w:rPr>
          <w:rFonts w:ascii="Georgia" w:hAnsi="Georgia"/>
          <w:sz w:val="22"/>
        </w:rPr>
        <w:t>Problem polega na tym, że 9 procent to wciąż miliony ludzi. W Polsce, gdzie szacuje się, że marihuanę próbowało około 5 milionów dorosłych [DO SPRAWDZENIA], oznacza to potencjalnie 450 000 osób z zaburzeniem używania konopi spełniającym kryteria kliniczne. Uzależnienie od konopi jest wolniejsze niż od heroiny, mniej dramatyczne niż od alkoholu i trudniejsze do dostrzeżenia — właśnie dlatego, że mit numer dwa sprawia, że nikt, łącznie z samym zainteresowanym, nie bierze go poważnie.</w:t>
      </w:r>
    </w:p>
    <w:p/>
    <w:p>
      <w:pPr>
        <w:jc w:val="center"/>
      </w:pPr>
      <w:r>
        <w:t>* * *</w:t>
      </w:r>
    </w:p>
    <w:p/>
    <w:p>
      <w:pPr>
        <w:pStyle w:val="Heading2"/>
        <w:jc w:val="left"/>
      </w:pPr>
      <w:r>
        <w:rPr>
          <w:rFonts w:ascii="Georgia" w:hAnsi="Georgia"/>
        </w:rPr>
        <w:t>Mit 3: „Złe doświadczenie z konopiami to trauma na całe życie"</w:t>
      </w:r>
    </w:p>
    <w:p>
      <w:pPr>
        <w:jc w:val="both"/>
      </w:pPr>
      <w:r>
        <w:rPr>
          <w:rFonts w:ascii="Georgia" w:hAnsi="Georgia"/>
          <w:sz w:val="22"/>
        </w:rPr>
        <w:t>Skąd pochodzi: częściowo z faktycznych doniesień o ostrych epizodach lękowych, paranoi i hospitalizacjach po użyciu konopi, które — szczególnie przy wysokich dawkach THC lub wśród osób z predyspozycją — zdarzają się i są klinicznie poważne. Częściowo z kulturowego pomieszania konopi z innymi substancjami psychodelicznymi i ekstrapolowania anegdot na całą klasę doświadczeń.</w:t>
      </w:r>
    </w:p>
    <w:p>
      <w:pPr>
        <w:jc w:val="both"/>
      </w:pPr>
      <w:r>
        <w:rPr>
          <w:rFonts w:ascii="Georgia" w:hAnsi="Georgia"/>
          <w:sz w:val="22"/>
        </w:rPr>
        <w:t>Dane z badań nad substancjami psychodelicznymi — i tutaj jest kluczowy niuans: konopie nie są klasycznym psychodelikiem w sensie serotonergicznym, ale trudne doświadczenia z nimi mają podobną strukturę do złych podróży klasycznych psychodelików — pokazują coś interesującego. Matthew Carbonaro i współpracownicy (2016) badali osoby, które doświadczyły trudnych podróży z psilocybiną: 84 procent z nich oceniło to doświadczenie retrospektywnie jako wartościowe lub jedno z najważniejszych w ich życiu, mimo że w jego trakcie przeżywały lęk, dezorientację lub panikę. To nie jest dowód na to, że złe doświadczenia nie istnieją lub nie bolą. To dowód na to, że doświadczenie trudne i doświadczenie traumatyczne to nie są synonimy — i że o tym, które z nich nastąpi, decydują zestaw, otoczenie i integracja, nie samo zdarzenie.</w:t>
      </w:r>
    </w:p>
    <w:p>
      <w:pPr>
        <w:jc w:val="both"/>
      </w:pPr>
      <w:r>
        <w:rPr>
          <w:rFonts w:ascii="Georgia" w:hAnsi="Georgia"/>
          <w:sz w:val="22"/>
        </w:rPr>
        <w:t>Kliniczna implikacja jest odwrotna do intuicyjnej: osoba, która wierzy w ten mit, zamiast szukać pomocy po trudnym doświadczeniu z konopiami, traktuje je jako wyrok i nie przetwarza. Nie szuka integracji. Chowa epizod i przez lata nosi go jako dowód własnej słabości lub jako argument przeciwko jakimkolwiek dalszym eksperymentom — w tym przeciwko terapeutycznym. Trudne doświadczenie staje się traumą nie dlatego, że nim było, lecz dlatego, że nikt nie powiedział, że nie musiało nim pozostać.</w:t>
      </w:r>
    </w:p>
    <w:p/>
    <w:p>
      <w:pPr>
        <w:jc w:val="center"/>
      </w:pPr>
      <w:r>
        <w:t>* * *</w:t>
      </w:r>
    </w:p>
    <w:p/>
    <w:p>
      <w:pPr>
        <w:pStyle w:val="Heading2"/>
        <w:jc w:val="left"/>
      </w:pPr>
      <w:r>
        <w:rPr>
          <w:rFonts w:ascii="Georgia" w:hAnsi="Georgia"/>
        </w:rPr>
        <w:t>Mit 4: „To tylko placebo"</w:t>
      </w:r>
    </w:p>
    <w:p>
      <w:pPr>
        <w:jc w:val="both"/>
      </w:pPr>
      <w:r>
        <w:rPr>
          <w:rFonts w:ascii="Georgia" w:hAnsi="Georgia"/>
          <w:sz w:val="22"/>
        </w:rPr>
        <w:t>Skąd pochodzi: z uzasadnionego sceptycyzmu wobec branży wellness, która każdą substancję psychoaktywną sprzedaje jako rewolucję i gdzie faktycznie wiele produktów opartych na CBD ma bardziej agresywny marketing niż dane kliniczne. Ten sceptycyzm jest zdrowy. Argument „to placebo" jest jego zdegenerowaną wersją.</w:t>
      </w:r>
    </w:p>
    <w:p>
      <w:pPr>
        <w:jc w:val="both"/>
      </w:pPr>
      <w:r>
        <w:rPr>
          <w:rFonts w:ascii="Georgia" w:hAnsi="Georgia"/>
          <w:sz w:val="22"/>
        </w:rPr>
        <w:t>Endokannabinoidowy układ nerwowy — system receptorów CB1 i CB2 rozmieszczonych w mózgu, rdzeniu kręgowym i tkankach obwodowych — jest strukturą anatomiczną, nie hipotezą. THC wiąże się z receptorami CB1 w sposób mierzalny farmakologicznie i zmienia aktywność neuronalną w sposób widoczny w obrazowaniu fMRI (Bhattacharyya i in., 2012). Mechanizm nie wymaga wiary ani oczekiwania. Działa u pacjentów pod narkozą ogólną, gdzie oczekiwanie nie jest już zmienną, którą można manipulować.</w:t>
      </w:r>
    </w:p>
    <w:p>
      <w:pPr>
        <w:jc w:val="both"/>
      </w:pPr>
      <w:r>
        <w:rPr>
          <w:rFonts w:ascii="Georgia" w:hAnsi="Georgia"/>
          <w:sz w:val="22"/>
        </w:rPr>
        <w:t>Argument „to placebo" jest szczególnie szkodliwy klinicznie, bo zamknięcie dyskusji na etapie mechanizmu uniemożliwia zadanie właściwego pytania: dla kogo, w jakiej dawce i przy jakim profilu receptorowym THC wykazuje efekt przekraczający placebo, a dla kogo nie. Dobre badania kliniczne to rozróżniają. Argument „to placebo" to nie robi — i właśnie dlatego nie jest sceptycyzmem, lecz jego imitacją.</w:t>
      </w:r>
    </w:p>
    <w:p/>
    <w:p>
      <w:pPr>
        <w:jc w:val="center"/>
      </w:pPr>
      <w:r>
        <w:t>* * *</w:t>
      </w:r>
    </w:p>
    <w:p/>
    <w:p>
      <w:pPr>
        <w:pStyle w:val="Heading2"/>
        <w:jc w:val="left"/>
      </w:pPr>
      <w:r>
        <w:rPr>
          <w:rFonts w:ascii="Georgia" w:hAnsi="Georgia"/>
        </w:rPr>
        <w:t>Mit 5: „Konopie to gateway drug — zaczniesz od marihuany, skończyysz na heroinie"</w:t>
      </w:r>
    </w:p>
    <w:p>
      <w:pPr>
        <w:jc w:val="both"/>
      </w:pPr>
      <w:r>
        <w:rPr>
          <w:rFonts w:ascii="Georgia" w:hAnsi="Georgia"/>
          <w:sz w:val="22"/>
        </w:rPr>
        <w:t>Skąd pochodzi: z obserwacji rzeczywiście istniejącej korelacji. Większość osób uzależnionych od twardych narkotyków używała wcześniej marihuany. To jest prawda epidemiologiczna. Problemem jest wniosek, który się z tej korelacji wyciąga.</w:t>
      </w:r>
    </w:p>
    <w:p>
      <w:pPr>
        <w:jc w:val="both"/>
      </w:pPr>
      <w:r>
        <w:rPr>
          <w:rFonts w:ascii="Georgia" w:hAnsi="Georgia"/>
          <w:sz w:val="22"/>
        </w:rPr>
        <w:t>Większość osób uzależnionych od heroiny piła wcześniej mleko. Piła też alkohol, paliła papierosy i brała leki przeciwbólowe. Pytanie brzmi: czy marihuana uruchamia farmakologiczny mechanizm prowadzący do eskalacji, czy po prostu wśród osób, które mają dostęp do marihuany i środowisko jej używania, jest statystycznie więcej osób, które mają dostęp do innych substancji i środowisko ich używania. Andrew Morral i współpracownicy (2002) zaproponowali model alternatywny — „common liability" — w którym ta sama kombinacja cech osobowości, środowiska i podatności biologicznej prowadzi zarówno do wczesnego używania konopi, jak i do późniejszego używania innych substancji. Marihuana nie jest przyczyną. Jest markerem.</w:t>
      </w:r>
    </w:p>
    <w:p>
      <w:pPr>
        <w:jc w:val="both"/>
      </w:pPr>
      <w:r>
        <w:rPr>
          <w:rFonts w:ascii="Georgia" w:hAnsi="Georgia"/>
          <w:sz w:val="22"/>
        </w:rPr>
        <w:t>Kliniczna implikacja tego mitu jest szczególnie opłakana w kontekście profilaktyki. Polityka narkotykowa zbudowana na gateway drug hypothesis prowadzi do łączenia konopi z heroiną w jednej kategorii zagrożenia i nauczania młodzieży, że ryzyko eskalacji jest automatyczne. Gdy nastolatek wypali jointa i przez tydzień nie uzależni się od heroiny, wyciąga wniosek, że wszystko, czego uczono go o narkotykach, to kłamstwo — włącznie z tym, co kłamstwem nie jest. To jest cena mitu.</w:t>
      </w:r>
    </w:p>
    <w:p/>
    <w:p>
      <w:pPr>
        <w:jc w:val="center"/>
      </w:pPr>
      <w:r>
        <w:t>* * *</w:t>
      </w:r>
    </w:p>
    <w:p/>
    <w:p>
      <w:pPr>
        <w:pStyle w:val="Heading2"/>
        <w:jc w:val="left"/>
      </w:pPr>
      <w:r>
        <w:rPr>
          <w:rFonts w:ascii="Georgia" w:hAnsi="Georgia"/>
        </w:rPr>
        <w:t>Mit 6: „Na konopiach nie można mieć prawdziwego mistycznego przeżycia — to nie jest prawdziwy psychodelik"</w:t>
      </w:r>
    </w:p>
    <w:p>
      <w:pPr>
        <w:jc w:val="both"/>
      </w:pPr>
      <w:r>
        <w:rPr>
          <w:rFonts w:ascii="Georgia" w:hAnsi="Georgia"/>
          <w:sz w:val="22"/>
        </w:rPr>
        <w:t>Skąd pochodzi: ze środowisk skupionych wokół klasycznych psychodelików serotonergicznych — psilocybiny, LSD, DMT — gdzie konopie są traktowane jako substancja niższej klasy, niezdolna do wywołania głębszej zmiany stanu świadomości. Ten pogląd ma element prawdy: profil farmakologiczny THC różni się od profilu psilocybiny, mechanizm działania jest inny, a doświadczenia — według większości użytkowników obu substancji — różnią się jakościowo.</w:t>
      </w:r>
    </w:p>
    <w:p>
      <w:pPr>
        <w:jc w:val="both"/>
      </w:pPr>
      <w:r>
        <w:rPr>
          <w:rFonts w:ascii="Georgia" w:hAnsi="Georgia"/>
          <w:sz w:val="22"/>
        </w:rPr>
        <w:t>Jednak ego dissolution — całkowite zawieszenie poczucia odrębności własnego „ja", uznawane za jeden z kluczowych wskaźników głębokiego przeżycia mistycznego — jest dobrze udokumentowane w literaturze po użyciu konopi, szczególnie przy wysokich dawkach (Englund i in., 2013). Twardzi kontra. Część osób nigdy nie doświadcza na konopiach niczego poza relaksem; część — przy odpowiednim nastawieniu, dawce i kontekście — opisuje doświadczenia strukturalnie nieodróżnialne od opisów mistycznych z psilocybiny. To jest fakt fenomenologiczny, nie reklamowy.</w:t>
      </w:r>
    </w:p>
    <w:p>
      <w:pPr>
        <w:jc w:val="both"/>
      </w:pPr>
      <w:r>
        <w:rPr>
          <w:rFonts w:ascii="Georgia" w:hAnsi="Georgia"/>
          <w:sz w:val="22"/>
        </w:rPr>
        <w:t>Kliniczna waga tego mitu polega na tym, że prowadzi do dwóch równie szkodliwych błędów: po pierwsze, bagatelizowania trudnych doświadczeń z konopiami jako „niezdolnych do bycia prawdziwym kryzysem" i nieobejmowania ich opieką integracyjną; po drugie, kierowania osób z głębokimi, trudnymi przeżyciami po konopieach do psychiatry z diagnozą psychozy, zamiast do terapeuty z doświadczeniem w pracy z odmiennymi stanami świadomości. Każdy z tych błędów ma swoje konsekwencje.</w:t>
      </w:r>
    </w:p>
    <w:p/>
    <w:p>
      <w:pPr>
        <w:jc w:val="center"/>
      </w:pPr>
      <w:r>
        <w:t>* * *</w:t>
      </w:r>
    </w:p>
    <w:p/>
    <w:p>
      <w:pPr>
        <w:pStyle w:val="Heading2"/>
        <w:jc w:val="left"/>
      </w:pPr>
      <w:r>
        <w:rPr>
          <w:rFonts w:ascii="Georgia" w:hAnsi="Georgia"/>
        </w:rPr>
        <w:t>Mit 7: „Terapia psychodeliczna to modny trend z ostatnich lat"</w:t>
      </w:r>
    </w:p>
    <w:p>
      <w:pPr>
        <w:jc w:val="both"/>
      </w:pPr>
      <w:r>
        <w:rPr>
          <w:rFonts w:ascii="Georgia" w:hAnsi="Georgia"/>
          <w:sz w:val="22"/>
        </w:rPr>
        <w:t>Skąd pochodzi: z widoczności. Media w ostatnich latach masowo relacjonują wyniki badań klinicznych nad psilocybiną, MDMA i ketaminą — i dla kogoś, kto nie śledził literatury naukowej przez ostatnie siedem dekad, wygląda to jak nowe odkrycie. Kliniczne badania nad substancjami psychodelicznymi zaczęły się w latach pięćdziesiątych XX wieku.</w:t>
      </w:r>
    </w:p>
    <w:p>
      <w:pPr>
        <w:jc w:val="both"/>
      </w:pPr>
      <w:r>
        <w:rPr>
          <w:rFonts w:ascii="Georgia" w:hAnsi="Georgia"/>
          <w:sz w:val="22"/>
        </w:rPr>
        <w:t>Humphry Osmond testował LSD w leczeniu alkoholizmu w Saskatchewan w 1953 roku i uzyskał wskaźniki abstynencji, które do dziś są przedmiotem dyskusji (Dyck, 2005). Stanislav Grof opublikował swoje pierwsze badania nad LSD w psychiatrii w 1960 roku. Do 1970 roku opublikowano ponad tysiąc badań klinicznych nad substancjami psychodelicznymi, zanim Nixon podpisał Controlled Substances Act i zamknął linię badawczą na dwadzieścia pięć lat — nie z powodu danych, lecz z powodu skojarzeń politycznych. To nie jest nowa moda. To jest powrót po przymusowej przerwie.</w:t>
      </w:r>
    </w:p>
    <w:p>
      <w:pPr>
        <w:jc w:val="both"/>
      </w:pPr>
      <w:r>
        <w:rPr>
          <w:rFonts w:ascii="Georgia" w:hAnsi="Georgia"/>
          <w:sz w:val="22"/>
        </w:rPr>
        <w:t>Klinicznie ten mit działa w dwie strony. Po pierwsze, osoby sceptyczne wobec mody odrzucają badania jako chwilowy szum bez historycznego zakorzenienia — i przez to nie docierają do literatury, która jest i rzetelna, i obszerna. Po drugie, osoby entuzjastyczne wobec mody traktują obecną falę jako bezprecedensową i nie zdają sobie sprawy, że znaczna część aktualnie „odkrywanych" zjawisk była opisana przez Grofа i innych badaczy dekady wcześniej — z czego dla klinicysty powinny płynąć lekcje pokory, nie triumfalizmu.</w:t>
      </w:r>
    </w:p>
    <w:p/>
    <w:p>
      <w:pPr>
        <w:jc w:val="center"/>
      </w:pPr>
      <w:r>
        <w:t>* * *</w:t>
      </w:r>
    </w:p>
    <w:p/>
    <w:p>
      <w:pPr>
        <w:pStyle w:val="Heading2"/>
        <w:jc w:val="left"/>
      </w:pPr>
      <w:r>
        <w:rPr>
          <w:rFonts w:ascii="Georgia" w:hAnsi="Georgia"/>
        </w:rPr>
        <w:t>Mit 8: „Wystarczy jedna sesja i się zmienisz"</w:t>
      </w:r>
    </w:p>
    <w:p>
      <w:pPr>
        <w:jc w:val="both"/>
      </w:pPr>
      <w:r>
        <w:rPr>
          <w:rFonts w:ascii="Georgia" w:hAnsi="Georgia"/>
          <w:sz w:val="22"/>
        </w:rPr>
        <w:t>Skąd pochodzi: z literatury popularnonaukowej opartej na selektywnej interpretacji badań klinicznych. Johns Hopkins i Imperial College London opublikowały prace pokazujące znaczące i trwałe zmiany w nastroju, poczuciu sensu i zachowaniu po jednej lub dwóch sesjach psilocybiny. Te wyniki są realne — i regularnie deformowane przez pominięcie kontekstu.</w:t>
      </w:r>
    </w:p>
    <w:p>
      <w:pPr>
        <w:jc w:val="both"/>
      </w:pPr>
      <w:r>
        <w:rPr>
          <w:rFonts w:ascii="Georgia" w:hAnsi="Georgia"/>
          <w:sz w:val="22"/>
        </w:rPr>
        <w:t>W badaniu Griffithsa i współpracowników (2016) uczestnicy przed sesją przeszli przez wielogodzinne spotkania przygotowawcze z prowadzącymi, byli starannie dobrani ze względu na zdrowie psychiczne i motywację, a po sesji mieli co najmniej dwa spotkania integracyjne. Sama substancja zajmowała może 10 procent całkowitego czasu interwencji. Wyniki przypisywane „jednej sesji" były wynikiem wielotygodniowego procesu, w którym sesja była punktem kulminacyjnym, a nie jedynym zdarzeniem. Sesja otwiera okno. Okno to możliwość, nie gwarancja. Człowiek musi przejść — i w tym przejściu potrzebuje tyle samo pracy, co w samym doświadczeniu.</w:t>
      </w:r>
    </w:p>
    <w:p>
      <w:pPr>
        <w:jc w:val="both"/>
      </w:pPr>
      <w:r>
        <w:rPr>
          <w:rFonts w:ascii="Georgia" w:hAnsi="Georgia"/>
          <w:sz w:val="22"/>
        </w:rPr>
        <w:t>Klinicznie ten mit tworzy pacjentów rozczarowanych — osoby, które po jednej sesji spodziewały się trwałej zmiany, nie dostały jej i wróciły z poczuciem, że metoda zawiodła, że są za trudnym przypadkiem, że dla nich to nie działa. W rzeczywistości zawiódł mit, nie metoda.</w:t>
      </w:r>
    </w:p>
    <w:p/>
    <w:p>
      <w:pPr>
        <w:jc w:val="center"/>
      </w:pPr>
      <w:r>
        <w:t>* * *</w:t>
      </w:r>
    </w:p>
    <w:p/>
    <w:p>
      <w:pPr>
        <w:pStyle w:val="Heading2"/>
        <w:jc w:val="left"/>
      </w:pPr>
      <w:r>
        <w:rPr>
          <w:rFonts w:ascii="Georgia" w:hAnsi="Georgia"/>
        </w:rPr>
        <w:t>Mit 9: „Terapeuta nie jest potrzebny — można to robić samemu"</w:t>
      </w:r>
    </w:p>
    <w:p>
      <w:pPr>
        <w:jc w:val="both"/>
      </w:pPr>
      <w:r>
        <w:rPr>
          <w:rFonts w:ascii="Georgia" w:hAnsi="Georgia"/>
          <w:sz w:val="22"/>
        </w:rPr>
        <w:t>Skąd pochodzi: z ruchu harm reduction, z dostępności konopi i innych substancji poza strukturami medycznymi oraz z autentycznej tradycji samodzielnego stosowania psychodelików w kontekstach duchowych i kulturowych. Wszystkie te źródła są legitymizowane w sensie historycznym i nie zasługują na odrzucenie.</w:t>
      </w:r>
    </w:p>
    <w:p>
      <w:pPr>
        <w:jc w:val="both"/>
      </w:pPr>
      <w:r>
        <w:rPr>
          <w:rFonts w:ascii="Georgia" w:hAnsi="Georgia"/>
          <w:sz w:val="22"/>
        </w:rPr>
        <w:t>Problem polega na tym, że kontekst medyczny stawia inne wymagania. W kontekście medycznym używamy substancji z zamiarem terapeutycznym wobec diagnozy klinicznej, co oznacza populację z aktywną historią zaburzeń, często z traumą, ryzykiem psychozy lub innymi czynnikami, które zmieniają profil bezpieczeństwa o kilka rzędów wielkości. Aday i współpracownicy (2024) podsumowali dane z wieloośrodkowych badań klinicznych i oszacowali, że obecność wyszkolonego przewodnika obniża ryzyko zdarzenia niepożądanego wymagającego interwencji o około 80 procent [DO SPRAWDZENIA]. To nie jest różnica statystyczna. To jest różnica między sesją zakończoną integracją a sesją zakończoną wyjazdem karetką.</w:t>
      </w:r>
    </w:p>
    <w:p>
      <w:pPr>
        <w:jc w:val="both"/>
      </w:pPr>
      <w:r>
        <w:rPr>
          <w:rFonts w:ascii="Georgia" w:hAnsi="Georgia"/>
          <w:sz w:val="22"/>
        </w:rPr>
        <w:t>Samodzielna praca z konopiami o niskiej dawce w celach relaksacyjnych lub eksploracyjnych u osoby bez aktywnych czynników ryzyka — to inna kategoria. Nie każde użycie wymaga terapeuty. Każda interwencja terapeutyczna, szczególnie z diagnozowaną populacją i zamierzonym celem leczniczym — tak.</w:t>
      </w:r>
    </w:p>
    <w:p/>
    <w:p>
      <w:pPr>
        <w:jc w:val="center"/>
      </w:pPr>
      <w:r>
        <w:t>* * *</w:t>
      </w:r>
    </w:p>
    <w:p/>
    <w:p>
      <w:pPr>
        <w:pStyle w:val="Heading2"/>
        <w:jc w:val="left"/>
      </w:pPr>
      <w:r>
        <w:rPr>
          <w:rFonts w:ascii="Georgia" w:hAnsi="Georgia"/>
        </w:rPr>
        <w:t>Mit 10: „Nielegalne znaczy złe"</w:t>
      </w:r>
    </w:p>
    <w:p>
      <w:pPr>
        <w:jc w:val="both"/>
      </w:pPr>
      <w:r>
        <w:rPr>
          <w:rFonts w:ascii="Georgia" w:hAnsi="Georgia"/>
          <w:sz w:val="22"/>
        </w:rPr>
        <w:t>Skąd pochodzi: z założenia, że prawo odzwierciedla rzeczywistość farmakologiczną. To założenie jest tak komfortowe i tak fałszywe, że zasługuje na jedno zdanie na potwierdzenie i jedno na zakończenie.</w:t>
      </w:r>
    </w:p>
    <w:p>
      <w:pPr>
        <w:jc w:val="both"/>
      </w:pPr>
      <w:r>
        <w:rPr>
          <w:rFonts w:ascii="Georgia" w:hAnsi="Georgia"/>
          <w:sz w:val="22"/>
        </w:rPr>
        <w:t>Konopie mają udokumentowaną historię zastosowań medycznych i rytualnych sięgającą co najmniej 4000 lat p.n.e. — znaleziska z Chin, Egiptu i Indii są w tej kwestii spójne (Zuardi, 2006). Nowoczesna prohibicja, zapoczątkowana przez Konwencję ONZ z 1961 roku i ugruntowana przez Nixona w 1970 roku, ma 86 lat w najszerszym ujęciu lub 56 lat w ujęciu federalnym. Prawo penalizujące substancję przez pół wieku nie czyni jej niebezpieczną bardziej niż jej brak przez cztery tysiąclecia czynił ją bezpieczną. Farmakologia nie zna prawa. Ustawa o substancjach kontrolowanych nie zmienia profilu receptorowego THC ani metabolizmu wątrobowego CBD. Status prawny substancji jest faktem politycznym. Profil bezpieczeństwa substancji jest faktem biologicznym. Mylenie ich ze sobą to błąd kategoryczny, który kosztuje nas podwójnie: zarówno gdy kryminalizuje coś, co nie jest niebezpieczne, jak i gdy legalizuje coś, czego bezpieczeństwo jest niezweryfikowane.</w:t>
      </w:r>
    </w:p>
    <w:p/>
    <w:p>
      <w:pPr>
        <w:jc w:val="center"/>
      </w:pPr>
      <w:r>
        <w:t>* * *</w:t>
      </w:r>
    </w:p>
    <w:p/>
    <w:p>
      <w:pPr>
        <w:pStyle w:val="Heading2"/>
        <w:jc w:val="left"/>
      </w:pPr>
      <w:r>
        <w:rPr>
          <w:rFonts w:ascii="Georgia" w:hAnsi="Georgia"/>
        </w:rPr>
        <w:t>Mit 11: „CBD jest zawsze bezpieczne — to nie jest narkotyk"</w:t>
      </w:r>
    </w:p>
    <w:p>
      <w:pPr>
        <w:jc w:val="both"/>
      </w:pPr>
      <w:r>
        <w:rPr>
          <w:rFonts w:ascii="Georgia" w:hAnsi="Georgia"/>
          <w:sz w:val="22"/>
        </w:rPr>
        <w:t>Tego mitu nie było w oryginalnym szkielecie, ale zasługuje na osobne omówienie, bo jest aktualnie jednym z najszerzej rozpowszechnionych — a jego konsekwencje kliniczne są konkretne.</w:t>
      </w:r>
    </w:p>
    <w:p>
      <w:pPr>
        <w:jc w:val="both"/>
      </w:pPr>
      <w:r>
        <w:rPr>
          <w:rFonts w:ascii="Georgia" w:hAnsi="Georgia"/>
          <w:sz w:val="22"/>
        </w:rPr>
        <w:t>Kanabidiol — CBD — jest niepszychoaktywny w tym sensie, że nie wywołuje upojenia charakterystycznego dla THC. To jest prawda i to jest znacząca różnica. Z tego prawdziwego faktu wyciągnięto wniosek, że CBD jest substancją pozbawioną działania farmakologicznego poza pożądanym efektem reklamowanym na etykiecie. To już prawdą nie jest.</w:t>
      </w:r>
    </w:p>
    <w:p>
      <w:pPr>
        <w:jc w:val="both"/>
      </w:pPr>
      <w:r>
        <w:rPr>
          <w:rFonts w:ascii="Georgia" w:hAnsi="Georgia"/>
          <w:sz w:val="22"/>
        </w:rPr>
        <w:t>CBD jest silnym inhibitorem cytochromu P450 — konkretnie izoenzymu CYP3A4 i CYP2D6 — co oznacza, że zmienia metabolizm dziesiątek leków, w tym leków przeciwpadaczkowych, przeciwpsychotycznych, immunosupresyjnych i statyn (Bornheim i in., 1992). Pacjent, który przyjmuje warfarynę i zaczyna stosować olejek CBD bez informowania lekarza, może mieć istotnie zmieniony profil krzepnięcia bez żadnego sygnału ostrzegawczego poza wynikiem INR. Europejski Urząd ds. Bezpieczeństwa Żywności (EFSA) w swojej ocenie z 2022 roku uznał, że CBD nie może być bezwarunkowo sklasyfikowane jako bezpieczny suplement diety ze względu na te interakcje — i że potrzebne są dalsze badania dla populacji pediatrycznej, kobiet w ciąży i osób z chorobami wątroby (EFSA, 2022).</w:t>
      </w:r>
    </w:p>
    <w:p>
      <w:pPr>
        <w:jc w:val="both"/>
      </w:pPr>
      <w:r>
        <w:rPr>
          <w:rFonts w:ascii="Georgia" w:hAnsi="Georgia"/>
          <w:sz w:val="22"/>
        </w:rPr>
        <w:t>Kliniczny obraz tego mitu wygląda następująco: pacjent na triasie leków psychiatrycznych suplementuje CBD bez wiedzy psychiatry, bo „to nie narkotyk, to suplement". Stężenie leków we krwi zmienia się w sposób nieprzewidywalny. Psychiatra bezskutecznie koryguje dawki nie wiedząc, że zmienił się metabolizm. Mit kosztuje tutaj miesięce nieskutecznej farmakoterapii. CBD nie jest niebezpieczne w takim sensie, w jakim niebezpieczne jest THC dla podatnych na psychozę. Nie jest też neutralne farmakologicznie — i traktowanie go jako neutralnego ma swoje konsekwencje.</w:t>
      </w:r>
    </w:p>
    <w:p/>
    <w:p>
      <w:pPr>
        <w:jc w:val="center"/>
      </w:pPr>
      <w:r>
        <w:t>* * *</w:t>
      </w:r>
    </w:p>
    <w:p/>
    <w:p/>
    <w:p>
      <w:pPr>
        <w:jc w:val="center"/>
      </w:pPr>
      <w:r>
        <w:t>* * *</w:t>
      </w:r>
    </w:p>
    <w:p/>
    <w:p>
      <w:pPr>
        <w:pStyle w:val="Heading1"/>
        <w:jc w:val="left"/>
      </w:pPr>
      <w:r>
        <w:rPr>
          <w:rFonts w:ascii="Georgia" w:hAnsi="Georgia"/>
        </w:rPr>
        <w:t>ROZDZIAŁ 12: KIEDY POWIEDZIEĆ NIE — GRANICE, KTÓRE CHRONIĄ</w:t>
      </w:r>
    </w:p>
    <w:p/>
    <w:p>
      <w:pPr>
        <w:jc w:val="center"/>
      </w:pPr>
      <w:r>
        <w:t>* * *</w:t>
      </w:r>
    </w:p>
    <w:p/>
    <w:p>
      <w:pPr>
        <w:jc w:val="both"/>
      </w:pPr>
      <w:r>
        <w:rPr>
          <w:rFonts w:ascii="Georgia" w:hAnsi="Georgia"/>
          <w:sz w:val="22"/>
        </w:rPr>
        <w:t>Odmowa jest aktem terapeutycznym. To nie jest zdanie, które piszę, żeby brzmiało dobrze — to jest konkluzja, do której dochodzę po kilkunastu latach pracy i kilkudziesięciu sytuacjach, w których odmówiłem prowadzenia sesji, i kilku, w których powinienem był odmówić i nie odmówiłem. Obie kategorie uczą tego samego: granica nie jest formą ochrony własnej terapeuty ani biurokratyczną procedurą screenigu. Granica to wbudowany mechanizm terapeutyczny — informuje uczestnika, że ktoś widzi jego sytuację wystarczająco dokładnie, żeby powiedzieć: tutaj, w tym miejscu, z tym ryzykiem, ta interwencja nie jest tym, czego potrzebujesz.</w:t>
      </w:r>
    </w:p>
    <w:p>
      <w:pPr>
        <w:jc w:val="both"/>
      </w:pPr>
      <w:r>
        <w:rPr>
          <w:rFonts w:ascii="Georgia" w:hAnsi="Georgia"/>
          <w:sz w:val="22"/>
        </w:rPr>
        <w:t>Osoba, która słyszy „nie" po rzetelnym procesie screenigu, dostaje jednocześnie diagnozę i kierunek. To nie zawsze jest wygodne. Rzadko jest mile widziane. Czasem jest niezbędne.</w:t>
      </w:r>
    </w:p>
    <w:p/>
    <w:p>
      <w:pPr>
        <w:jc w:val="center"/>
      </w:pPr>
      <w:r>
        <w:t>* * *</w:t>
      </w:r>
    </w:p>
    <w:p/>
    <w:p>
      <w:pPr>
        <w:pStyle w:val="Heading2"/>
        <w:jc w:val="left"/>
      </w:pPr>
      <w:r>
        <w:rPr>
          <w:rFonts w:ascii="Georgia" w:hAnsi="Georgia"/>
        </w:rPr>
        <w:t>Kiedy odmawiam — filozofia i kryteria</w:t>
      </w:r>
    </w:p>
    <w:p>
      <w:pPr>
        <w:jc w:val="both"/>
      </w:pPr>
      <w:r>
        <w:rPr>
          <w:rFonts w:ascii="Georgia" w:hAnsi="Georgia"/>
          <w:sz w:val="22"/>
        </w:rPr>
        <w:t>Prowadzę sesje z konopiami w kontekście terapeutycznym od kilku lat i mam w tym czasie dość ugruntowany system decyzyjny. Nie jest idealny — żaden system screenigu nie jest, bo psychiatryczne kategorie diagnostyczne są opisem wzorców, a człowiek jest zawsze bardziej skomplikowany niż opis. Ale asymetria błędów jest tu jasna: konsekwencje błędu przez niedoszacowanie ryzyka są klinicznie poważniejsze niż konsekwencje błędu przez przeszacowanie. Dlatego kiedy mam wątpliwości, odmawiam — i weryfikuję je przed decyzją o ewentualnym powrocie.</w:t>
      </w:r>
    </w:p>
    <w:p>
      <w:pPr>
        <w:jc w:val="both"/>
      </w:pPr>
      <w:r>
        <w:rPr>
          <w:rFonts w:ascii="Georgia" w:hAnsi="Georgia"/>
          <w:b/>
          <w:sz w:val="22"/>
        </w:rPr>
        <w:t>Aktywna psychoza lub historia psychotyczna.</w:t>
      </w:r>
      <w:r>
        <w:rPr>
          <w:rFonts w:ascii="Georgia" w:hAnsi="Georgia"/>
          <w:sz w:val="22"/>
        </w:rPr>
        <w:t xml:space="preserve"> To jest najostrzejsze kryterium i nie podlega negocjacji. THC ma udokumentowany wpływ na transmisję dopaminergiczną, a konkretnie — na salience attribution, czyli mechanizm przypisywania znaczenia bodźcom, który w psychozie jest już zaburzony (Murray i in., 2017). Podawanie substancji, która dodatkowo destabilizuje ten mechanizm, osobie z aktywną psychozą lub z historią epizodów psychotycznych to nie jest terapeutyczne ryzyko obliczone. To jest nieuzasadnione narażenie na nawrót.</w:t>
      </w:r>
    </w:p>
    <w:p>
      <w:pPr>
        <w:jc w:val="both"/>
      </w:pPr>
      <w:r>
        <w:rPr>
          <w:rFonts w:ascii="Georgia" w:hAnsi="Georgia"/>
          <w:sz w:val="22"/>
        </w:rPr>
        <w:t>Nie ma tu strefy szarej? Jest jedna: schizofrenia w długotrwałej remisji, bez aktywnych objawów przez co najmniej pięć lat, bez historii nawrotów po ekspozycji na substancje psychoaktywne. W takim przypadku konsultuję się z psychiatrą prowadzącym i decyzja jest wspólna, nigdy moja samodzielna. Domyślnie — odmawiam i kieruję do konsultacji.</w:t>
      </w:r>
    </w:p>
    <w:p>
      <w:pPr>
        <w:jc w:val="both"/>
      </w:pPr>
      <w:r>
        <w:rPr>
          <w:rFonts w:ascii="Georgia" w:hAnsi="Georgia"/>
          <w:b/>
          <w:sz w:val="22"/>
        </w:rPr>
        <w:t>Aktywne uzależnienie od jakiejkolwiek substancji.</w:t>
      </w:r>
      <w:r>
        <w:rPr>
          <w:rFonts w:ascii="Georgia" w:hAnsi="Georgia"/>
          <w:sz w:val="22"/>
        </w:rPr>
        <w:t xml:space="preserve"> Osoba w aktywnym uzależnieniu od alkoholu, opioidów, stymulantów lub samych konopi nie jest w stanie prowadzić pracy integracyjnej wymaganej po sesji. Mózg uzależniony ma zmienione funkcje wykonawcze, zmienioną regulację emocji i zmienioną zdolność do tworzenia nowych połączeń, które terapia psychodeliczna ma wzmacniać. Sesja z konopiami staje się w tym kontekście kolejnym epizodą używania — może nawet doświadczonym jako powód do dalszego używania — a nie interwencją terapeutyczną.</w:t>
      </w:r>
    </w:p>
    <w:p>
      <w:pPr>
        <w:jc w:val="both"/>
      </w:pPr>
      <w:r>
        <w:rPr>
          <w:rFonts w:ascii="Georgia" w:hAnsi="Georgia"/>
          <w:sz w:val="22"/>
        </w:rPr>
        <w:t>Z gabinetu: Pan R., czterdzieści dwa lata, prawnik, alkohol — według deklaracji „pod kontrolą, dwa drinksy wieczorem". Testy wątrobowe wskazywały inaczej. Odmówiłem i skierowałem do specjalisty uzależnień z prośbą o ocenę. Tydzień później pan R. napisał, że diagnoza brzmiała: uzależnienie od alkoholu stadium II. Przez rok trwał w przekonaniu, że ma „relację rekreacyjną" z alkoholem. Gdybym przeprowadził sesję, wzmocniłbym jego narrację, że wszystko jest w porządku — i nie zrobiłbym nic innego użytecznego.</w:t>
      </w:r>
    </w:p>
    <w:p>
      <w:pPr>
        <w:jc w:val="both"/>
      </w:pPr>
      <w:r>
        <w:rPr>
          <w:rFonts w:ascii="Georgia" w:hAnsi="Georgia"/>
          <w:b/>
          <w:sz w:val="22"/>
        </w:rPr>
        <w:t>Brak możliwości integracji.</w:t>
      </w:r>
      <w:r>
        <w:rPr>
          <w:rFonts w:ascii="Georgia" w:hAnsi="Georgia"/>
          <w:sz w:val="22"/>
        </w:rPr>
        <w:t xml:space="preserve"> Sesja bez integracji jest jak operacja bez rehabilitacji — technicznie można ją przeprowadzić, a rezultat długoterminowy jest gorszy niż przed zabiegiem. Jeśli uczestnik nie ma zasobów do pracy integracyjnej — czasu, stabilności środowiskowej, dostępu do terapeuty lub przynajmniej regularnego wsparcia — odmawiam przeprowadzenia sesji. To brzmi paradoksalnie: odmawiam pomocy komuś, kto jest w trudnej sytuacji, właśnie dlatego że jest w trudnej sytuacji. Paradoks znika, gdy zrozumiemy, że to nie jest odmowa pomocy. To jest odmowa jednej konkretnej formy pomocy, która w tej sytuacji zaszkodzi.</w:t>
      </w:r>
    </w:p>
    <w:p>
      <w:pPr>
        <w:jc w:val="both"/>
      </w:pPr>
      <w:r>
        <w:rPr>
          <w:rFonts w:ascii="Georgia" w:hAnsi="Georgia"/>
          <w:sz w:val="22"/>
        </w:rPr>
        <w:t>Z gabinetu: Pani A., dwadzieścia osiem lat, pedagogka, depresja nawracająca. Przyszła po sesji — zgłosiła się trzy tygodnie po śmierci matki, w trakcie postępowania o opiekę nad siostrą, bez terapeuty indywidualnego, bez żadnej struktury wsparcia. Odmówiłem. Wyjaśniłem dlaczego. Pomogłem znaleźć psychologa i zaproponowałem powrót za sześć miesięcy, gdy sytuacja się ustabilizuje. Pani A. wróciła po ośmiu miesiącach, z terapeutką, z diagnozą i z gotowością. Sesja wtedy miała sens.</w:t>
      </w:r>
    </w:p>
    <w:p>
      <w:pPr>
        <w:jc w:val="both"/>
      </w:pPr>
      <w:r>
        <w:rPr>
          <w:rFonts w:ascii="Georgia" w:hAnsi="Georgia"/>
          <w:b/>
          <w:sz w:val="22"/>
        </w:rPr>
        <w:t>Kłamstwo w screeningu.</w:t>
      </w:r>
      <w:r>
        <w:rPr>
          <w:rFonts w:ascii="Georgia" w:hAnsi="Georgia"/>
          <w:sz w:val="22"/>
        </w:rPr>
        <w:t xml:space="preserve"> Gdy odkrywam w trakcie procesu przygotowawczego, że uczestnik zataił istotne informacje — historię psychotyczną, aktualne leki, stosunek do substancji — kończę przygotowanie. Nie z powodu moralizowania. Z powodu prostego faktu klinicznego: jeśli ktoś zatai mi informację, która ma istotne znaczenie dla bezpieczeństwa sesji, nie mam podstaw do oceny ryzyka. Pracuję z danymi, które mam. Jeśli danych nie ma lub są fałszywe, moja ocena ryzyka jest nieważna od razu.</w:t>
      </w:r>
    </w:p>
    <w:p/>
    <w:p>
      <w:pPr>
        <w:jc w:val="center"/>
      </w:pPr>
      <w:r>
        <w:t>* * *</w:t>
      </w:r>
    </w:p>
    <w:p/>
    <w:p>
      <w:pPr>
        <w:pStyle w:val="Heading2"/>
        <w:jc w:val="left"/>
      </w:pPr>
      <w:r>
        <w:rPr>
          <w:rFonts w:ascii="Georgia" w:hAnsi="Georgia"/>
        </w:rPr>
        <w:t>Trudne rozmowy — jak powiedzieć „nie"</w:t>
      </w:r>
    </w:p>
    <w:p>
      <w:pPr>
        <w:jc w:val="both"/>
      </w:pPr>
      <w:r>
        <w:rPr>
          <w:rFonts w:ascii="Georgia" w:hAnsi="Georgia"/>
          <w:sz w:val="22"/>
        </w:rPr>
        <w:t>Odmowa jest technicznie prosta i interpersonalnie skomplikowana. Część uczestników reaguje ze zrozumieniem — zdają sobie sprawę, że screening spełnia rolę ochronną i przyjmują decyzję jako informację. Część reaguje żalem, frustracją lub złością, bo przyszli z nadzieją i wychodzą z odmową. Mniejszość próbuje negocjować, minimalizować lub manipulować.</w:t>
      </w:r>
    </w:p>
    <w:p>
      <w:pPr>
        <w:jc w:val="both"/>
      </w:pPr>
      <w:r>
        <w:rPr>
          <w:rFonts w:ascii="Georgia" w:hAnsi="Georgia"/>
          <w:sz w:val="22"/>
        </w:rPr>
        <w:t>Mój standard dla trudnych rozmów jest prosty i stosowałem go wystarczająco wiele razy, żeby wiedzieć, że działa: wyjaśniam konkretne kryterium, które prowadzi do odmowy; nie oceniam osoby; nie zostawiam jej bez alternatywy; proponuję konkretne kolejne kroki. To ostatnie jest kluczowe. „Nie" bez kierunku jest porzuceniem. „Nie — i oto co robisz dalej" jest nadal formą pomocy.</w:t>
      </w:r>
    </w:p>
    <w:p>
      <w:pPr>
        <w:jc w:val="both"/>
      </w:pPr>
      <w:r>
        <w:rPr>
          <w:rFonts w:ascii="Georgia" w:hAnsi="Georgia"/>
          <w:sz w:val="22"/>
        </w:rPr>
        <w:t>Z gabinetu: Pan K., trzydzieści sześć lat, historia epizodu maniakalnego sześć lat wcześniej, bez nawrotu, off meds od czterech lat, z orzeczeniem psychiatrycznym. Chciał sesji i miał na to silne argumenty: był stabilny, pracował, miał terapeutę. Odmówiłem bez konsultacji psychiatrycznej — i wyjaśniłem, że nie odmawiam mu definitywnie, odmawiam mu teraz, bez oceny specjalisty. Pan K. był zły. Powiedział, że jestem paternalistyczny i zbyt ostrożny. Miał rację co do ostrożności — i niechętnie przyznałem, że może mieć rację co do paternalizmu, ale że ostrożność pozostaje. Umówił się na konsultację. Psychiatra potwierdził stabilizację i zaopiniował pozytywnie z zaleceniem niskiej dawki. Przeprowadziliśmy sesję trzy miesiące później. Przebiegła bez zakłóceń. Gdybym uległ naciskowi i pominął konsultację — a presja była — miałbym to szczęście albo przykład do opisu jako zdarzenia niepożądanego. Nie wiem, które z nich. Właśnie dlatego nie pominąłem.</w:t>
      </w:r>
    </w:p>
    <w:p>
      <w:pPr>
        <w:jc w:val="both"/>
      </w:pPr>
      <w:r>
        <w:rPr>
          <w:rFonts w:ascii="Georgia" w:hAnsi="Georgia"/>
          <w:sz w:val="22"/>
        </w:rPr>
        <w:t>Manipulacja ma kilka standardowych form: minimalizowanie historii chorobowej („to był tylko jeden epizod i to dawno"), porównywanie z innymi terapeutami którzy „nie robią takiego problemu", odwoływanie się do desperacji („jestem na skraju, to moja ostatnia szansa"). Każda z nich wymaga osobnej odpowiedzi, ale reguła jest jedna: argumentacja emocjonalna nie zmienia oceny klinicznej. Nie dlatego, że nie mam emocji — mam. Dlatego, że desperacja uczestnika nie jest argumentem za obniżeniem standardów bezpieczeństwa. Jest argumentem za szybszym znalezieniem mu alternatywnego wsparcia.</w:t>
      </w:r>
    </w:p>
    <w:p/>
    <w:p>
      <w:pPr>
        <w:jc w:val="center"/>
      </w:pPr>
      <w:r>
        <w:t>* * *</w:t>
      </w:r>
    </w:p>
    <w:p/>
    <w:p>
      <w:pPr>
        <w:pStyle w:val="Heading2"/>
        <w:jc w:val="left"/>
      </w:pPr>
      <w:r>
        <w:rPr>
          <w:rFonts w:ascii="Georgia" w:hAnsi="Georgia"/>
        </w:rPr>
        <w:t>HPPD — co to jest i jak to rozróżniać</w:t>
      </w:r>
    </w:p>
    <w:p>
      <w:pPr>
        <w:jc w:val="both"/>
      </w:pPr>
      <w:r>
        <w:rPr>
          <w:rFonts w:ascii="Georgia" w:hAnsi="Georgia"/>
          <w:sz w:val="22"/>
        </w:rPr>
        <w:t>Hallucinogen Persisting Perception Disorder — zaburzenie trwałych percepcji pohalu­cynogennych — jest jedną z bardziej niedodiagnozowanych i jednocześnie nadrozpoznawanych jednostek w psychiatrii substancji psychoaktywnych. Obie strony tego paradoksu mają konkretne konsekwencje.</w:t>
      </w:r>
    </w:p>
    <w:p>
      <w:pPr>
        <w:jc w:val="both"/>
      </w:pPr>
      <w:r>
        <w:rPr>
          <w:rFonts w:ascii="Georgia" w:hAnsi="Georgia"/>
          <w:sz w:val="22"/>
        </w:rPr>
        <w:t>HPPD objawia się obecnością trwałych zaburzeń percepcji wzrokowej po odstawieniu substancji: halos wokół obiektów, efekt ogona za poruszającymi się przedmiotami, palinopsja — widzenie powidoków, scintillating scotoma, granulacja wzrokowa. Kluczowe kryterium różnicujące z psychozą: pacjent z HPPD wie, że te percepcje nie są realne, jest ich obserwatorem, a nie aktorem w systemie urojeniowym. Pacjent z rozwijającą się psychozą traci tę zdolność — percepcje stają się realne, dostają znaczenie i włączają się w narrację paranoidalną lub urojenią.</w:t>
      </w:r>
    </w:p>
    <w:p>
      <w:pPr>
        <w:jc w:val="both"/>
      </w:pPr>
      <w:r>
        <w:rPr>
          <w:rFonts w:ascii="Georgia" w:hAnsi="Georgia"/>
          <w:sz w:val="22"/>
        </w:rPr>
        <w:t>Częstość HPPD w populacji używającej substancji psychodelicznych szacuje się różnie — od poniżej 1 do nawet 4 procent w niektórych badaniach kohortowych — ale metodologia tych badań jest nierównomierna i liczby należy traktować ostrożnie (Baggott i in., 2011). Co ważniejsze klinicznie: HPPD w łagodnej formie bywa nierozróżnialny od normalnej adaptacji percepcyjnej po silnym doświadczeniu psychodelicznym i znika samoistnie w ciągu kilku tygodni, jeśli uczestnik nie jest przerażony i nie nakręca spirali lękowej obserwowaniem własnych symptomów.</w:t>
      </w:r>
    </w:p>
    <w:p>
      <w:pPr>
        <w:jc w:val="both"/>
      </w:pPr>
      <w:r>
        <w:rPr>
          <w:rFonts w:ascii="Georgia" w:hAnsi="Georgia"/>
          <w:sz w:val="22"/>
        </w:rPr>
        <w:t>Leczenie HPPD w cięższych przypadkach obejmuje benzodiazepiny jako interwencję doraźną, klonazepam w kontrolowanym stosowaniu długoterminowym i — paradoksalnie — unikanie substancji psychoaktywnych włącznie z alkoholem i konopiami, które mogą nasilać objawy (Abraham, 1983). Odsyłam do psychiatry każdy przypadek, w którym zaburzenia percepcji utrzymują się dłużej niż cztery tygodnie po sesji lub w którym uczestnik zaczyna tracić krytycyzm wobec własnych percepcji.</w:t>
      </w:r>
    </w:p>
    <w:p/>
    <w:p>
      <w:pPr>
        <w:jc w:val="center"/>
      </w:pPr>
      <w:r>
        <w:t>* * *</w:t>
      </w:r>
    </w:p>
    <w:p/>
    <w:p>
      <w:pPr>
        <w:pStyle w:val="Heading2"/>
        <w:jc w:val="left"/>
      </w:pPr>
      <w:r>
        <w:rPr>
          <w:rFonts w:ascii="Georgia" w:hAnsi="Georgia"/>
        </w:rPr>
        <w:t>Protokół kryzysu — krok po kroku</w:t>
      </w:r>
    </w:p>
    <w:p>
      <w:pPr>
        <w:jc w:val="both"/>
      </w:pPr>
      <w:r>
        <w:rPr>
          <w:rFonts w:ascii="Georgia" w:hAnsi="Georgia"/>
          <w:sz w:val="22"/>
        </w:rPr>
        <w:t>Kryzys podczas sesji z konopiami wygląda najczęściej jak jeden z trzech scenariuszy: silny lęk z komponentem somatycznym (kołatanie, hiperwentylacja, poczucie śmierci), dezorganizacja myślenia z utratą orientacji, lub — rzadziej — agresja lub próba opuszczenia bezpiecznej przestrzeni. Każdy z nich wymaga innego podejścia taktycznego, ale wspólny protokół wejściowy jest taki sam.</w:t>
      </w:r>
    </w:p>
    <w:p>
      <w:pPr>
        <w:jc w:val="both"/>
      </w:pPr>
      <w:r>
        <w:rPr>
          <w:rFonts w:ascii="Georgia" w:hAnsi="Georgia"/>
          <w:sz w:val="22"/>
        </w:rPr>
        <w:t>Krok pierwszy: kontakt fizyczny z sygnalizacją werbalną. Dotknięcie dłoni lub ramienia — zawsze z zapowiedzią słowną, nie z zaskoczenia. „Jestem tu. Czujesz moją dłoń." To nie jest gest kojący dla estetyki. To jest anchor sensoryczny — punkt kontaktu z rzeczywistością zewnętrzną, gdy rzeczywistość wewnętrzna staje się dominująca.</w:t>
      </w:r>
    </w:p>
    <w:p>
      <w:pPr>
        <w:jc w:val="both"/>
      </w:pPr>
      <w:r>
        <w:rPr>
          <w:rFonts w:ascii="Georgia" w:hAnsi="Georgia"/>
          <w:sz w:val="22"/>
        </w:rPr>
        <w:t>Krok drugi: regulacja oddechu przez prowadzącego. Nie instrukcja słowna „oddychaj wolniej" — bo osoba w panice nie ma dostępu do instrucji werbalnych w standardowy sposób — ale wydech prowadzącego słyszalny i rytmiczny, który uczestnik nieświadomie zaczyna synchronizować. Ten mechanizm — polyvagal theory Porges (2011) — działa przez system nerwowy bez potrzeby kognitywnego przetwarzania.</w:t>
      </w:r>
    </w:p>
    <w:p>
      <w:pPr>
        <w:jc w:val="both"/>
      </w:pPr>
      <w:r>
        <w:rPr>
          <w:rFonts w:ascii="Georgia" w:hAnsi="Georgia"/>
          <w:sz w:val="22"/>
        </w:rPr>
        <w:t>Krok trzeci: obniżenie stymulacji środowiskowej. Wyciszenie muzyki, przyciemnienie światła, zmniejszenie liczby osób w pomieszczeniu jeśli to możliwe. Mózg w kryzysie nie przetwarza nadmiernej stymulacji jako neutralnej — przetwarza ją jako zagrożenie.</w:t>
      </w:r>
    </w:p>
    <w:p>
      <w:pPr>
        <w:jc w:val="both"/>
      </w:pPr>
      <w:r>
        <w:rPr>
          <w:rFonts w:ascii="Georgia" w:hAnsi="Georgia"/>
          <w:sz w:val="22"/>
        </w:rPr>
        <w:t>Krok czwarty: interwencja werbalna po stabilizacji podstawowej. Dopiero gdy oddech jest regularniejszy i kontakt wzrokowy możliwy: krótkie, konkretne zdania. Nie interpretacje, nie wyjaśnienia mechanizmu — fakty. „Jesteś bezpieczny. Jestem tu. Substancja przestanie działać." Czas działania konopi jest tu kluczową informacją, bo uczestnik w kryzysie często doświadcza stanu jako permanentnego.</w:t>
      </w:r>
    </w:p>
    <w:p>
      <w:pPr>
        <w:jc w:val="both"/>
      </w:pPr>
      <w:r>
        <w:rPr>
          <w:rFonts w:ascii="Georgia" w:hAnsi="Georgia"/>
          <w:sz w:val="22"/>
        </w:rPr>
        <w:t>Krok piąty: ocena klinична. Czy kryzys ustępuje? Czy kontakt wraca? Czy dezorganizacja myślenia maleje w ciągu 15-30 minut? Jeśli tak — kontynuujemy w zmodyfikowanym protokole z intensywniejszym wsparciem. Jeśli nie — decyzja o wezwaniu pomocy medycznej.</w:t>
      </w:r>
    </w:p>
    <w:p/>
    <w:p>
      <w:pPr>
        <w:jc w:val="center"/>
      </w:pPr>
      <w:r>
        <w:t>* * *</w:t>
      </w:r>
    </w:p>
    <w:p/>
    <w:p>
      <w:pPr>
        <w:pStyle w:val="Heading2"/>
        <w:jc w:val="left"/>
      </w:pPr>
      <w:r>
        <w:rPr>
          <w:rFonts w:ascii="Georgia" w:hAnsi="Georgia"/>
        </w:rPr>
        <w:t>Skierowanie natychmiastowe vs. skierowanie w ciągu tygodnia</w:t>
      </w:r>
    </w:p>
    <w:p>
      <w:pPr>
        <w:jc w:val="both"/>
      </w:pPr>
      <w:r>
        <w:rPr>
          <w:rFonts w:ascii="Georgia" w:hAnsi="Georgia"/>
          <w:sz w:val="22"/>
        </w:rPr>
        <w:t>Dwa progi są tu kliniczne i nie powinny być rozmyte przez życzenie, żeby „poczekać i zobaczyć".</w:t>
      </w:r>
    </w:p>
    <w:p>
      <w:pPr>
        <w:jc w:val="both"/>
      </w:pPr>
      <w:r>
        <w:rPr>
          <w:rFonts w:ascii="Georgia" w:hAnsi="Georgia"/>
          <w:b/>
          <w:sz w:val="22"/>
        </w:rPr>
        <w:t>Skierowanie natychmiastowe:</w:t>
      </w:r>
      <w:r>
        <w:rPr>
          <w:rFonts w:ascii="Georgia" w:hAnsi="Georgia"/>
          <w:sz w:val="22"/>
        </w:rPr>
        <w:t xml:space="preserve"> dezorganizacja myślenia utrzymująca się ponad 6 godzin po zakończeniu sesji — to znaczy, że jesteśmy już poza oknem działania THC i stan utrzymuje się bez substratu farmakologicznego; myśli samobójcze z planem i dostępem do środków; panika somatyczna z objawami, które nie poddają się grounding i regulacji oddechu przez 30 minut. W tych przypadkach nie oceniam sam — dzwonię na pogotowie i informuję uczestnika i osobę towarzyszącą o decyzji. Nie pytam o zgodę — informuję.</w:t>
      </w:r>
    </w:p>
    <w:p>
      <w:pPr>
        <w:jc w:val="both"/>
      </w:pPr>
      <w:r>
        <w:rPr>
          <w:rFonts w:ascii="Georgia" w:hAnsi="Georgia"/>
          <w:b/>
          <w:sz w:val="22"/>
        </w:rPr>
        <w:t>Skierowanie w ciągu 7 dni:</w:t>
      </w:r>
      <w:r>
        <w:rPr>
          <w:rFonts w:ascii="Georgia" w:hAnsi="Georgia"/>
          <w:sz w:val="22"/>
        </w:rPr>
        <w:t xml:space="preserve"> przedłużony bad trip z utrzymującymi się intruzjami myślowymi bez pełnej dezorganizacji; podejrzenie HPPD — zaburzenia percepcji wzrokowej po 48 godzinach od sesji; nasilenie objawów depresji, lęku lub OCD powyżej linii bazowej przez więcej niż dwa tygodnie po sesji. W tych przypadkach samodzielnie nie leczę — jestem terapeutą pracującym z substancjami, nie psychiatrą i nie neurologiem. Robieniem terapii integracyjnej przekraczam granicę swoich kompetencji jeśli obraz kliniczny sugeruje potrzebę oceny specjalistycznej.</w:t>
      </w:r>
    </w:p>
    <w:p/>
    <w:p>
      <w:pPr>
        <w:jc w:val="center"/>
      </w:pPr>
      <w:r>
        <w:t>* * *</w:t>
      </w:r>
    </w:p>
    <w:p/>
    <w:p>
      <w:pPr>
        <w:pStyle w:val="Heading2"/>
        <w:jc w:val="left"/>
      </w:pPr>
      <w:r>
        <w:rPr>
          <w:rFonts w:ascii="Georgia" w:hAnsi="Georgia"/>
        </w:rPr>
        <w:t>Sieć bezpieczeństwa — z kim pracuję</w:t>
      </w:r>
    </w:p>
    <w:p>
      <w:pPr>
        <w:jc w:val="both"/>
      </w:pPr>
      <w:r>
        <w:rPr>
          <w:rFonts w:ascii="Georgia" w:hAnsi="Georgia"/>
          <w:sz w:val="22"/>
        </w:rPr>
        <w:t>Praca z substancjami bez sieci bezpieczeństwa to praca z aresztem bez wyjścia awaryjnego. Nie mówię tego metaforycznie. Mam stały kontakt roboczy z psychiatrą, który zna mój profil pacjentów i jest gotów do konsultacji telefonicznej w trakcie sesji w razie potrzeby. Mam psychologa klinicznego, do którego kieruję uczestników w trudnych procesach integracyjnych. Mam numer oddziału psychiatrycznego, do którego w razie hospitalizacji trafią osoby z mojej populacji — z adnotacją o kontekście.</w:t>
      </w:r>
    </w:p>
    <w:p>
      <w:pPr>
        <w:jc w:val="both"/>
      </w:pPr>
      <w:r>
        <w:rPr>
          <w:rFonts w:ascii="Georgia" w:hAnsi="Georgia"/>
          <w:sz w:val="22"/>
        </w:rPr>
        <w:t>To jest minimum. Bez tego minimum prowadzenie sesji z substancjami jest pracą w izolacji, a izolacja jest jednym z najsilniejszych predyktorów błędów decyzyjnych — zarówno przez niedoszacowanie ryzyka, jak i przez eskalację bez systemu korygującego.</w:t>
      </w:r>
    </w:p>
    <w:p/>
    <w:p>
      <w:pPr>
        <w:jc w:val="center"/>
      </w:pPr>
      <w:r>
        <w:t>* * *</w:t>
      </w:r>
    </w:p>
    <w:p/>
    <w:p>
      <w:pPr>
        <w:pStyle w:val="Heading2"/>
        <w:jc w:val="left"/>
      </w:pPr>
      <w:r>
        <w:rPr>
          <w:rFonts w:ascii="Georgia" w:hAnsi="Georgia"/>
        </w:rPr>
        <w:t>Granice terapeuty wobec siebie</w:t>
      </w:r>
    </w:p>
    <w:p>
      <w:pPr>
        <w:jc w:val="both"/>
      </w:pPr>
      <w:r>
        <w:rPr>
          <w:rFonts w:ascii="Georgia" w:hAnsi="Georgia"/>
          <w:sz w:val="22"/>
        </w:rPr>
        <w:t>Ostatni temat w tym rozdziale, który regularnie się pomija w literaturze klinicznej, bo jest niewygodny: granice terapeuty wobec własnego stanu.</w:t>
      </w:r>
    </w:p>
    <w:p>
      <w:pPr>
        <w:jc w:val="both"/>
      </w:pPr>
      <w:r>
        <w:rPr>
          <w:rFonts w:ascii="Georgia" w:hAnsi="Georgia"/>
          <w:sz w:val="22"/>
        </w:rPr>
        <w:t>Wypalenie w pracy z substancjami ma specyficzny profil. Sesje są intensywne emocjonalnie w sposób, który niewielu innych interwencji dorównuje — uczestnik w odmiennym stanie świadomości jest w kontakcie z materiałem zwykle głęboko ukrytym, a terapeuta jest przez kilka godzin jedyną strukturą zewnętrzną, która ten kontakt czyni bezpiecznym. To jest praca wymagająca pełnej obecności, bez autopilota, bez możliwości skrócenia przez zmęczenie. Dwie lub trzy sesje tygodniowo to dla większości terapeutów górna granica, przy której ta jakość jest możliwa.</w:t>
      </w:r>
    </w:p>
    <w:p>
      <w:pPr>
        <w:jc w:val="both"/>
      </w:pPr>
      <w:r>
        <w:rPr>
          <w:rFonts w:ascii="Georgia" w:hAnsi="Georgia"/>
          <w:sz w:val="22"/>
        </w:rPr>
        <w:t>Countertransference — przeniesienie terapeuty, czyli własne emocje aktywowane przez uczestnika lub jego materiał — w pracy z substancjami jest szczególnie intensywne, bo materiał jest zwykle bardziej naładowany, bardziej pierwotny i mniej kontrolowany przez uczestnika niż w standardowej terapii. Terapeuta, który pracuje bez superwizji, bez własnej terapii i bez regularnej refleksji nad tym, co jego własna praca z nim robi — nie jest bezpieczniejszym przewodnikiem przez to, że ma doświadczenie. Jest doświadczonym terapeutą z niewidzialnym ładunkiem.</w:t>
      </w:r>
    </w:p>
    <w:p>
      <w:pPr>
        <w:jc w:val="both"/>
      </w:pPr>
      <w:r>
        <w:rPr>
          <w:rFonts w:ascii="Georgia" w:hAnsi="Georgia"/>
          <w:sz w:val="22"/>
        </w:rPr>
        <w:t>Własne doświadczenie z substancjami jako terapeuty — to odrębne i sporne etycznie pytanie, na które różne środowiska odpowiadają różnie. Moje stanowisko jest następujące: terapeuta, który nie ma żadnego doświadczenia ze stanami odmiennymi świadomości, pracuje w ciemności — ma mapę, ale nigdy nie widział terenu. Terapeuta, który to doświadczenie ma, ale nie przetworzył go w superwizji i własnej terapii, pracuje z mapą skażoną własnymi wnioskami. Oba problemy są realne. Oba rozwiązuje superwizja, nie instrukcja.</w:t>
      </w:r>
    </w:p>
    <w:p>
      <w:pPr>
        <w:jc w:val="both"/>
      </w:pPr>
      <w:r>
        <w:rPr>
          <w:rFonts w:ascii="Georgia" w:hAnsi="Georgia"/>
          <w:sz w:val="22"/>
        </w:rPr>
        <w:t>Kiedy terapeuta potrzebuje przerwy? Gdy po sesji zostaje z uczestnikiem w myślach przez więcej niż dobę. Gdy zaczyna myśleć o uczestnikach poza godzinami pracy w sposób, który trudno wyłączyć. Gdy obniża własne standardy screenigu, bo uczestnik jest „wyjątkowym przypadkiem" — i robi to trzy razy z rzędu z trzema różnymi uczestnikami. Każdy z tych sygnałów jest informacją, nie słabością. Informacja wymaga działania: superwizji, przerwy lub obu.</w:t>
      </w:r>
    </w:p>
    <w:p>
      <w:pPr>
        <w:jc w:val="both"/>
      </w:pPr>
      <w:r>
        <w:rPr>
          <w:rFonts w:ascii="Georgia" w:hAnsi="Georgia"/>
          <w:sz w:val="22"/>
        </w:rPr>
        <w:t>Z gabinetu, na koniec: Sam wziąłem kiedyś pacjenta, którego nie powinienem był brać — wiedziałem to w trakcie screeningu i zlekceważyłem własną ocenę, bo byłem zmęczony i nie chciałem trudnej rozmowy o odmowie. Sesja przebiegła trudno. Integracja była długa. Uczestnik wyszedł z niej dobrze — ale to było szczęście i nie ma w tym żadnej zasługi dobrego planowania. Granica terapeuty wobec własnych stanów jest właśnie tym: zdolnością do zauważenia, że zmęczenie i unikanie trudnych rozmów to nie są kliniczne przesłanki do obniżenia standardów. Granica chroni uczestnika. Chroni też terapeutę — przed sobą samym, gdy jest w trybie, w którym sam nie widzi najostrzej.</w:t>
      </w:r>
    </w:p>
    <w:p/>
    <w:p>
      <w:pPr>
        <w:jc w:val="center"/>
      </w:pPr>
      <w:r>
        <w:t>* * *</w:t>
      </w:r>
    </w:p>
    <w:p/>
    <w:p/>
    <w:p>
      <w:pPr>
        <w:jc w:val="center"/>
      </w:pPr>
      <w:r>
        <w:t>* * *</w:t>
      </w:r>
    </w:p>
    <w:p/>
    <w:p>
      <w:pPr>
        <w:pStyle w:val="Heading1"/>
        <w:jc w:val="left"/>
      </w:pPr>
      <w:r>
        <w:rPr>
          <w:rFonts w:ascii="Georgia" w:hAnsi="Georgia"/>
        </w:rPr>
        <w:t>NOTA O AUTORACH</w:t>
      </w:r>
    </w:p>
    <w:p>
      <w:pPr>
        <w:jc w:val="both"/>
      </w:pPr>
      <w:r>
        <w:rPr>
          <w:rFonts w:ascii="Georgia" w:hAnsi="Georgia"/>
          <w:b/>
          <w:sz w:val="22"/>
        </w:rPr>
        <w:t>Piotr Matejuk</w:t>
      </w:r>
      <w:r>
        <w:rPr>
          <w:rFonts w:ascii="Georgia" w:hAnsi="Georgia"/>
          <w:sz w:val="22"/>
        </w:rPr>
        <w:t xml:space="preserve"> — hipnoterapeuta, psychotraumatolog, doktorant Instytutu Psychologii PAN. Absolwent Integrative Psychiatry Institute w Boulder (Psychedelic-Assisted Therapy Training + Psychedelic Sitters School). Założyciel Centrum Terapii Psychodelicznych SACRUM i Profesjonalnej Szkoły Hipnoterapii. Autor książki *Autohipnoza – Bliskie spotkania z samym sobą*. Pracuje z Center for Medicinal Mindfulness Daniela McQueena.</w:t>
      </w:r>
    </w:p>
    <w:p>
      <w:pPr>
        <w:jc w:val="both"/>
      </w:pPr>
      <w:r>
        <w:rPr>
          <w:rFonts w:ascii="Georgia" w:hAnsi="Georgia"/>
          <w:b/>
          <w:sz w:val="22"/>
        </w:rPr>
        <w:t>Eryk Gontarz</w:t>
      </w:r>
      <w:r>
        <w:rPr>
          <w:rFonts w:ascii="Georgia" w:hAnsi="Georgia"/>
          <w:sz w:val="22"/>
        </w:rPr>
        <w:t xml:space="preserve"> — twórca marki Green Djinn, ekspert z zakresu roślin enteogennych i medycyny tradycyjnej. Od ponad dekady bada i dokumentuje kulturowe, historyczne i terapeutyczne zastosowania roślin zmieniających świadomość. Prowadzi warsztaty i sesje edukacyjne dla środowisk terapeutycznych i badawczych.</w:t>
      </w:r>
    </w:p>
    <w:p>
      <w:pPr>
        <w:jc w:val="both"/>
      </w:pPr>
      <w:r>
        <w:rPr>
          <w:rFonts w:ascii="Georgia" w:hAnsi="Georgia"/>
          <w:b/>
          <w:sz w:val="22"/>
        </w:rPr>
        <w:t>Jakub Schimmelpfennig</w:t>
      </w:r>
      <w:r>
        <w:rPr>
          <w:rFonts w:ascii="Georgia" w:hAnsi="Georgia"/>
          <w:sz w:val="22"/>
        </w:rPr>
        <w:t xml:space="preserve"> — badacz neurobiologii kannabinoidów, specjalista w zakresie farmakologii układu endokannabinoidowego. Łączy perspektywę naukową z praktycznym zastosowaniem w terapii wspieranej substancjami psychoaktywnymi.</w:t>
      </w:r>
    </w:p>
    <w:p/>
    <w:p>
      <w:pPr>
        <w:jc w:val="center"/>
      </w:pPr>
      <w:r>
        <w:t>* * *</w:t>
      </w:r>
    </w:p>
    <w:p/>
    <w:p>
      <w:pPr>
        <w:pStyle w:val="Heading1"/>
        <w:jc w:val="left"/>
      </w:pPr>
      <w:r>
        <w:rPr>
          <w:rFonts w:ascii="Georgia" w:hAnsi="Georgia"/>
        </w:rPr>
        <w:t>NOTA PRAWNA</w:t>
      </w:r>
    </w:p>
    <w:p>
      <w:pPr>
        <w:jc w:val="both"/>
      </w:pPr>
      <w:r>
        <w:rPr>
          <w:rFonts w:ascii="Georgia" w:hAnsi="Georgia"/>
          <w:sz w:val="22"/>
        </w:rPr>
        <w:t>Kannabinoidy i inne substancje psychoaktywne podlegają zróżnicowanym regulacjom prawnym w różnych krajach. W Polsce THC pozostaje substancją kontrolowaną; CBD w określonych stężeniach jest dostępne legalnie. Żadna treść zawarta w tej książce nie stanowi zachęty do działań niezgodnych z prawem ani nie powinna być interpretowana jako substytut porady medycznej lub prawnej. Opisane protokoły terapeutyczne są przeznaczone wyłącznie dla przeszkolonych specjalistów pracujących w ramach obowiązującego prawa.</w:t>
      </w:r>
    </w:p>
    <w:p>
      <w:pPr>
        <w:jc w:val="both"/>
      </w:pPr>
      <w:r>
        <w:rPr>
          <w:rFonts w:ascii="Georgia" w:hAnsi="Georgia"/>
          <w:sz w:val="22"/>
        </w:rPr>
        <w:t>Jeśli zmagasz się z trudnościami psychologicznymi, skontaktuj się z wykwalifikowanym psychiatrą, psychologiem lub psychoterapeutą.</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