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[{"id":14727,"stationId":9153,"param":{"paramName":"dwutlenek azotu","paramFormula":"NO2","paramCode":"NO2","idParam":6}},{"id":14729,"stationId":9153,"param":{"paramName":"ozon","paramFormula":"O3","paramCode":"O3","idParam":5}},{"id":14730,"stationId":9153,"param":{"paramName":"pył zawieszony PM10","paramFormula":"PM10","paramCode":"PM10","idParam":3}},{"id":14731,"stationId":9153,"param":{"paramName":"pył zawieszony PM2.5","paramFormula":"PM2.5","paramCode":"PM2.5","idParam":69}},{"id":14733,"stationId":9153,"param":{"paramName":"dwutlenek siarki","paramFormula":"SO2","paramCode":"SO2","idParam":1}},{"id":14734,"stationId":9153,"param":{"paramName":"benzen","paramFormula":"C6H6","paramCode":"C6H6","idParam":10}},{"id":14707,"stationId":9153,"param":{"paramName":"tlenek węgla","paramFormula":"CO","paramCode":"CO","idParam":8}}]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