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5A3" w:rsidRDefault="001E55A3" w:rsidP="001E55A3">
      <w:r>
        <w:t xml:space="preserve">Laser-induced breakdown spectroscopy (LIBS) is an attractive technique for field analysis of samples thanks to portable and remote/stand-off instruments and </w:t>
      </w:r>
      <w:r>
        <w:fldChar w:fldCharType="begin" w:fldLock="1"/>
      </w:r>
      <w:r>
        <w:instrText>ADDIN CSL_CITATION { "citationItems" : [ { "id" : "ITEM-1", "itemData" : { "DOI" : "10.1016/j.sab.2010.11.009", "ISSN" : "05848547", "author" : [ { "dropping-particle" : "", "family" : "Fortes", "given" : "F.J.", "non-dropping-particle" : "", "parse-names" : false, "suffix" : "" }, { "dropping-particle" : "", "family" : "Laserna", "given" : "J.J.", "non-dropping-particle" : "", "parse-names" : false, "suffix" : "" } ], "container-title" : "Spectrochimica Acta Part B: Atomic Spectroscopy", "id" : "ITEM-1", "issue" : "12", "issued" : { "date-parts" : [ [ "2010", "12" ] ] }, "page" : "975-990", "title" : "The development of fieldable laser-induced breakdown spectrometer: No limits on the horizon", "type" : "article-journal", "volume" : "65" }, "uris" : [ "http://www.mendeley.com/documents/?uuid=353499af-dbea-3b82-b6c5-23f56e902ba2"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>
        <w:fldChar w:fldCharType="separate"/>
      </w:r>
      <w:r w:rsidRPr="001E55A3">
        <w:rPr>
          <w:noProof/>
        </w:rPr>
        <w:t>[1]</w:t>
      </w:r>
      <w:r>
        <w:fldChar w:fldCharType="end"/>
      </w:r>
      <w:r>
        <w:t xml:space="preserve"> and </w:t>
      </w:r>
      <w:r w:rsidR="000D6E13">
        <w:t>reduced requirements for sample preparation</w:t>
      </w:r>
      <w:r>
        <w:t xml:space="preserve">. Recent development of short-pulse lasers have improved this technique by increasing </w:t>
      </w:r>
      <w:r w:rsidR="000D6E13">
        <w:t>resolution by reducing the signal convolution with plasma effects (Lorentzian and Gaussian broadening). This new technique allows for evaluation of extremely thin films and residues.</w:t>
      </w:r>
    </w:p>
    <w:p w:rsidR="000D6E13" w:rsidRDefault="000D6E13" w:rsidP="001E55A3"/>
    <w:p w:rsidR="00AB664D" w:rsidRDefault="00AB664D" w:rsidP="001E55A3">
      <w:r>
        <w:t>Proposed papers to evaluate:</w:t>
      </w:r>
    </w:p>
    <w:p w:rsidR="000D6E13" w:rsidRDefault="000D6E13" w:rsidP="000D6E13">
      <w:pPr>
        <w:pStyle w:val="NormalWeb"/>
        <w:ind w:left="480" w:hanging="480"/>
      </w:pPr>
      <w:r>
        <w:t xml:space="preserve">Elhassan, A., </w:t>
      </w:r>
      <w:proofErr w:type="spellStart"/>
      <w:r>
        <w:t>Giakoumaki</w:t>
      </w:r>
      <w:proofErr w:type="spellEnd"/>
      <w:r>
        <w:t xml:space="preserve">, A., Anglos, D., Ingo, G. M., </w:t>
      </w:r>
      <w:proofErr w:type="spellStart"/>
      <w:r>
        <w:t>Robbiola</w:t>
      </w:r>
      <w:proofErr w:type="spellEnd"/>
      <w:r>
        <w:t xml:space="preserve">, L., &amp; </w:t>
      </w:r>
      <w:proofErr w:type="spellStart"/>
      <w:r>
        <w:t>Harith</w:t>
      </w:r>
      <w:proofErr w:type="spellEnd"/>
      <w:r>
        <w:t xml:space="preserve">, M. A. (2008). Nanosecond and femtosecond Laser Induced Breakdown Spectroscopic analysis of bronze alloys. </w:t>
      </w:r>
      <w:proofErr w:type="spellStart"/>
      <w:r>
        <w:rPr>
          <w:i/>
          <w:iCs/>
        </w:rPr>
        <w:t>Spectrochimica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Acta</w:t>
      </w:r>
      <w:proofErr w:type="spellEnd"/>
      <w:r>
        <w:rPr>
          <w:i/>
          <w:iCs/>
        </w:rPr>
        <w:t xml:space="preserve"> Part B: Atomic Spectroscopy</w:t>
      </w:r>
      <w:r>
        <w:t xml:space="preserve">, </w:t>
      </w:r>
      <w:r>
        <w:rPr>
          <w:i/>
          <w:iCs/>
        </w:rPr>
        <w:t>63</w:t>
      </w:r>
      <w:r>
        <w:t>(4), 504–511. https://</w:t>
      </w:r>
      <w:proofErr w:type="spellStart"/>
      <w:r>
        <w:t>doi.org</w:t>
      </w:r>
      <w:proofErr w:type="spellEnd"/>
      <w:r>
        <w:t>/10.1016/J.SAB.2008.02.003</w:t>
      </w:r>
    </w:p>
    <w:p w:rsidR="000D6E13" w:rsidRDefault="000D6E13" w:rsidP="000D6E13">
      <w:pPr>
        <w:pStyle w:val="NormalWeb"/>
        <w:ind w:left="480" w:hanging="480"/>
      </w:pPr>
      <w:r>
        <w:t xml:space="preserve">Hwang, D. J., Jeon, H., </w:t>
      </w:r>
      <w:proofErr w:type="spellStart"/>
      <w:r>
        <w:t>Grigoropoulos</w:t>
      </w:r>
      <w:proofErr w:type="spellEnd"/>
      <w:r>
        <w:t xml:space="preserve">, C. P., </w:t>
      </w:r>
      <w:proofErr w:type="spellStart"/>
      <w:r>
        <w:t>Yoo</w:t>
      </w:r>
      <w:proofErr w:type="spellEnd"/>
      <w:r>
        <w:t xml:space="preserve">, J., &amp; Russo, R. E. (2007). Femtosecond laser ablation induced plasma characteristics from submicron craters in thin metal film. </w:t>
      </w:r>
      <w:r>
        <w:rPr>
          <w:i/>
          <w:iCs/>
        </w:rPr>
        <w:t>Applied Physics Letters</w:t>
      </w:r>
      <w:r>
        <w:t xml:space="preserve">, </w:t>
      </w:r>
      <w:r>
        <w:rPr>
          <w:i/>
          <w:iCs/>
        </w:rPr>
        <w:t>91</w:t>
      </w:r>
      <w:r>
        <w:t>(25), 251118. https://</w:t>
      </w:r>
      <w:proofErr w:type="spellStart"/>
      <w:r>
        <w:t>doi.org</w:t>
      </w:r>
      <w:proofErr w:type="spellEnd"/>
      <w:r>
        <w:t>/10.1063/1.2825289</w:t>
      </w:r>
    </w:p>
    <w:p w:rsidR="000D6E13" w:rsidRDefault="000D6E13" w:rsidP="000D6E13">
      <w:pPr>
        <w:pStyle w:val="NormalWeb"/>
        <w:ind w:left="480" w:hanging="480"/>
      </w:pPr>
      <w:r>
        <w:t xml:space="preserve">De Lucia, F. C., Gottfried, J. L., &amp; </w:t>
      </w:r>
      <w:proofErr w:type="spellStart"/>
      <w:r>
        <w:t>Miziolek</w:t>
      </w:r>
      <w:proofErr w:type="spellEnd"/>
      <w:r>
        <w:t xml:space="preserve">, A. W. (2009). Evaluation of femtosecond laser-induced breakdown spectroscopy for explosive residue detection. </w:t>
      </w:r>
      <w:r>
        <w:rPr>
          <w:i/>
          <w:iCs/>
        </w:rPr>
        <w:t>Optics Express</w:t>
      </w:r>
      <w:r>
        <w:t xml:space="preserve">, </w:t>
      </w:r>
      <w:r>
        <w:rPr>
          <w:i/>
          <w:iCs/>
        </w:rPr>
        <w:t>17</w:t>
      </w:r>
      <w:r>
        <w:t>(2), 419. https://</w:t>
      </w:r>
      <w:proofErr w:type="spellStart"/>
      <w:r>
        <w:t>doi.org</w:t>
      </w:r>
      <w:proofErr w:type="spellEnd"/>
      <w:r>
        <w:t>/10.1364/OE.17.000419</w:t>
      </w:r>
    </w:p>
    <w:p w:rsidR="000D6E13" w:rsidRDefault="000D6E13" w:rsidP="000D6E13">
      <w:pPr>
        <w:pStyle w:val="NormalWeb"/>
        <w:ind w:left="480" w:hanging="480"/>
      </w:pPr>
      <w:r>
        <w:t xml:space="preserve">Zorba, V., Mao, X., &amp; Russo, R. E. (2010). Optical far- and near-field femtosecond laser ablation of Si for nanoscale chemical analysis. </w:t>
      </w:r>
      <w:r>
        <w:rPr>
          <w:i/>
          <w:iCs/>
        </w:rPr>
        <w:t>Analytical and Bioanalytical Chemistry</w:t>
      </w:r>
      <w:r>
        <w:t xml:space="preserve">, </w:t>
      </w:r>
      <w:r>
        <w:rPr>
          <w:i/>
          <w:iCs/>
        </w:rPr>
        <w:t>396</w:t>
      </w:r>
      <w:r>
        <w:t>(1), 173–180. https://</w:t>
      </w:r>
      <w:proofErr w:type="spellStart"/>
      <w:r>
        <w:t>doi.org</w:t>
      </w:r>
      <w:proofErr w:type="spellEnd"/>
      <w:r>
        <w:t>/10.1007/s00216-009-3136-7</w:t>
      </w:r>
    </w:p>
    <w:p w:rsidR="000D6E13" w:rsidRDefault="000D6E13" w:rsidP="000D6E13">
      <w:pPr>
        <w:pStyle w:val="NormalWeb"/>
        <w:ind w:left="480" w:hanging="480"/>
      </w:pPr>
      <w:proofErr w:type="spellStart"/>
      <w:r>
        <w:t>Galmed</w:t>
      </w:r>
      <w:proofErr w:type="spellEnd"/>
      <w:r>
        <w:t xml:space="preserve">, A. H., </w:t>
      </w:r>
      <w:proofErr w:type="spellStart"/>
      <w:r>
        <w:t>Kassem</w:t>
      </w:r>
      <w:proofErr w:type="spellEnd"/>
      <w:r>
        <w:t xml:space="preserve">, A. K., Von Bergmann, H., &amp; </w:t>
      </w:r>
      <w:proofErr w:type="spellStart"/>
      <w:r>
        <w:t>Harith</w:t>
      </w:r>
      <w:proofErr w:type="spellEnd"/>
      <w:r>
        <w:t xml:space="preserve">, M. A. (2011). A study of using femtosecond LIBS in analyzing metallic thin film–semiconductor interface. </w:t>
      </w:r>
      <w:r>
        <w:rPr>
          <w:i/>
          <w:iCs/>
        </w:rPr>
        <w:t>Applied Physics B</w:t>
      </w:r>
      <w:r>
        <w:t xml:space="preserve">, </w:t>
      </w:r>
      <w:r>
        <w:rPr>
          <w:i/>
          <w:iCs/>
        </w:rPr>
        <w:t>102</w:t>
      </w:r>
      <w:r>
        <w:t xml:space="preserve">(1), 197–204. </w:t>
      </w:r>
      <w:hyperlink r:id="rId7" w:history="1">
        <w:r w:rsidR="00AB664D" w:rsidRPr="00497D1B">
          <w:rPr>
            <w:rStyle w:val="Hyperlink"/>
          </w:rPr>
          <w:t>https://</w:t>
        </w:r>
        <w:proofErr w:type="spellStart"/>
        <w:r w:rsidR="00AB664D" w:rsidRPr="00497D1B">
          <w:rPr>
            <w:rStyle w:val="Hyperlink"/>
          </w:rPr>
          <w:t>doi.org</w:t>
        </w:r>
        <w:proofErr w:type="spellEnd"/>
        <w:r w:rsidR="00AB664D" w:rsidRPr="00497D1B">
          <w:rPr>
            <w:rStyle w:val="Hyperlink"/>
          </w:rPr>
          <w:t>/10.1007/s00340-010-4144-1</w:t>
        </w:r>
      </w:hyperlink>
    </w:p>
    <w:p w:rsidR="00AB664D" w:rsidRDefault="00AB664D" w:rsidP="000D6E13">
      <w:pPr>
        <w:pStyle w:val="NormalWeb"/>
        <w:ind w:left="480" w:hanging="480"/>
      </w:pPr>
      <w:r>
        <w:t>References:</w:t>
      </w:r>
      <w:bookmarkStart w:id="0" w:name="_GoBack"/>
      <w:bookmarkEnd w:id="0"/>
    </w:p>
    <w:p w:rsidR="00AB664D" w:rsidRPr="00AB664D" w:rsidRDefault="00AB664D" w:rsidP="00AB664D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B664D">
        <w:rPr>
          <w:rFonts w:ascii="Calibri" w:hAnsi="Calibri" w:cs="Calibri"/>
          <w:noProof/>
        </w:rPr>
        <w:t>[1]</w:t>
      </w:r>
      <w:r w:rsidRPr="00AB664D">
        <w:rPr>
          <w:rFonts w:ascii="Calibri" w:hAnsi="Calibri" w:cs="Calibri"/>
          <w:noProof/>
        </w:rPr>
        <w:tab/>
        <w:t xml:space="preserve">F. J. Fortes and J. J. Laserna, “The development of fieldable laser-induced breakdown spectrometer: No limits on the horizon,” </w:t>
      </w:r>
      <w:r w:rsidRPr="00AB664D">
        <w:rPr>
          <w:rFonts w:ascii="Calibri" w:hAnsi="Calibri" w:cs="Calibri"/>
          <w:i/>
          <w:iCs/>
          <w:noProof/>
        </w:rPr>
        <w:t>Spectrochim. Acta Part B At. Spectrosc.</w:t>
      </w:r>
      <w:r w:rsidRPr="00AB664D">
        <w:rPr>
          <w:rFonts w:ascii="Calibri" w:hAnsi="Calibri" w:cs="Calibri"/>
          <w:noProof/>
        </w:rPr>
        <w:t>, vol. 65, no. 12, pp. 975–990, Dec. 2010.</w:t>
      </w:r>
    </w:p>
    <w:p w:rsidR="000D6E13" w:rsidRDefault="00AB664D" w:rsidP="001E55A3">
      <w:r>
        <w:fldChar w:fldCharType="end"/>
      </w:r>
    </w:p>
    <w:p w:rsidR="00B13D39" w:rsidRDefault="00A2657A"/>
    <w:sectPr w:rsidR="00B13D39" w:rsidSect="005F6C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57A" w:rsidRDefault="00A2657A" w:rsidP="000D6E13">
      <w:r>
        <w:separator/>
      </w:r>
    </w:p>
  </w:endnote>
  <w:endnote w:type="continuationSeparator" w:id="0">
    <w:p w:rsidR="00A2657A" w:rsidRDefault="00A2657A" w:rsidP="000D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57A" w:rsidRDefault="00A2657A" w:rsidP="000D6E13">
      <w:r>
        <w:separator/>
      </w:r>
    </w:p>
  </w:footnote>
  <w:footnote w:type="continuationSeparator" w:id="0">
    <w:p w:rsidR="00A2657A" w:rsidRDefault="00A2657A" w:rsidP="000D6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E13" w:rsidRDefault="000D6E13">
    <w:pPr>
      <w:pStyle w:val="Header"/>
    </w:pPr>
    <w:r>
      <w:t>J.R. Powers-Luhn</w:t>
    </w:r>
  </w:p>
  <w:p w:rsidR="000D6E13" w:rsidRDefault="000D6E13">
    <w:pPr>
      <w:pStyle w:val="Header"/>
    </w:pPr>
    <w:r>
      <w:t>CHEM 510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AC"/>
    <w:rsid w:val="000975E6"/>
    <w:rsid w:val="000D6E13"/>
    <w:rsid w:val="00135CBB"/>
    <w:rsid w:val="001E55A3"/>
    <w:rsid w:val="00233398"/>
    <w:rsid w:val="00267FA1"/>
    <w:rsid w:val="002A6983"/>
    <w:rsid w:val="002B4605"/>
    <w:rsid w:val="002F2B66"/>
    <w:rsid w:val="00384EA4"/>
    <w:rsid w:val="003A42C3"/>
    <w:rsid w:val="003B2DD9"/>
    <w:rsid w:val="00442F03"/>
    <w:rsid w:val="005901C7"/>
    <w:rsid w:val="005F6C64"/>
    <w:rsid w:val="0061706B"/>
    <w:rsid w:val="00625385"/>
    <w:rsid w:val="0065285D"/>
    <w:rsid w:val="00696F5D"/>
    <w:rsid w:val="006C023C"/>
    <w:rsid w:val="006C37AD"/>
    <w:rsid w:val="00757D3E"/>
    <w:rsid w:val="007A1772"/>
    <w:rsid w:val="007A6908"/>
    <w:rsid w:val="007B0A37"/>
    <w:rsid w:val="007D2FAC"/>
    <w:rsid w:val="007D70D9"/>
    <w:rsid w:val="008B7337"/>
    <w:rsid w:val="008E38DB"/>
    <w:rsid w:val="00A1287E"/>
    <w:rsid w:val="00A2657A"/>
    <w:rsid w:val="00AB664D"/>
    <w:rsid w:val="00B07F2E"/>
    <w:rsid w:val="00B9791A"/>
    <w:rsid w:val="00C52F27"/>
    <w:rsid w:val="00C5772C"/>
    <w:rsid w:val="00CE49C7"/>
    <w:rsid w:val="00DC174B"/>
    <w:rsid w:val="00E30AE9"/>
    <w:rsid w:val="00EB28F7"/>
    <w:rsid w:val="00EC63B6"/>
    <w:rsid w:val="00ED7DF5"/>
    <w:rsid w:val="00F5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A3FBE"/>
  <w15:chartTrackingRefBased/>
  <w15:docId w15:val="{B467B955-31C0-1E44-9E04-1B29ADB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5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D6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E13"/>
  </w:style>
  <w:style w:type="paragraph" w:styleId="Footer">
    <w:name w:val="footer"/>
    <w:basedOn w:val="Normal"/>
    <w:link w:val="FooterChar"/>
    <w:uiPriority w:val="99"/>
    <w:unhideWhenUsed/>
    <w:rsid w:val="000D6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E13"/>
  </w:style>
  <w:style w:type="paragraph" w:styleId="BalloonText">
    <w:name w:val="Balloon Text"/>
    <w:basedOn w:val="Normal"/>
    <w:link w:val="BalloonTextChar"/>
    <w:uiPriority w:val="99"/>
    <w:semiHidden/>
    <w:unhideWhenUsed/>
    <w:rsid w:val="000D6E1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13"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6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B66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s00340-010-4144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AA2057-4539-4743-9D7F-65DF8D0A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Powers-Luhn, Justin R</dc:creator>
  <cp:keywords/>
  <dc:description/>
  <cp:lastModifiedBy>Powers-Luhn, Justin R</cp:lastModifiedBy>
  <cp:revision>1</cp:revision>
  <cp:lastPrinted>2018-02-12T16:31:00Z</cp:lastPrinted>
  <dcterms:created xsi:type="dcterms:W3CDTF">2018-02-12T15:12:00Z</dcterms:created>
  <dcterms:modified xsi:type="dcterms:W3CDTF">2018-02-12T17:17:00Z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2aad2872-b1ee-3e4e-b5e1-f8ef8410b535</vt:lpwstr>
  </property>
  <property fmtid="{D5CDD505-2E9C-101B-9397-08002B2CF9AE}" pid="24" name="Mendeley Citation Style_1">
    <vt:lpwstr>http://www.zotero.org/styles/ieee</vt:lpwstr>
  </property>
</Properties>
</file>