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521C2" w14:textId="033493EE" w:rsidR="0042184F" w:rsidRDefault="00762E2F" w:rsidP="00607E3B">
      <w:pPr>
        <w:pStyle w:val="Title"/>
      </w:pPr>
      <w:r>
        <w:t>Predictive Models for Customer States</w:t>
      </w:r>
    </w:p>
    <w:p w14:paraId="7B2CF992" w14:textId="5A602CB3" w:rsidR="00607E3B" w:rsidRDefault="00607E3B" w:rsidP="00607E3B">
      <w:pPr>
        <w:pStyle w:val="Heading1"/>
      </w:pPr>
      <w:r>
        <w:t>Executive Summary</w:t>
      </w:r>
    </w:p>
    <w:p w14:paraId="31548E9E" w14:textId="7901451B" w:rsidR="008D722F" w:rsidRDefault="008D722F" w:rsidP="008D722F">
      <w:r>
        <w:t xml:space="preserve">Customer States establish a shared view of customer value and engagement across the business (link). Building on this foundation, we propose developing two predictive </w:t>
      </w:r>
      <w:r w:rsidR="00DB717A">
        <w:t>models</w:t>
      </w:r>
      <w:r>
        <w:t xml:space="preserve"> that extend Customer States from a descriptive framework into a forward-looking decision system: a Lifetime Value model and a State Transition</w:t>
      </w:r>
      <w:r w:rsidR="00203A20">
        <w:t>-</w:t>
      </w:r>
      <w:r>
        <w:t>Probability model.</w:t>
      </w:r>
    </w:p>
    <w:p w14:paraId="7DB29DEC" w14:textId="632AE287" w:rsidR="008D722F" w:rsidRDefault="008D722F" w:rsidP="008D722F">
      <w:r>
        <w:t>The Lifetime Value model will estimate the expected future value of each customer over a defined planning horizon, enabling the business to identify customers with the greatest growth potential, retention risk, and long-term economic importance. The Transition</w:t>
      </w:r>
      <w:r w:rsidR="00203A20">
        <w:t>-</w:t>
      </w:r>
      <w:r>
        <w:t>Probability model will estimate the likelihood that customers move between States over time, providing visibility into customer migration patterns, State stability, and future portfolio movement.</w:t>
      </w:r>
    </w:p>
    <w:p w14:paraId="5D12A736" w14:textId="4B6F04C8" w:rsidR="008D722F" w:rsidRDefault="008D722F" w:rsidP="008D722F">
      <w:r>
        <w:t>Together, these models will provide predictive outputs at both the customer and State level. Customer-level predictions will support targeting, retention prioritization, and intervention strategies, while State-level forecasts will support portfolio planning, measurement, and performance monitoring across the customer base.</w:t>
      </w:r>
    </w:p>
    <w:p w14:paraId="7F61A6D2" w14:textId="21E92574" w:rsidR="008D722F" w:rsidRDefault="008D722F" w:rsidP="008D722F">
      <w:r>
        <w:t>The proposed capability will create a scalable predictive intelligence layer for Customer States that improves the business’s ability to:</w:t>
      </w:r>
    </w:p>
    <w:p w14:paraId="6049B448" w14:textId="77777777" w:rsidR="008D722F" w:rsidRDefault="008D722F" w:rsidP="000F36BB">
      <w:pPr>
        <w:pStyle w:val="ListParagraph"/>
        <w:numPr>
          <w:ilvl w:val="0"/>
          <w:numId w:val="20"/>
        </w:numPr>
      </w:pPr>
      <w:r>
        <w:t>Forecast future customer value and portfolio movement</w:t>
      </w:r>
    </w:p>
    <w:p w14:paraId="069620E0" w14:textId="77777777" w:rsidR="008D722F" w:rsidRDefault="008D722F" w:rsidP="000F36BB">
      <w:pPr>
        <w:pStyle w:val="ListParagraph"/>
        <w:numPr>
          <w:ilvl w:val="0"/>
          <w:numId w:val="20"/>
        </w:numPr>
      </w:pPr>
      <w:r>
        <w:t>Identify customers at risk of decline or churn</w:t>
      </w:r>
    </w:p>
    <w:p w14:paraId="4877E85F" w14:textId="77777777" w:rsidR="008D722F" w:rsidRDefault="008D722F" w:rsidP="000F36BB">
      <w:pPr>
        <w:pStyle w:val="ListParagraph"/>
        <w:numPr>
          <w:ilvl w:val="0"/>
          <w:numId w:val="20"/>
        </w:numPr>
      </w:pPr>
      <w:r>
        <w:t>Prioritize retention and growth opportunities</w:t>
      </w:r>
    </w:p>
    <w:p w14:paraId="3B1A6ACA" w14:textId="77777777" w:rsidR="008D722F" w:rsidRDefault="008D722F" w:rsidP="000F36BB">
      <w:pPr>
        <w:pStyle w:val="ListParagraph"/>
        <w:numPr>
          <w:ilvl w:val="0"/>
          <w:numId w:val="20"/>
        </w:numPr>
      </w:pPr>
      <w:r>
        <w:t>Measure movement between States over time</w:t>
      </w:r>
    </w:p>
    <w:p w14:paraId="5DFFBD63" w14:textId="5634D678" w:rsidR="008D722F" w:rsidRDefault="008D722F" w:rsidP="008D722F">
      <w:pPr>
        <w:pStyle w:val="ListParagraph"/>
        <w:numPr>
          <w:ilvl w:val="0"/>
          <w:numId w:val="20"/>
        </w:numPr>
      </w:pPr>
      <w:r>
        <w:t>Support more effective targeting, experimentation, and customer investment decisions</w:t>
      </w:r>
    </w:p>
    <w:p w14:paraId="69878BEE" w14:textId="37116518" w:rsidR="008D722F" w:rsidRPr="00B02BB4" w:rsidRDefault="008D722F" w:rsidP="008D722F">
      <w:r>
        <w:t>These capabilities are intended to support both analytical forecasting and operational activation, while remaining interpretable, scalable, and aligned to how customer strategies are executed across the business.</w:t>
      </w:r>
    </w:p>
    <w:p w14:paraId="5F9ECC0F" w14:textId="64EDEB87" w:rsidR="00607E3B" w:rsidRDefault="00FA52A7" w:rsidP="00607E3B">
      <w:pPr>
        <w:pStyle w:val="Heading2"/>
      </w:pPr>
      <w:r>
        <w:t xml:space="preserve">Technical </w:t>
      </w:r>
      <w:r w:rsidR="002C10EC">
        <w:t>Requirements</w:t>
      </w:r>
    </w:p>
    <w:p w14:paraId="2A53139C" w14:textId="77777777" w:rsidR="00844181" w:rsidRDefault="00B5100E" w:rsidP="00896DDB">
      <w:r>
        <w:t xml:space="preserve">The proposed solution must generate outputs that are scalable, refreshable, and operationally consumable. Predictions should be available at the Analytical ID level and support aggregation </w:t>
      </w:r>
      <w:proofErr w:type="gramStart"/>
      <w:r>
        <w:t>to</w:t>
      </w:r>
      <w:proofErr w:type="gramEnd"/>
      <w:r>
        <w:t xml:space="preserve"> State-level summaries and reporting views. Outputs should integrate into existing analytical and operational environments, including Databricks and downstream activation platforms where appropriate.</w:t>
      </w:r>
    </w:p>
    <w:p w14:paraId="68C37456" w14:textId="576B340C" w:rsidR="00210CF1" w:rsidRDefault="00210CF1" w:rsidP="00210CF1">
      <w:r>
        <w:t xml:space="preserve">The predictive modeling framework should explicitly balance bias and variance to ensure forecasts remain accurate, stable, and reliable. Models should minimize systematic bias, including persistent over- or under-estimation. At the same time, the framework should avoid excessive variance caused by temporary behavioral fluctuations, seasonality, one-time promotional events, or short-term noise in customer behavior. </w:t>
      </w:r>
    </w:p>
    <w:p w14:paraId="60CDE613" w14:textId="1E2DD3C0" w:rsidR="00210CF1" w:rsidRDefault="00210CF1" w:rsidP="00210CF1">
      <w:r>
        <w:t>Model performance should be evaluated using both prediction accuracy metrics and longitudinal stability metrics. Lifetime Value models should be evaluated</w:t>
      </w:r>
      <w:r w:rsidR="00FF6D80">
        <w:t xml:space="preserve"> on forward-looking data</w:t>
      </w:r>
      <w:r>
        <w:t xml:space="preserve"> using metrics such as Mean Absolute Error (MAE), </w:t>
      </w:r>
      <w:r w:rsidR="000A36FD">
        <w:t>Mean Absolute Percent Error (</w:t>
      </w:r>
      <w:r>
        <w:t>MAPE</w:t>
      </w:r>
      <w:r w:rsidR="000A36FD">
        <w:t>)</w:t>
      </w:r>
      <w:r>
        <w:t xml:space="preserve">, </w:t>
      </w:r>
      <w:r w:rsidR="00FF6D80">
        <w:t xml:space="preserve">and </w:t>
      </w:r>
      <w:r>
        <w:t xml:space="preserve">rank-order correlation across value deciles and States. Transition probability models should be evaluated using metrics such as AUC, precision/recall, </w:t>
      </w:r>
      <w:r w:rsidR="00964E47">
        <w:lastRenderedPageBreak/>
        <w:t xml:space="preserve">and </w:t>
      </w:r>
      <w:r>
        <w:t xml:space="preserve">transition matrix stability. In addition to predictive accuracy, the models should be evaluated on forecast consistency across retraining periods and scoring windows to ensure </w:t>
      </w:r>
      <w:proofErr w:type="gramStart"/>
      <w:r>
        <w:t>outputs remain</w:t>
      </w:r>
      <w:proofErr w:type="gramEnd"/>
      <w:r>
        <w:t xml:space="preserve"> stable over time.</w:t>
      </w:r>
    </w:p>
    <w:p w14:paraId="6370F0FA" w14:textId="719A6D0D" w:rsidR="00964E47" w:rsidRDefault="00210CF1" w:rsidP="00210CF1">
      <w:r>
        <w:t xml:space="preserve">Success criteria should prioritize business usefulness and forecast reliability over maximizing statistical performance in isolation. Customer-level predictions are expected to exhibit natural variability; however, State-level aggregate forecasts should remain directionally accurate and well-calibrated over time. </w:t>
      </w:r>
    </w:p>
    <w:p w14:paraId="3A77C68D" w14:textId="2BE5A218" w:rsidR="00607E3B" w:rsidRDefault="00210CF1" w:rsidP="00210CF1">
      <w:r>
        <w:t xml:space="preserve">Initial target performance thresholds may include State-level value forecast </w:t>
      </w:r>
      <w:r w:rsidR="000A36FD">
        <w:t>percent error</w:t>
      </w:r>
      <w:r>
        <w:t xml:space="preserve"> within approximately 5–10%</w:t>
      </w:r>
      <w:r w:rsidR="00964E47">
        <w:t>;</w:t>
      </w:r>
      <w:r>
        <w:t xml:space="preserve"> stable transition probability calibration across major States, and statistically significant lift over baseline heuristics for identifying high-risk or high-growth customers. </w:t>
      </w:r>
    </w:p>
    <w:p w14:paraId="2CA5130E" w14:textId="021008F1" w:rsidR="000A36FD" w:rsidRDefault="00E95C98" w:rsidP="00210CF1">
      <w:r>
        <w:t xml:space="preserve">[ML-Ops?] </w:t>
      </w:r>
      <w:r w:rsidRPr="00E95C98">
        <w:t>Model monitoring should continuously evaluate drift, calibration degradation, and variance inflation as customer behavior and market conditions evolve.</w:t>
      </w:r>
    </w:p>
    <w:p w14:paraId="33E6ED71" w14:textId="2020B9F7" w:rsidR="004B673A" w:rsidRDefault="004B673A" w:rsidP="004B673A">
      <w:pPr>
        <w:pStyle w:val="Heading1"/>
      </w:pPr>
      <w:r w:rsidRPr="004B673A">
        <w:t xml:space="preserve">Proposed </w:t>
      </w:r>
      <w:r w:rsidR="00F75DFE">
        <w:t>Estimation Approach</w:t>
      </w:r>
    </w:p>
    <w:p w14:paraId="35C5C258" w14:textId="02BE5B59" w:rsidR="00FA5FB9" w:rsidRDefault="00FA5FB9" w:rsidP="001346FF">
      <w:r w:rsidRPr="00FA5FB9">
        <w:t xml:space="preserve">The proposed </w:t>
      </w:r>
      <w:r w:rsidR="00F75DFE">
        <w:t xml:space="preserve">estimation </w:t>
      </w:r>
      <w:r w:rsidRPr="00FA5FB9">
        <w:t xml:space="preserve">framework combines State-level value estimation with customer-level transition probabilities to create a unified expected-value </w:t>
      </w:r>
      <w:r w:rsidR="00F75DFE">
        <w:t>forecast</w:t>
      </w:r>
      <w:r w:rsidRPr="00FA5FB9">
        <w:t>. Rather than independently predicting long-term customer value directly at the individual level, the framework estimates the expected future value of customers based on the economics of their current and potential future States. This approach improves interpretability, reduces forecast variance, and creates a direct linkage between customer migration dynamics and future customer value.</w:t>
      </w:r>
    </w:p>
    <w:p w14:paraId="1D2C6B68" w14:textId="62CF807A" w:rsidR="008B0F79" w:rsidRPr="008B0F79" w:rsidRDefault="00341E23" w:rsidP="008B0F79">
      <w:pPr>
        <w:keepNext/>
        <w:keepLines/>
        <w:spacing w:before="160" w:after="80" w:line="276" w:lineRule="auto"/>
        <w:outlineLvl w:val="1"/>
        <w:rPr>
          <w:rFonts w:ascii="Aptos Display" w:eastAsia="Yu Gothic Light" w:hAnsi="Aptos Display" w:cs="Times New Roman"/>
          <w:color w:val="0F4761" w:themeColor="accent1" w:themeShade="BF"/>
          <w:sz w:val="32"/>
          <w:szCs w:val="32"/>
        </w:rPr>
      </w:pPr>
      <w:r>
        <w:rPr>
          <w:rFonts w:ascii="Aptos Display" w:eastAsia="Yu Gothic Light" w:hAnsi="Aptos Display" w:cs="Times New Roman"/>
          <w:color w:val="0F4761" w:themeColor="accent1" w:themeShade="BF"/>
          <w:sz w:val="32"/>
          <w:szCs w:val="32"/>
        </w:rPr>
        <w:t xml:space="preserve">State Level </w:t>
      </w:r>
      <w:r w:rsidR="0065620D">
        <w:rPr>
          <w:rFonts w:ascii="Aptos Display" w:eastAsia="Yu Gothic Light" w:hAnsi="Aptos Display" w:cs="Times New Roman"/>
          <w:color w:val="0F4761" w:themeColor="accent1" w:themeShade="BF"/>
          <w:sz w:val="32"/>
          <w:szCs w:val="32"/>
        </w:rPr>
        <w:t>Value Foundation</w:t>
      </w:r>
    </w:p>
    <w:p w14:paraId="20FD6B22" w14:textId="77777777" w:rsidR="006C7198" w:rsidRDefault="006C7198" w:rsidP="008B0F79">
      <w:pPr>
        <w:spacing w:line="276" w:lineRule="auto"/>
        <w:rPr>
          <w:rFonts w:ascii="Aptos" w:eastAsia="Aptos" w:hAnsi="Aptos" w:cs="Arial"/>
        </w:rPr>
      </w:pPr>
      <w:r w:rsidRPr="006C7198">
        <w:rPr>
          <w:rFonts w:ascii="Aptos" w:eastAsia="Aptos" w:hAnsi="Aptos" w:cs="Arial"/>
        </w:rPr>
        <w:t>Each Customer State will have an associated forward-looking expected value representing the average future economic contribution of customers within that State over a defined planning horizon (e.g., 365-day value).</w:t>
      </w:r>
    </w:p>
    <w:p w14:paraId="4D2805E2" w14:textId="55FB6C31" w:rsidR="00274C86" w:rsidRDefault="006C7198" w:rsidP="00BE37C6">
      <w:pPr>
        <w:spacing w:line="276" w:lineRule="auto"/>
        <w:jc w:val="center"/>
        <w:rPr>
          <w:rFonts w:ascii="Aptos" w:eastAsia="Aptos" w:hAnsi="Aptos" w:cs="Arial"/>
        </w:rPr>
      </w:pPr>
      <w:r>
        <w:rPr>
          <w:rFonts w:ascii="Aptos" w:eastAsia="Aptos" w:hAnsi="Aptos" w:cs="Arial"/>
        </w:rPr>
        <w:t>$</w:t>
      </w:r>
      <w:r w:rsidR="00274C86" w:rsidRPr="00274C86">
        <w:t xml:space="preserve"> </w:t>
      </w:r>
      <w:r w:rsidR="00274C86" w:rsidRPr="00274C86">
        <w:rPr>
          <w:rFonts w:ascii="Aptos" w:eastAsia="Aptos" w:hAnsi="Aptos" w:cs="Arial"/>
        </w:rPr>
        <w:t>Value(</w:t>
      </w:r>
      <w:proofErr w:type="spellStart"/>
      <w:r w:rsidR="00274C86" w:rsidRPr="00274C86">
        <w:rPr>
          <w:rFonts w:ascii="Aptos" w:eastAsia="Aptos" w:hAnsi="Aptos" w:cs="Arial"/>
        </w:rPr>
        <w:t>S_j</w:t>
      </w:r>
      <w:proofErr w:type="spellEnd"/>
      <w:r w:rsidR="00274C86" w:rsidRPr="00274C86">
        <w:rPr>
          <w:rFonts w:ascii="Aptos" w:eastAsia="Aptos" w:hAnsi="Aptos" w:cs="Arial"/>
        </w:rPr>
        <w:t xml:space="preserve">) = </w:t>
      </w:r>
      <w:proofErr w:type="spellStart"/>
      <w:r w:rsidR="00274C86" w:rsidRPr="00274C86">
        <w:rPr>
          <w:rFonts w:ascii="Aptos" w:eastAsia="Aptos" w:hAnsi="Aptos" w:cs="Arial"/>
        </w:rPr>
        <w:t>AvgFutureValue_j</w:t>
      </w:r>
      <w:proofErr w:type="spellEnd"/>
      <w:r w:rsidR="00274C86">
        <w:rPr>
          <w:rFonts w:ascii="Aptos" w:eastAsia="Aptos" w:hAnsi="Aptos" w:cs="Arial"/>
        </w:rPr>
        <w:t>$</w:t>
      </w:r>
    </w:p>
    <w:p w14:paraId="6DB10682" w14:textId="77777777" w:rsidR="005609C6" w:rsidRDefault="005609C6" w:rsidP="00BE37C6">
      <w:pPr>
        <w:spacing w:line="276" w:lineRule="auto"/>
        <w:rPr>
          <w:rFonts w:ascii="Aptos" w:eastAsia="Aptos" w:hAnsi="Aptos" w:cs="Arial"/>
        </w:rPr>
      </w:pPr>
      <w:r w:rsidRPr="005609C6">
        <w:rPr>
          <w:rFonts w:ascii="Aptos" w:eastAsia="Aptos" w:hAnsi="Aptos" w:cs="Arial"/>
        </w:rPr>
        <w:t>These State-level values serve as the economic foundation of the framework and provide a stable, interpretable estimate of customer value at the portfolio level.</w:t>
      </w:r>
    </w:p>
    <w:p w14:paraId="48FE1180" w14:textId="4D321BC8" w:rsidR="005609C6" w:rsidRPr="00697FD9" w:rsidRDefault="005609C6" w:rsidP="00697FD9">
      <w:pPr>
        <w:spacing w:line="276" w:lineRule="auto"/>
        <w:rPr>
          <w:rFonts w:ascii="Aptos" w:eastAsia="Aptos" w:hAnsi="Aptos" w:cs="Arial"/>
        </w:rPr>
      </w:pPr>
      <w:r w:rsidRPr="00697FD9">
        <w:rPr>
          <w:rFonts w:ascii="Aptos" w:eastAsia="Aptos" w:hAnsi="Aptos" w:cs="Arial"/>
        </w:rPr>
        <w:t xml:space="preserve">State-level value estimates should </w:t>
      </w:r>
      <w:r w:rsidR="00C23F97">
        <w:rPr>
          <w:rFonts w:ascii="Aptos" w:eastAsia="Aptos" w:hAnsi="Aptos" w:cs="Arial"/>
        </w:rPr>
        <w:t>reflect</w:t>
      </w:r>
      <w:r w:rsidRPr="00697FD9">
        <w:rPr>
          <w:rFonts w:ascii="Aptos" w:eastAsia="Aptos" w:hAnsi="Aptos" w:cs="Arial"/>
        </w:rPr>
        <w:t>:</w:t>
      </w:r>
    </w:p>
    <w:p w14:paraId="518DF700" w14:textId="77777777" w:rsidR="005609C6" w:rsidRPr="005609C6" w:rsidRDefault="005609C6" w:rsidP="005609C6">
      <w:pPr>
        <w:pStyle w:val="ListParagraph"/>
        <w:numPr>
          <w:ilvl w:val="0"/>
          <w:numId w:val="23"/>
        </w:numPr>
        <w:spacing w:line="276" w:lineRule="auto"/>
        <w:rPr>
          <w:rFonts w:ascii="Aptos" w:eastAsia="Aptos" w:hAnsi="Aptos" w:cs="Arial"/>
        </w:rPr>
      </w:pPr>
      <w:r w:rsidRPr="005609C6">
        <w:rPr>
          <w:rFonts w:ascii="Aptos" w:eastAsia="Aptos" w:hAnsi="Aptos" w:cs="Arial"/>
        </w:rPr>
        <w:t>Average projected value</w:t>
      </w:r>
    </w:p>
    <w:p w14:paraId="0368B0F0" w14:textId="77777777" w:rsidR="005609C6" w:rsidRPr="005609C6" w:rsidRDefault="005609C6" w:rsidP="005609C6">
      <w:pPr>
        <w:pStyle w:val="ListParagraph"/>
        <w:numPr>
          <w:ilvl w:val="0"/>
          <w:numId w:val="23"/>
        </w:numPr>
        <w:spacing w:line="276" w:lineRule="auto"/>
        <w:rPr>
          <w:rFonts w:ascii="Aptos" w:eastAsia="Aptos" w:hAnsi="Aptos" w:cs="Arial"/>
        </w:rPr>
      </w:pPr>
      <w:r w:rsidRPr="005609C6">
        <w:rPr>
          <w:rFonts w:ascii="Aptos" w:eastAsia="Aptos" w:hAnsi="Aptos" w:cs="Arial"/>
        </w:rPr>
        <w:t>Distribution of customer value within the State</w:t>
      </w:r>
    </w:p>
    <w:p w14:paraId="00D02AE1" w14:textId="77777777" w:rsidR="005609C6" w:rsidRPr="005609C6" w:rsidRDefault="005609C6" w:rsidP="005609C6">
      <w:pPr>
        <w:pStyle w:val="ListParagraph"/>
        <w:numPr>
          <w:ilvl w:val="0"/>
          <w:numId w:val="23"/>
        </w:numPr>
        <w:spacing w:line="276" w:lineRule="auto"/>
        <w:rPr>
          <w:rFonts w:ascii="Aptos" w:eastAsia="Aptos" w:hAnsi="Aptos" w:cs="Arial"/>
        </w:rPr>
      </w:pPr>
      <w:r w:rsidRPr="005609C6">
        <w:rPr>
          <w:rFonts w:ascii="Aptos" w:eastAsia="Aptos" w:hAnsi="Aptos" w:cs="Arial"/>
        </w:rPr>
        <w:t>State persistence and retention characteristics</w:t>
      </w:r>
    </w:p>
    <w:p w14:paraId="2549C53C" w14:textId="5B717243" w:rsidR="00BE37C6" w:rsidRPr="005609C6" w:rsidRDefault="005609C6" w:rsidP="005609C6">
      <w:pPr>
        <w:pStyle w:val="ListParagraph"/>
        <w:numPr>
          <w:ilvl w:val="0"/>
          <w:numId w:val="23"/>
        </w:numPr>
        <w:spacing w:line="276" w:lineRule="auto"/>
        <w:rPr>
          <w:rFonts w:ascii="Aptos" w:eastAsia="Aptos" w:hAnsi="Aptos" w:cs="Arial"/>
        </w:rPr>
      </w:pPr>
      <w:r w:rsidRPr="005609C6">
        <w:rPr>
          <w:rFonts w:ascii="Aptos" w:eastAsia="Aptos" w:hAnsi="Aptos" w:cs="Arial"/>
        </w:rPr>
        <w:t>Historical migration behavior</w:t>
      </w:r>
    </w:p>
    <w:p w14:paraId="14F7693F" w14:textId="71CDF704" w:rsidR="0092482E" w:rsidRDefault="007F58C7" w:rsidP="0092482E">
      <w:pPr>
        <w:pStyle w:val="Heading2"/>
      </w:pPr>
      <w:r>
        <w:t xml:space="preserve">Transition </w:t>
      </w:r>
      <w:r w:rsidR="00634341">
        <w:t>Probability Modeling</w:t>
      </w:r>
    </w:p>
    <w:p w14:paraId="291D594D" w14:textId="77777777" w:rsidR="001E4C65" w:rsidRDefault="001E4C65" w:rsidP="0092482E">
      <w:r w:rsidRPr="001E4C65">
        <w:t>In addition to current State assignment, each customer will have a probability distribution representing the likelihood of transitioning to other States during a short-term scoring horizon.</w:t>
      </w:r>
    </w:p>
    <w:p w14:paraId="70F6FACF" w14:textId="77777777" w:rsidR="001E4C65" w:rsidRDefault="001E4C65" w:rsidP="001E4C65">
      <w:pPr>
        <w:jc w:val="center"/>
      </w:pPr>
      <w:r>
        <w:t>$</w:t>
      </w:r>
      <w:proofErr w:type="spellStart"/>
      <w:r w:rsidRPr="001E4C65">
        <w:t>P_ij</w:t>
      </w:r>
      <w:proofErr w:type="spellEnd"/>
      <w:r w:rsidRPr="001E4C65">
        <w:t xml:space="preserve"> = </w:t>
      </w:r>
      <w:proofErr w:type="gramStart"/>
      <w:r w:rsidRPr="001E4C65">
        <w:t>P(</w:t>
      </w:r>
      <w:proofErr w:type="spellStart"/>
      <w:proofErr w:type="gramEnd"/>
      <w:r w:rsidRPr="001E4C65">
        <w:t>Customer_i</w:t>
      </w:r>
      <w:proofErr w:type="spellEnd"/>
      <w:r w:rsidRPr="001E4C65">
        <w:t xml:space="preserve"> → </w:t>
      </w:r>
      <w:proofErr w:type="spellStart"/>
      <w:r w:rsidRPr="001E4C65">
        <w:t>State_</w:t>
      </w:r>
      <w:proofErr w:type="gramStart"/>
      <w:r w:rsidRPr="001E4C65">
        <w:t>j</w:t>
      </w:r>
      <w:proofErr w:type="spellEnd"/>
      <w:r w:rsidRPr="001E4C65">
        <w:t>)</w:t>
      </w:r>
      <w:r>
        <w:t>$</w:t>
      </w:r>
      <w:proofErr w:type="gramEnd"/>
    </w:p>
    <w:p w14:paraId="5D8CD01A" w14:textId="77777777" w:rsidR="008C2E7B" w:rsidRDefault="001E4C65" w:rsidP="0092482E">
      <w:r w:rsidRPr="001E4C65">
        <w:t xml:space="preserve">Transition probabilities should be estimated over </w:t>
      </w:r>
      <w:r>
        <w:t xml:space="preserve">an </w:t>
      </w:r>
      <w:r w:rsidRPr="001E4C65">
        <w:t>actionable time window</w:t>
      </w:r>
      <w:r>
        <w:t xml:space="preserve"> </w:t>
      </w:r>
      <w:r w:rsidRPr="001E4C65">
        <w:t>(e.g., 30-day</w:t>
      </w:r>
      <w:r>
        <w:t>s)</w:t>
      </w:r>
      <w:r w:rsidRPr="001E4C65">
        <w:t>.</w:t>
      </w:r>
    </w:p>
    <w:p w14:paraId="096A5420" w14:textId="1086DDF0" w:rsidR="004F154F" w:rsidRDefault="00360B0C" w:rsidP="0092482E">
      <w:r>
        <w:lastRenderedPageBreak/>
        <w:t xml:space="preserve">The </w:t>
      </w:r>
      <w:r w:rsidR="008C2E7B">
        <w:t xml:space="preserve">transition probability estimates should reflect </w:t>
      </w:r>
      <w:r w:rsidR="008C2E7B" w:rsidRPr="008C2E7B">
        <w:t>recent behavioral signals that indicate acceleration, decline, or deviation from expected State behavior</w:t>
      </w:r>
      <w:r w:rsidR="008C2E7B">
        <w:t>:</w:t>
      </w:r>
    </w:p>
    <w:p w14:paraId="758A9EC0" w14:textId="77777777" w:rsidR="00860046" w:rsidRPr="00860046" w:rsidRDefault="00860046" w:rsidP="00673B8B">
      <w:pPr>
        <w:numPr>
          <w:ilvl w:val="0"/>
          <w:numId w:val="6"/>
        </w:numPr>
        <w:spacing w:after="0"/>
      </w:pPr>
      <w:r w:rsidRPr="00860046">
        <w:t>SR engagement (</w:t>
      </w:r>
      <w:r w:rsidRPr="00860046">
        <w:rPr>
          <w:i/>
          <w:iCs/>
        </w:rPr>
        <w:t>e.g.</w:t>
      </w:r>
      <w:r w:rsidRPr="00860046">
        <w:t>, star use, loyalty tier)</w:t>
      </w:r>
    </w:p>
    <w:p w14:paraId="1E25709B" w14:textId="77777777" w:rsidR="00860046" w:rsidRPr="00860046" w:rsidRDefault="00860046" w:rsidP="00673B8B">
      <w:pPr>
        <w:numPr>
          <w:ilvl w:val="0"/>
          <w:numId w:val="6"/>
        </w:numPr>
        <w:spacing w:after="0"/>
      </w:pPr>
      <w:r w:rsidRPr="00860046">
        <w:t>Channel use (drive through/app)</w:t>
      </w:r>
    </w:p>
    <w:p w14:paraId="7D366291" w14:textId="2978EA1D" w:rsidR="00860046" w:rsidRPr="00860046" w:rsidRDefault="00860046" w:rsidP="00673B8B">
      <w:pPr>
        <w:numPr>
          <w:ilvl w:val="0"/>
          <w:numId w:val="6"/>
        </w:numPr>
        <w:spacing w:after="0"/>
      </w:pPr>
      <w:r w:rsidRPr="00860046">
        <w:t xml:space="preserve">Daypart </w:t>
      </w:r>
      <w:r>
        <w:t>preferences</w:t>
      </w:r>
    </w:p>
    <w:p w14:paraId="558367DD" w14:textId="0711AF2A" w:rsidR="00860046" w:rsidRPr="00860046" w:rsidRDefault="00860046" w:rsidP="00673B8B">
      <w:pPr>
        <w:numPr>
          <w:ilvl w:val="0"/>
          <w:numId w:val="6"/>
        </w:numPr>
        <w:spacing w:after="0"/>
      </w:pPr>
      <w:r w:rsidRPr="00860046">
        <w:t xml:space="preserve">Product choice </w:t>
      </w:r>
      <w:r>
        <w:t xml:space="preserve">and </w:t>
      </w:r>
      <w:r w:rsidRPr="00860046">
        <w:t>category depth</w:t>
      </w:r>
    </w:p>
    <w:p w14:paraId="6ECA5ECC" w14:textId="77777777" w:rsidR="00860046" w:rsidRPr="00860046" w:rsidRDefault="00860046" w:rsidP="00673B8B">
      <w:pPr>
        <w:numPr>
          <w:ilvl w:val="0"/>
          <w:numId w:val="6"/>
        </w:numPr>
        <w:spacing w:after="0"/>
      </w:pPr>
      <w:r w:rsidRPr="00860046">
        <w:t>Tenure / life cycle stage</w:t>
      </w:r>
    </w:p>
    <w:p w14:paraId="1CF2F5C9" w14:textId="02C33105" w:rsidR="00860046" w:rsidRPr="00860046" w:rsidRDefault="00860046" w:rsidP="00673B8B">
      <w:pPr>
        <w:numPr>
          <w:ilvl w:val="0"/>
          <w:numId w:val="6"/>
        </w:numPr>
        <w:spacing w:after="0"/>
      </w:pPr>
      <w:r w:rsidRPr="00860046">
        <w:t>Stores</w:t>
      </w:r>
      <w:r>
        <w:t xml:space="preserve"> preferences (e.g., number of stores, store type</w:t>
      </w:r>
      <w:r w:rsidRPr="00860046">
        <w:t xml:space="preserve"> </w:t>
      </w:r>
      <w:r w:rsidR="00034D09">
        <w:t>(</w:t>
      </w:r>
      <w:r w:rsidRPr="00860046">
        <w:t>Stand-alone, airport)</w:t>
      </w:r>
      <w:r w:rsidR="00034D09">
        <w:t>)</w:t>
      </w:r>
    </w:p>
    <w:p w14:paraId="26B5E85D" w14:textId="77777777" w:rsidR="00860046" w:rsidRPr="00860046" w:rsidRDefault="00860046" w:rsidP="00673B8B">
      <w:pPr>
        <w:numPr>
          <w:ilvl w:val="0"/>
          <w:numId w:val="6"/>
        </w:numPr>
        <w:spacing w:after="0"/>
      </w:pPr>
      <w:r w:rsidRPr="00860046">
        <w:t>Seasonality</w:t>
      </w:r>
    </w:p>
    <w:p w14:paraId="1D863391" w14:textId="77777777" w:rsidR="00860046" w:rsidRPr="00860046" w:rsidRDefault="00860046" w:rsidP="00673B8B">
      <w:pPr>
        <w:numPr>
          <w:ilvl w:val="0"/>
          <w:numId w:val="6"/>
        </w:numPr>
        <w:spacing w:after="0"/>
      </w:pPr>
      <w:r w:rsidRPr="00860046">
        <w:t>Pricing</w:t>
      </w:r>
      <w:r w:rsidR="00034D09">
        <w:t>/value</w:t>
      </w:r>
      <w:r w:rsidRPr="00860046">
        <w:t xml:space="preserve"> choices</w:t>
      </w:r>
      <w:r w:rsidR="00034D09" w:rsidRPr="00034D09">
        <w:t xml:space="preserve"> </w:t>
      </w:r>
    </w:p>
    <w:p w14:paraId="1D5DBE15" w14:textId="77777777" w:rsidR="00860046" w:rsidRPr="00860046" w:rsidRDefault="00860046" w:rsidP="00673B8B">
      <w:pPr>
        <w:numPr>
          <w:ilvl w:val="0"/>
          <w:numId w:val="6"/>
        </w:numPr>
        <w:spacing w:after="0"/>
      </w:pPr>
      <w:r w:rsidRPr="00860046">
        <w:t>Promotion engagement/use</w:t>
      </w:r>
    </w:p>
    <w:p w14:paraId="765F664C" w14:textId="316F474A" w:rsidR="003A3A05" w:rsidRPr="00860046" w:rsidRDefault="00860046" w:rsidP="00333D38">
      <w:pPr>
        <w:numPr>
          <w:ilvl w:val="0"/>
          <w:numId w:val="6"/>
        </w:numPr>
        <w:spacing w:after="0"/>
      </w:pPr>
      <w:r w:rsidRPr="00860046">
        <w:t>Marketing response</w:t>
      </w:r>
    </w:p>
    <w:p w14:paraId="54504012" w14:textId="3336664F" w:rsidR="00102558" w:rsidRDefault="00333D38" w:rsidP="00102558">
      <w:pPr>
        <w:pStyle w:val="Heading2"/>
      </w:pPr>
      <w:r w:rsidRPr="00333D38">
        <w:t>Expected Future Value Calculation</w:t>
      </w:r>
    </w:p>
    <w:p w14:paraId="5DC24FC0" w14:textId="77777777" w:rsidR="00B63B41" w:rsidRDefault="00741B1E" w:rsidP="00102558">
      <w:r>
        <w:t>Th</w:t>
      </w:r>
      <w:r w:rsidR="00B63B41">
        <w:t>e f</w:t>
      </w:r>
      <w:r w:rsidR="00B63B41" w:rsidRPr="00B63B41">
        <w:t xml:space="preserve">inal </w:t>
      </w:r>
      <w:r w:rsidR="00B63B41" w:rsidRPr="00B63B41">
        <w:rPr>
          <w:i/>
          <w:iCs/>
        </w:rPr>
        <w:t>customer-level expected value</w:t>
      </w:r>
      <w:r w:rsidR="00B63B41" w:rsidRPr="00B63B41">
        <w:t xml:space="preserve"> should combine</w:t>
      </w:r>
      <w:r w:rsidR="00B63B41">
        <w:t xml:space="preserve"> the current State Economics and Expected future State migrations.</w:t>
      </w:r>
    </w:p>
    <w:p w14:paraId="133D0DBB" w14:textId="77777777" w:rsidR="00B63B41" w:rsidRDefault="00B63B41" w:rsidP="00102558">
      <w:r w:rsidRPr="00B63B41">
        <w:t>Expected future value can therefore be represented as:</w:t>
      </w:r>
    </w:p>
    <w:p w14:paraId="57DDE764" w14:textId="77777777" w:rsidR="00B63B41" w:rsidRDefault="00B63B41" w:rsidP="00B63B41">
      <w:pPr>
        <w:jc w:val="center"/>
      </w:pPr>
      <w:r>
        <w:t>$</w:t>
      </w:r>
      <w:proofErr w:type="spellStart"/>
      <w:r w:rsidRPr="00B63B41">
        <w:t>ExpectedLTV_i</w:t>
      </w:r>
      <w:proofErr w:type="spellEnd"/>
      <w:r w:rsidRPr="00B63B41">
        <w:t xml:space="preserve"> = </w:t>
      </w:r>
      <w:proofErr w:type="spellStart"/>
      <w:r w:rsidRPr="00B63B41">
        <w:t>Σ_j</w:t>
      </w:r>
      <w:proofErr w:type="spellEnd"/>
      <w:r w:rsidRPr="00B63B41">
        <w:t xml:space="preserve"> </w:t>
      </w:r>
      <w:proofErr w:type="spellStart"/>
      <w:r w:rsidRPr="00B63B41">
        <w:t>P_ij</w:t>
      </w:r>
      <w:proofErr w:type="spellEnd"/>
      <w:r w:rsidRPr="00B63B41">
        <w:t xml:space="preserve"> × Value(</w:t>
      </w:r>
      <w:proofErr w:type="spellStart"/>
      <w:r w:rsidRPr="00B63B41">
        <w:t>S_</w:t>
      </w:r>
      <w:proofErr w:type="gramStart"/>
      <w:r w:rsidRPr="00B63B41">
        <w:t>j</w:t>
      </w:r>
      <w:proofErr w:type="spellEnd"/>
      <w:r w:rsidRPr="00B63B41">
        <w:t>)</w:t>
      </w:r>
      <w:r>
        <w:t>$</w:t>
      </w:r>
      <w:proofErr w:type="gramEnd"/>
    </w:p>
    <w:p w14:paraId="109CB789" w14:textId="77777777" w:rsidR="00B63B41" w:rsidRDefault="00B63B41" w:rsidP="00102558">
      <w:r w:rsidRPr="00B63B41">
        <w:t>Potentially including an additional customer-specific behavioral adjustment term.</w:t>
      </w:r>
    </w:p>
    <w:p w14:paraId="23E2C6A4" w14:textId="77777777" w:rsidR="0070699D" w:rsidRDefault="00B63B41" w:rsidP="00102558">
      <w:r w:rsidRPr="00B63B41">
        <w:t>This approach creates a direct linkage between customer migration dynamics and future customer value while reducing sensitivity to short-term customer-level volatility.</w:t>
      </w:r>
    </w:p>
    <w:p w14:paraId="3315ECD1" w14:textId="6829BA73" w:rsidR="0070699D" w:rsidRDefault="00B63B41" w:rsidP="00102558">
      <w:pPr>
        <w:rPr>
          <w:rStyle w:val="Heading2Char"/>
        </w:rPr>
      </w:pPr>
      <w:r w:rsidRPr="00B63B41">
        <w:br/>
      </w:r>
      <w:r w:rsidRPr="00167458">
        <w:rPr>
          <w:rStyle w:val="Heading2Char"/>
        </w:rPr>
        <w:t>Framework Characteristics</w:t>
      </w:r>
    </w:p>
    <w:p w14:paraId="2D6EAD7A" w14:textId="0D73EB48" w:rsidR="00167458" w:rsidRPr="0070699D" w:rsidRDefault="00B63B41" w:rsidP="00102558">
      <w:pPr>
        <w:rPr>
          <w:rFonts w:asciiTheme="majorHAnsi" w:eastAsiaTheme="majorEastAsia" w:hAnsiTheme="majorHAnsi" w:cstheme="majorBidi"/>
          <w:color w:val="0F4761" w:themeColor="accent1" w:themeShade="BF"/>
          <w:sz w:val="32"/>
          <w:szCs w:val="32"/>
        </w:rPr>
      </w:pPr>
      <w:r w:rsidRPr="00B63B41">
        <w:t>The proposed framework is designed to:</w:t>
      </w:r>
    </w:p>
    <w:p w14:paraId="61B07328" w14:textId="77777777" w:rsidR="00602607" w:rsidRDefault="00B63B41" w:rsidP="00602607">
      <w:pPr>
        <w:pStyle w:val="ListParagraph"/>
        <w:numPr>
          <w:ilvl w:val="0"/>
          <w:numId w:val="26"/>
        </w:numPr>
      </w:pPr>
      <w:r w:rsidRPr="00B63B41">
        <w:t>Produce stable and explainable forecasts</w:t>
      </w:r>
    </w:p>
    <w:p w14:paraId="25C6D5DB" w14:textId="77777777" w:rsidR="00602607" w:rsidRDefault="00B63B41" w:rsidP="00602607">
      <w:pPr>
        <w:pStyle w:val="ListParagraph"/>
        <w:numPr>
          <w:ilvl w:val="0"/>
          <w:numId w:val="26"/>
        </w:numPr>
      </w:pPr>
      <w:r w:rsidRPr="00B63B41">
        <w:t>Reduce variance relative to fully individualized LTV models</w:t>
      </w:r>
    </w:p>
    <w:p w14:paraId="7D88AF52" w14:textId="77777777" w:rsidR="00602607" w:rsidRDefault="00B63B41" w:rsidP="00602607">
      <w:pPr>
        <w:pStyle w:val="ListParagraph"/>
        <w:numPr>
          <w:ilvl w:val="0"/>
          <w:numId w:val="26"/>
        </w:numPr>
      </w:pPr>
      <w:r w:rsidRPr="00B63B41">
        <w:t>Support customer-level targeting and prioritization</w:t>
      </w:r>
    </w:p>
    <w:p w14:paraId="6153C076" w14:textId="77777777" w:rsidR="00602607" w:rsidRDefault="00B63B41" w:rsidP="00602607">
      <w:pPr>
        <w:pStyle w:val="ListParagraph"/>
        <w:numPr>
          <w:ilvl w:val="0"/>
          <w:numId w:val="26"/>
        </w:numPr>
      </w:pPr>
      <w:r w:rsidRPr="00B63B41">
        <w:t>Support State-level portfolio forecasting</w:t>
      </w:r>
    </w:p>
    <w:p w14:paraId="34621485" w14:textId="77777777" w:rsidR="00602607" w:rsidRDefault="00B63B41" w:rsidP="00602607">
      <w:pPr>
        <w:pStyle w:val="ListParagraph"/>
        <w:numPr>
          <w:ilvl w:val="0"/>
          <w:numId w:val="26"/>
        </w:numPr>
      </w:pPr>
      <w:r w:rsidRPr="00B63B41">
        <w:t>Enable longitudinal tracking of customer migration dynamics</w:t>
      </w:r>
    </w:p>
    <w:p w14:paraId="04530849" w14:textId="57BE236E" w:rsidR="00602607" w:rsidRDefault="00B63B41" w:rsidP="00602607">
      <w:pPr>
        <w:pStyle w:val="ListParagraph"/>
        <w:numPr>
          <w:ilvl w:val="0"/>
          <w:numId w:val="26"/>
        </w:numPr>
      </w:pPr>
      <w:r w:rsidRPr="00B63B41">
        <w:t>Support recurring re-scoring, recalibration, and monitoring over time</w:t>
      </w:r>
    </w:p>
    <w:p w14:paraId="534B0CAA" w14:textId="77777777" w:rsidR="0070699D" w:rsidRDefault="00B63B41" w:rsidP="00102558">
      <w:r w:rsidRPr="00B63B41">
        <w:t>The resulting system functions as a scalable predictive intelligence layer for Customer States that integrates customer behavior, State economics, and migration forecasting into a unified operational forecasting framework.</w:t>
      </w:r>
    </w:p>
    <w:p w14:paraId="7E833966" w14:textId="4DEB3487" w:rsidR="00B63B41" w:rsidRDefault="00B63B41" w:rsidP="00102558">
      <w:r w:rsidRPr="00B63B41">
        <w:br/>
      </w:r>
    </w:p>
    <w:p w14:paraId="73538F49" w14:textId="77777777" w:rsidR="00465FC7" w:rsidRPr="009C4859" w:rsidRDefault="00465FC7" w:rsidP="00BC49B1">
      <w:pPr>
        <w:spacing w:after="0"/>
      </w:pPr>
    </w:p>
    <w:sectPr w:rsidR="00465FC7" w:rsidRPr="009C4859">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7E12" w14:textId="77777777" w:rsidR="00FC02E1" w:rsidRDefault="00FC02E1" w:rsidP="0057742A">
      <w:pPr>
        <w:spacing w:after="0" w:line="240" w:lineRule="auto"/>
      </w:pPr>
      <w:r>
        <w:separator/>
      </w:r>
    </w:p>
  </w:endnote>
  <w:endnote w:type="continuationSeparator" w:id="0">
    <w:p w14:paraId="4497853E" w14:textId="77777777" w:rsidR="00FC02E1" w:rsidRDefault="00FC02E1" w:rsidP="00577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184856"/>
      <w:docPartObj>
        <w:docPartGallery w:val="Page Numbers (Bottom of Page)"/>
        <w:docPartUnique/>
      </w:docPartObj>
    </w:sdtPr>
    <w:sdtEndPr>
      <w:rPr>
        <w:noProof/>
      </w:rPr>
    </w:sdtEndPr>
    <w:sdtContent>
      <w:p w14:paraId="70FE994C" w14:textId="1C200BF6" w:rsidR="00617E05" w:rsidRDefault="00617E05">
        <w:pPr>
          <w:pStyle w:val="Footer"/>
          <w:jc w:val="right"/>
        </w:pPr>
        <w:r>
          <w:t xml:space="preserve">Privileged &amp; Confidential Blend &amp; Starbucks                                                        </w:t>
        </w:r>
        <w:r>
          <w:fldChar w:fldCharType="begin"/>
        </w:r>
        <w:r>
          <w:instrText xml:space="preserve"> PAGE   \* MERGEFORMAT </w:instrText>
        </w:r>
        <w:r>
          <w:fldChar w:fldCharType="separate"/>
        </w:r>
        <w:r>
          <w:rPr>
            <w:noProof/>
          </w:rPr>
          <w:t>2</w:t>
        </w:r>
        <w:r>
          <w:rPr>
            <w:noProof/>
          </w:rPr>
          <w:fldChar w:fldCharType="end"/>
        </w:r>
      </w:p>
    </w:sdtContent>
  </w:sdt>
  <w:p w14:paraId="2CDC8537" w14:textId="77777777" w:rsidR="00617E05" w:rsidRDefault="00617E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5C422" w14:textId="77777777" w:rsidR="00FC02E1" w:rsidRDefault="00FC02E1" w:rsidP="0057742A">
      <w:pPr>
        <w:spacing w:after="0" w:line="240" w:lineRule="auto"/>
      </w:pPr>
      <w:r>
        <w:separator/>
      </w:r>
    </w:p>
  </w:footnote>
  <w:footnote w:type="continuationSeparator" w:id="0">
    <w:p w14:paraId="4C120C4B" w14:textId="77777777" w:rsidR="00FC02E1" w:rsidRDefault="00FC02E1" w:rsidP="005774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582FD" w14:textId="2A50F2FB" w:rsidR="0057742A" w:rsidRDefault="00E15CBD" w:rsidP="00617E05">
    <w:pPr>
      <w:pStyle w:val="Header"/>
      <w:jc w:val="center"/>
    </w:pPr>
    <w:r w:rsidRPr="00E15CBD">
      <w:rPr>
        <w:noProof/>
      </w:rPr>
      <w:drawing>
        <wp:inline distT="0" distB="0" distL="0" distR="0" wp14:anchorId="278DEAD2" wp14:editId="6DD70A69">
          <wp:extent cx="427597" cy="288290"/>
          <wp:effectExtent l="0" t="0" r="0" b="0"/>
          <wp:docPr id="20" name="Graphic 19">
            <a:extLst xmlns:a="http://schemas.openxmlformats.org/drawingml/2006/main">
              <a:ext uri="{FF2B5EF4-FFF2-40B4-BE49-F238E27FC236}">
                <a16:creationId xmlns:a16="http://schemas.microsoft.com/office/drawing/2014/main" id="{D76085E8-4A6F-7391-311A-251AB8CB2A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19">
                    <a:extLst>
                      <a:ext uri="{FF2B5EF4-FFF2-40B4-BE49-F238E27FC236}">
                        <a16:creationId xmlns:a16="http://schemas.microsoft.com/office/drawing/2014/main" id="{D76085E8-4A6F-7391-311A-251AB8CB2AFC}"/>
                      </a:ext>
                    </a:extLst>
                  </pic:cNvPr>
                  <pic:cNvPicPr>
                    <a:picLocks noChangeAspect="1"/>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27597" cy="288290"/>
                  </a:xfrm>
                  <a:prstGeom prst="rect">
                    <a:avLst/>
                  </a:prstGeom>
                </pic:spPr>
              </pic:pic>
            </a:graphicData>
          </a:graphic>
        </wp:inline>
      </w:drawing>
    </w:r>
    <w:r w:rsidR="009C35C8">
      <w:rPr>
        <w:noProof/>
      </w:rPr>
      <w:drawing>
        <wp:inline distT="0" distB="0" distL="0" distR="0" wp14:anchorId="7AB08509" wp14:editId="2D45A571">
          <wp:extent cx="411126" cy="277730"/>
          <wp:effectExtent l="0" t="0" r="8255" b="8255"/>
          <wp:docPr id="525154744" name="Picture 2" descr="De evolutie van het Starbucks-logo: Van 1971 tot 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e evolutie van het Starbucks-logo: Van 1971 tot nu"/>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18627" cy="2827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5E41"/>
    <w:multiLevelType w:val="hybridMultilevel"/>
    <w:tmpl w:val="6D7EE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93208"/>
    <w:multiLevelType w:val="hybridMultilevel"/>
    <w:tmpl w:val="45D8E80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213227"/>
    <w:multiLevelType w:val="hybridMultilevel"/>
    <w:tmpl w:val="6212C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C0209"/>
    <w:multiLevelType w:val="hybridMultilevel"/>
    <w:tmpl w:val="733AF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6E069C"/>
    <w:multiLevelType w:val="hybridMultilevel"/>
    <w:tmpl w:val="6260614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DE7623B"/>
    <w:multiLevelType w:val="hybridMultilevel"/>
    <w:tmpl w:val="5CCA3B3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F340867"/>
    <w:multiLevelType w:val="multilevel"/>
    <w:tmpl w:val="366A06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674177"/>
    <w:multiLevelType w:val="hybridMultilevel"/>
    <w:tmpl w:val="87704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852AB7"/>
    <w:multiLevelType w:val="hybridMultilevel"/>
    <w:tmpl w:val="E160A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AB7E0D"/>
    <w:multiLevelType w:val="hybridMultilevel"/>
    <w:tmpl w:val="F68AC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2710DA"/>
    <w:multiLevelType w:val="hybridMultilevel"/>
    <w:tmpl w:val="61846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5E6443"/>
    <w:multiLevelType w:val="hybridMultilevel"/>
    <w:tmpl w:val="3AE48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3A5A01"/>
    <w:multiLevelType w:val="hybridMultilevel"/>
    <w:tmpl w:val="5F628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4132B0"/>
    <w:multiLevelType w:val="hybridMultilevel"/>
    <w:tmpl w:val="CBB46BD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A25510E"/>
    <w:multiLevelType w:val="hybridMultilevel"/>
    <w:tmpl w:val="AEC44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A32B7E"/>
    <w:multiLevelType w:val="hybridMultilevel"/>
    <w:tmpl w:val="86165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5A0E19"/>
    <w:multiLevelType w:val="hybridMultilevel"/>
    <w:tmpl w:val="228CB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EA1DAB"/>
    <w:multiLevelType w:val="hybridMultilevel"/>
    <w:tmpl w:val="C3400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ED4C3E"/>
    <w:multiLevelType w:val="hybridMultilevel"/>
    <w:tmpl w:val="4DFAE8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723D5B72"/>
    <w:multiLevelType w:val="hybridMultilevel"/>
    <w:tmpl w:val="FE18A1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297318"/>
    <w:multiLevelType w:val="hybridMultilevel"/>
    <w:tmpl w:val="7730D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020DAF"/>
    <w:multiLevelType w:val="hybridMultilevel"/>
    <w:tmpl w:val="62CC9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3D52F4"/>
    <w:multiLevelType w:val="hybridMultilevel"/>
    <w:tmpl w:val="6540D4E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A171991"/>
    <w:multiLevelType w:val="hybridMultilevel"/>
    <w:tmpl w:val="2EEC5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F523A1"/>
    <w:multiLevelType w:val="hybridMultilevel"/>
    <w:tmpl w:val="F5D22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EE56D2"/>
    <w:multiLevelType w:val="hybridMultilevel"/>
    <w:tmpl w:val="DE388832"/>
    <w:lvl w:ilvl="0" w:tplc="77706B62">
      <w:start w:val="1"/>
      <w:numFmt w:val="decimal"/>
      <w:lvlText w:val="%1."/>
      <w:lvlJc w:val="left"/>
      <w:pPr>
        <w:tabs>
          <w:tab w:val="num" w:pos="720"/>
        </w:tabs>
        <w:ind w:left="720" w:hanging="360"/>
      </w:pPr>
    </w:lvl>
    <w:lvl w:ilvl="1" w:tplc="F52C1E0A" w:tentative="1">
      <w:start w:val="1"/>
      <w:numFmt w:val="decimal"/>
      <w:lvlText w:val="%2."/>
      <w:lvlJc w:val="left"/>
      <w:pPr>
        <w:tabs>
          <w:tab w:val="num" w:pos="1440"/>
        </w:tabs>
        <w:ind w:left="1440" w:hanging="360"/>
      </w:pPr>
    </w:lvl>
    <w:lvl w:ilvl="2" w:tplc="E95897B4" w:tentative="1">
      <w:start w:val="1"/>
      <w:numFmt w:val="decimal"/>
      <w:lvlText w:val="%3."/>
      <w:lvlJc w:val="left"/>
      <w:pPr>
        <w:tabs>
          <w:tab w:val="num" w:pos="2160"/>
        </w:tabs>
        <w:ind w:left="2160" w:hanging="360"/>
      </w:pPr>
    </w:lvl>
    <w:lvl w:ilvl="3" w:tplc="76CAB282" w:tentative="1">
      <w:start w:val="1"/>
      <w:numFmt w:val="decimal"/>
      <w:lvlText w:val="%4."/>
      <w:lvlJc w:val="left"/>
      <w:pPr>
        <w:tabs>
          <w:tab w:val="num" w:pos="2880"/>
        </w:tabs>
        <w:ind w:left="2880" w:hanging="360"/>
      </w:pPr>
    </w:lvl>
    <w:lvl w:ilvl="4" w:tplc="C3E4B7F6" w:tentative="1">
      <w:start w:val="1"/>
      <w:numFmt w:val="decimal"/>
      <w:lvlText w:val="%5."/>
      <w:lvlJc w:val="left"/>
      <w:pPr>
        <w:tabs>
          <w:tab w:val="num" w:pos="3600"/>
        </w:tabs>
        <w:ind w:left="3600" w:hanging="360"/>
      </w:pPr>
    </w:lvl>
    <w:lvl w:ilvl="5" w:tplc="EF3A3C94" w:tentative="1">
      <w:start w:val="1"/>
      <w:numFmt w:val="decimal"/>
      <w:lvlText w:val="%6."/>
      <w:lvlJc w:val="left"/>
      <w:pPr>
        <w:tabs>
          <w:tab w:val="num" w:pos="4320"/>
        </w:tabs>
        <w:ind w:left="4320" w:hanging="360"/>
      </w:pPr>
    </w:lvl>
    <w:lvl w:ilvl="6" w:tplc="8E04A370" w:tentative="1">
      <w:start w:val="1"/>
      <w:numFmt w:val="decimal"/>
      <w:lvlText w:val="%7."/>
      <w:lvlJc w:val="left"/>
      <w:pPr>
        <w:tabs>
          <w:tab w:val="num" w:pos="5040"/>
        </w:tabs>
        <w:ind w:left="5040" w:hanging="360"/>
      </w:pPr>
    </w:lvl>
    <w:lvl w:ilvl="7" w:tplc="6F6AAB7A" w:tentative="1">
      <w:start w:val="1"/>
      <w:numFmt w:val="decimal"/>
      <w:lvlText w:val="%8."/>
      <w:lvlJc w:val="left"/>
      <w:pPr>
        <w:tabs>
          <w:tab w:val="num" w:pos="5760"/>
        </w:tabs>
        <w:ind w:left="5760" w:hanging="360"/>
      </w:pPr>
    </w:lvl>
    <w:lvl w:ilvl="8" w:tplc="0F50EC48" w:tentative="1">
      <w:start w:val="1"/>
      <w:numFmt w:val="decimal"/>
      <w:lvlText w:val="%9."/>
      <w:lvlJc w:val="left"/>
      <w:pPr>
        <w:tabs>
          <w:tab w:val="num" w:pos="6480"/>
        </w:tabs>
        <w:ind w:left="6480" w:hanging="360"/>
      </w:pPr>
    </w:lvl>
  </w:abstractNum>
  <w:num w:numId="1" w16cid:durableId="1115564667">
    <w:abstractNumId w:val="14"/>
  </w:num>
  <w:num w:numId="2" w16cid:durableId="1589384709">
    <w:abstractNumId w:val="17"/>
  </w:num>
  <w:num w:numId="3" w16cid:durableId="573398469">
    <w:abstractNumId w:val="0"/>
  </w:num>
  <w:num w:numId="4" w16cid:durableId="222716031">
    <w:abstractNumId w:val="10"/>
  </w:num>
  <w:num w:numId="5" w16cid:durableId="1154108031">
    <w:abstractNumId w:val="18"/>
  </w:num>
  <w:num w:numId="6" w16cid:durableId="381445944">
    <w:abstractNumId w:val="25"/>
  </w:num>
  <w:num w:numId="7" w16cid:durableId="1922330993">
    <w:abstractNumId w:val="3"/>
  </w:num>
  <w:num w:numId="8" w16cid:durableId="1579633651">
    <w:abstractNumId w:val="24"/>
  </w:num>
  <w:num w:numId="9" w16cid:durableId="1005476966">
    <w:abstractNumId w:val="20"/>
  </w:num>
  <w:num w:numId="10" w16cid:durableId="422073885">
    <w:abstractNumId w:val="16"/>
  </w:num>
  <w:num w:numId="11" w16cid:durableId="1885023719">
    <w:abstractNumId w:val="9"/>
  </w:num>
  <w:num w:numId="12" w16cid:durableId="837698845">
    <w:abstractNumId w:val="8"/>
  </w:num>
  <w:num w:numId="13" w16cid:durableId="1122726985">
    <w:abstractNumId w:val="22"/>
  </w:num>
  <w:num w:numId="14" w16cid:durableId="1458913504">
    <w:abstractNumId w:val="1"/>
  </w:num>
  <w:num w:numId="15" w16cid:durableId="1002007346">
    <w:abstractNumId w:val="5"/>
  </w:num>
  <w:num w:numId="16" w16cid:durableId="192619969">
    <w:abstractNumId w:val="4"/>
  </w:num>
  <w:num w:numId="17" w16cid:durableId="238634430">
    <w:abstractNumId w:val="6"/>
  </w:num>
  <w:num w:numId="18" w16cid:durableId="898714111">
    <w:abstractNumId w:val="19"/>
  </w:num>
  <w:num w:numId="19" w16cid:durableId="1243218052">
    <w:abstractNumId w:val="13"/>
  </w:num>
  <w:num w:numId="20" w16cid:durableId="914321854">
    <w:abstractNumId w:val="11"/>
  </w:num>
  <w:num w:numId="21" w16cid:durableId="1571963741">
    <w:abstractNumId w:val="23"/>
  </w:num>
  <w:num w:numId="22" w16cid:durableId="1090546157">
    <w:abstractNumId w:val="2"/>
  </w:num>
  <w:num w:numId="23" w16cid:durableId="918097666">
    <w:abstractNumId w:val="15"/>
  </w:num>
  <w:num w:numId="24" w16cid:durableId="1259680775">
    <w:abstractNumId w:val="7"/>
  </w:num>
  <w:num w:numId="25" w16cid:durableId="853155643">
    <w:abstractNumId w:val="12"/>
  </w:num>
  <w:num w:numId="26" w16cid:durableId="487094994">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E3B"/>
    <w:rsid w:val="00001330"/>
    <w:rsid w:val="00007128"/>
    <w:rsid w:val="000071D9"/>
    <w:rsid w:val="00010376"/>
    <w:rsid w:val="000111FF"/>
    <w:rsid w:val="00013321"/>
    <w:rsid w:val="0002014C"/>
    <w:rsid w:val="00034D09"/>
    <w:rsid w:val="0003778F"/>
    <w:rsid w:val="00037B49"/>
    <w:rsid w:val="00040935"/>
    <w:rsid w:val="0004498C"/>
    <w:rsid w:val="0004534F"/>
    <w:rsid w:val="00047A42"/>
    <w:rsid w:val="00052658"/>
    <w:rsid w:val="00066C19"/>
    <w:rsid w:val="00074B1F"/>
    <w:rsid w:val="000826BA"/>
    <w:rsid w:val="0008470D"/>
    <w:rsid w:val="00085098"/>
    <w:rsid w:val="00094FE3"/>
    <w:rsid w:val="000A36FD"/>
    <w:rsid w:val="000A56DA"/>
    <w:rsid w:val="000A7C03"/>
    <w:rsid w:val="000B2373"/>
    <w:rsid w:val="000B32B5"/>
    <w:rsid w:val="000B6D45"/>
    <w:rsid w:val="000C1188"/>
    <w:rsid w:val="000C5A2A"/>
    <w:rsid w:val="000D0172"/>
    <w:rsid w:val="000D2497"/>
    <w:rsid w:val="000F0049"/>
    <w:rsid w:val="000F36BB"/>
    <w:rsid w:val="00102558"/>
    <w:rsid w:val="001057AD"/>
    <w:rsid w:val="00107A3F"/>
    <w:rsid w:val="001127E3"/>
    <w:rsid w:val="00113A12"/>
    <w:rsid w:val="00114C0A"/>
    <w:rsid w:val="001155C4"/>
    <w:rsid w:val="001224BC"/>
    <w:rsid w:val="001346FF"/>
    <w:rsid w:val="001352FD"/>
    <w:rsid w:val="00144403"/>
    <w:rsid w:val="00145B92"/>
    <w:rsid w:val="0014700E"/>
    <w:rsid w:val="00152612"/>
    <w:rsid w:val="0015279F"/>
    <w:rsid w:val="00163718"/>
    <w:rsid w:val="00165C88"/>
    <w:rsid w:val="00167458"/>
    <w:rsid w:val="00172EE1"/>
    <w:rsid w:val="00175DBA"/>
    <w:rsid w:val="00176E76"/>
    <w:rsid w:val="00182250"/>
    <w:rsid w:val="001841BE"/>
    <w:rsid w:val="001876B0"/>
    <w:rsid w:val="00196BE5"/>
    <w:rsid w:val="001A18CF"/>
    <w:rsid w:val="001A190E"/>
    <w:rsid w:val="001A2206"/>
    <w:rsid w:val="001A360B"/>
    <w:rsid w:val="001B0824"/>
    <w:rsid w:val="001B6D01"/>
    <w:rsid w:val="001B7AD2"/>
    <w:rsid w:val="001B7C5F"/>
    <w:rsid w:val="001C111C"/>
    <w:rsid w:val="001C1F11"/>
    <w:rsid w:val="001C667F"/>
    <w:rsid w:val="001D1316"/>
    <w:rsid w:val="001D24DB"/>
    <w:rsid w:val="001D3DC7"/>
    <w:rsid w:val="001D63AB"/>
    <w:rsid w:val="001D6B88"/>
    <w:rsid w:val="001E235F"/>
    <w:rsid w:val="001E3B13"/>
    <w:rsid w:val="001E4C65"/>
    <w:rsid w:val="001E7EA2"/>
    <w:rsid w:val="001F11CD"/>
    <w:rsid w:val="001F1F5F"/>
    <w:rsid w:val="001F3DAD"/>
    <w:rsid w:val="001F3F06"/>
    <w:rsid w:val="00203A20"/>
    <w:rsid w:val="00210CF1"/>
    <w:rsid w:val="002135D4"/>
    <w:rsid w:val="00221681"/>
    <w:rsid w:val="00224CD9"/>
    <w:rsid w:val="002418D8"/>
    <w:rsid w:val="0024617A"/>
    <w:rsid w:val="00247EEB"/>
    <w:rsid w:val="00250424"/>
    <w:rsid w:val="00262820"/>
    <w:rsid w:val="00266419"/>
    <w:rsid w:val="0027007C"/>
    <w:rsid w:val="0027023C"/>
    <w:rsid w:val="002708C9"/>
    <w:rsid w:val="00271D94"/>
    <w:rsid w:val="002743BB"/>
    <w:rsid w:val="00274C86"/>
    <w:rsid w:val="002832B1"/>
    <w:rsid w:val="00294274"/>
    <w:rsid w:val="0029554B"/>
    <w:rsid w:val="002963FE"/>
    <w:rsid w:val="00297C36"/>
    <w:rsid w:val="002A2178"/>
    <w:rsid w:val="002A2B60"/>
    <w:rsid w:val="002A2CB6"/>
    <w:rsid w:val="002A7BAA"/>
    <w:rsid w:val="002B4295"/>
    <w:rsid w:val="002C10EC"/>
    <w:rsid w:val="002C19EE"/>
    <w:rsid w:val="002C66C0"/>
    <w:rsid w:val="002C72CE"/>
    <w:rsid w:val="002D217A"/>
    <w:rsid w:val="002D53C5"/>
    <w:rsid w:val="002D7173"/>
    <w:rsid w:val="002E0E8D"/>
    <w:rsid w:val="002E5EC3"/>
    <w:rsid w:val="002E6C2E"/>
    <w:rsid w:val="002E7680"/>
    <w:rsid w:val="002F195A"/>
    <w:rsid w:val="002F4097"/>
    <w:rsid w:val="002F7867"/>
    <w:rsid w:val="00303444"/>
    <w:rsid w:val="003059EE"/>
    <w:rsid w:val="00310C4A"/>
    <w:rsid w:val="00311200"/>
    <w:rsid w:val="003112FA"/>
    <w:rsid w:val="00311C10"/>
    <w:rsid w:val="00315FF6"/>
    <w:rsid w:val="003200B9"/>
    <w:rsid w:val="003207B6"/>
    <w:rsid w:val="00324783"/>
    <w:rsid w:val="00327939"/>
    <w:rsid w:val="00332C28"/>
    <w:rsid w:val="00333A1B"/>
    <w:rsid w:val="00333D38"/>
    <w:rsid w:val="00340101"/>
    <w:rsid w:val="00341E23"/>
    <w:rsid w:val="003436F9"/>
    <w:rsid w:val="00356910"/>
    <w:rsid w:val="00360B0C"/>
    <w:rsid w:val="00360FA9"/>
    <w:rsid w:val="00365E70"/>
    <w:rsid w:val="00366DC0"/>
    <w:rsid w:val="00367343"/>
    <w:rsid w:val="00370615"/>
    <w:rsid w:val="00371D64"/>
    <w:rsid w:val="003839C4"/>
    <w:rsid w:val="00387552"/>
    <w:rsid w:val="003912C4"/>
    <w:rsid w:val="003927FE"/>
    <w:rsid w:val="003954D7"/>
    <w:rsid w:val="003A3A05"/>
    <w:rsid w:val="003A70E7"/>
    <w:rsid w:val="003B447C"/>
    <w:rsid w:val="003B7C4E"/>
    <w:rsid w:val="003C30CD"/>
    <w:rsid w:val="003C7557"/>
    <w:rsid w:val="003D1DAB"/>
    <w:rsid w:val="003D2464"/>
    <w:rsid w:val="003D32D9"/>
    <w:rsid w:val="003D639E"/>
    <w:rsid w:val="003D69B4"/>
    <w:rsid w:val="003E11B9"/>
    <w:rsid w:val="003E2871"/>
    <w:rsid w:val="003E3334"/>
    <w:rsid w:val="003E41B7"/>
    <w:rsid w:val="003E4227"/>
    <w:rsid w:val="003E7271"/>
    <w:rsid w:val="003F0D73"/>
    <w:rsid w:val="003F72E0"/>
    <w:rsid w:val="0040069D"/>
    <w:rsid w:val="00403786"/>
    <w:rsid w:val="00403BB7"/>
    <w:rsid w:val="00411126"/>
    <w:rsid w:val="0042184F"/>
    <w:rsid w:val="0042517A"/>
    <w:rsid w:val="0043439F"/>
    <w:rsid w:val="00434B36"/>
    <w:rsid w:val="00443107"/>
    <w:rsid w:val="00452B7A"/>
    <w:rsid w:val="00457AF4"/>
    <w:rsid w:val="00462DB4"/>
    <w:rsid w:val="00465842"/>
    <w:rsid w:val="00465FC7"/>
    <w:rsid w:val="0047087F"/>
    <w:rsid w:val="0047178A"/>
    <w:rsid w:val="00473862"/>
    <w:rsid w:val="004744FE"/>
    <w:rsid w:val="004750FC"/>
    <w:rsid w:val="00476776"/>
    <w:rsid w:val="00477E65"/>
    <w:rsid w:val="004801E7"/>
    <w:rsid w:val="00480D37"/>
    <w:rsid w:val="004813B8"/>
    <w:rsid w:val="0048586B"/>
    <w:rsid w:val="004874B7"/>
    <w:rsid w:val="00490911"/>
    <w:rsid w:val="004962D7"/>
    <w:rsid w:val="004A2F32"/>
    <w:rsid w:val="004A2FF8"/>
    <w:rsid w:val="004A6B5F"/>
    <w:rsid w:val="004B673A"/>
    <w:rsid w:val="004C2B7F"/>
    <w:rsid w:val="004C55CE"/>
    <w:rsid w:val="004D5523"/>
    <w:rsid w:val="004D56F0"/>
    <w:rsid w:val="004D6824"/>
    <w:rsid w:val="004E2794"/>
    <w:rsid w:val="004F154F"/>
    <w:rsid w:val="004F7565"/>
    <w:rsid w:val="00502492"/>
    <w:rsid w:val="00512593"/>
    <w:rsid w:val="00521650"/>
    <w:rsid w:val="005238DC"/>
    <w:rsid w:val="0052541F"/>
    <w:rsid w:val="0052709E"/>
    <w:rsid w:val="0053025B"/>
    <w:rsid w:val="0053664E"/>
    <w:rsid w:val="00536D16"/>
    <w:rsid w:val="00537BF4"/>
    <w:rsid w:val="0055421B"/>
    <w:rsid w:val="005602FC"/>
    <w:rsid w:val="005609C6"/>
    <w:rsid w:val="00562504"/>
    <w:rsid w:val="0056342F"/>
    <w:rsid w:val="0056646D"/>
    <w:rsid w:val="0057479F"/>
    <w:rsid w:val="00577066"/>
    <w:rsid w:val="0057730A"/>
    <w:rsid w:val="0057742A"/>
    <w:rsid w:val="00583B43"/>
    <w:rsid w:val="00590BDC"/>
    <w:rsid w:val="0059539B"/>
    <w:rsid w:val="0059611D"/>
    <w:rsid w:val="005A0034"/>
    <w:rsid w:val="005A12AD"/>
    <w:rsid w:val="005A72EB"/>
    <w:rsid w:val="005C4F0B"/>
    <w:rsid w:val="005D38B1"/>
    <w:rsid w:val="005D6C7F"/>
    <w:rsid w:val="005E168D"/>
    <w:rsid w:val="005F2231"/>
    <w:rsid w:val="005F3611"/>
    <w:rsid w:val="005F5023"/>
    <w:rsid w:val="00602607"/>
    <w:rsid w:val="006043D5"/>
    <w:rsid w:val="006067BF"/>
    <w:rsid w:val="00607232"/>
    <w:rsid w:val="00607E3B"/>
    <w:rsid w:val="00610582"/>
    <w:rsid w:val="00613A94"/>
    <w:rsid w:val="0061432F"/>
    <w:rsid w:val="00617E05"/>
    <w:rsid w:val="0062274A"/>
    <w:rsid w:val="00622DBF"/>
    <w:rsid w:val="006303B7"/>
    <w:rsid w:val="00632157"/>
    <w:rsid w:val="00634341"/>
    <w:rsid w:val="00636104"/>
    <w:rsid w:val="00651D4D"/>
    <w:rsid w:val="00654207"/>
    <w:rsid w:val="006548DA"/>
    <w:rsid w:val="0065620D"/>
    <w:rsid w:val="006620BB"/>
    <w:rsid w:val="006630DE"/>
    <w:rsid w:val="00663BA1"/>
    <w:rsid w:val="00666DFB"/>
    <w:rsid w:val="00670B80"/>
    <w:rsid w:val="0067167B"/>
    <w:rsid w:val="00672EE3"/>
    <w:rsid w:val="00673B8B"/>
    <w:rsid w:val="00675D91"/>
    <w:rsid w:val="0067602C"/>
    <w:rsid w:val="0068213F"/>
    <w:rsid w:val="00682779"/>
    <w:rsid w:val="00683264"/>
    <w:rsid w:val="0068388D"/>
    <w:rsid w:val="006868AD"/>
    <w:rsid w:val="00686E93"/>
    <w:rsid w:val="006912E7"/>
    <w:rsid w:val="00693115"/>
    <w:rsid w:val="00697FD9"/>
    <w:rsid w:val="006A0FD5"/>
    <w:rsid w:val="006B332E"/>
    <w:rsid w:val="006B41D3"/>
    <w:rsid w:val="006B474C"/>
    <w:rsid w:val="006B5049"/>
    <w:rsid w:val="006B5E49"/>
    <w:rsid w:val="006B710B"/>
    <w:rsid w:val="006C3A21"/>
    <w:rsid w:val="006C6396"/>
    <w:rsid w:val="006C7198"/>
    <w:rsid w:val="006D0B66"/>
    <w:rsid w:val="006D139C"/>
    <w:rsid w:val="006D3326"/>
    <w:rsid w:val="006D6795"/>
    <w:rsid w:val="006E1D01"/>
    <w:rsid w:val="006E1E3C"/>
    <w:rsid w:val="006E3B79"/>
    <w:rsid w:val="006E4B11"/>
    <w:rsid w:val="006E6C13"/>
    <w:rsid w:val="006F2539"/>
    <w:rsid w:val="007045ED"/>
    <w:rsid w:val="00704974"/>
    <w:rsid w:val="0070593A"/>
    <w:rsid w:val="0070699D"/>
    <w:rsid w:val="00715B99"/>
    <w:rsid w:val="00716E9A"/>
    <w:rsid w:val="00721081"/>
    <w:rsid w:val="0072319B"/>
    <w:rsid w:val="00727482"/>
    <w:rsid w:val="00727E7C"/>
    <w:rsid w:val="007316A4"/>
    <w:rsid w:val="007335E7"/>
    <w:rsid w:val="007368C3"/>
    <w:rsid w:val="00736BDA"/>
    <w:rsid w:val="007377C5"/>
    <w:rsid w:val="00741967"/>
    <w:rsid w:val="00741B1E"/>
    <w:rsid w:val="00742C6A"/>
    <w:rsid w:val="00744238"/>
    <w:rsid w:val="0074475E"/>
    <w:rsid w:val="00744840"/>
    <w:rsid w:val="00745DA6"/>
    <w:rsid w:val="007508F6"/>
    <w:rsid w:val="00752ADC"/>
    <w:rsid w:val="00754241"/>
    <w:rsid w:val="00762393"/>
    <w:rsid w:val="00762E2F"/>
    <w:rsid w:val="007673BC"/>
    <w:rsid w:val="00767566"/>
    <w:rsid w:val="0076773F"/>
    <w:rsid w:val="00767AAC"/>
    <w:rsid w:val="0077183D"/>
    <w:rsid w:val="00771F7D"/>
    <w:rsid w:val="00772D22"/>
    <w:rsid w:val="00780B0F"/>
    <w:rsid w:val="007A1EF3"/>
    <w:rsid w:val="007A3BCA"/>
    <w:rsid w:val="007A5655"/>
    <w:rsid w:val="007B2AC8"/>
    <w:rsid w:val="007B4422"/>
    <w:rsid w:val="007C0C1B"/>
    <w:rsid w:val="007C3B5E"/>
    <w:rsid w:val="007C47EA"/>
    <w:rsid w:val="007D5EA0"/>
    <w:rsid w:val="007E0014"/>
    <w:rsid w:val="007E5EC1"/>
    <w:rsid w:val="007E6F99"/>
    <w:rsid w:val="007F0B22"/>
    <w:rsid w:val="007F58C7"/>
    <w:rsid w:val="007F6372"/>
    <w:rsid w:val="00803C81"/>
    <w:rsid w:val="00805147"/>
    <w:rsid w:val="00826A01"/>
    <w:rsid w:val="00830447"/>
    <w:rsid w:val="00840205"/>
    <w:rsid w:val="008412B1"/>
    <w:rsid w:val="00843FC7"/>
    <w:rsid w:val="00844181"/>
    <w:rsid w:val="00847E76"/>
    <w:rsid w:val="008508B9"/>
    <w:rsid w:val="008531AA"/>
    <w:rsid w:val="00857D0B"/>
    <w:rsid w:val="00860046"/>
    <w:rsid w:val="00860324"/>
    <w:rsid w:val="00861315"/>
    <w:rsid w:val="00862184"/>
    <w:rsid w:val="008637FD"/>
    <w:rsid w:val="0086610B"/>
    <w:rsid w:val="00873425"/>
    <w:rsid w:val="00882CE1"/>
    <w:rsid w:val="00883378"/>
    <w:rsid w:val="00890556"/>
    <w:rsid w:val="008924AB"/>
    <w:rsid w:val="00892D73"/>
    <w:rsid w:val="008944B7"/>
    <w:rsid w:val="0089471D"/>
    <w:rsid w:val="00896344"/>
    <w:rsid w:val="00896DDB"/>
    <w:rsid w:val="00897C9F"/>
    <w:rsid w:val="008A18B5"/>
    <w:rsid w:val="008A3338"/>
    <w:rsid w:val="008A5C8A"/>
    <w:rsid w:val="008A6DC1"/>
    <w:rsid w:val="008A72B1"/>
    <w:rsid w:val="008B0F79"/>
    <w:rsid w:val="008B7A10"/>
    <w:rsid w:val="008C1341"/>
    <w:rsid w:val="008C1AD8"/>
    <w:rsid w:val="008C2CEB"/>
    <w:rsid w:val="008C2E7B"/>
    <w:rsid w:val="008C4F55"/>
    <w:rsid w:val="008C6AFC"/>
    <w:rsid w:val="008D36E4"/>
    <w:rsid w:val="008D722F"/>
    <w:rsid w:val="008D7C53"/>
    <w:rsid w:val="008E27C4"/>
    <w:rsid w:val="008E6531"/>
    <w:rsid w:val="008E6A07"/>
    <w:rsid w:val="008F017A"/>
    <w:rsid w:val="008F04F7"/>
    <w:rsid w:val="008F56A6"/>
    <w:rsid w:val="008F5E59"/>
    <w:rsid w:val="008F7214"/>
    <w:rsid w:val="0090054E"/>
    <w:rsid w:val="00903385"/>
    <w:rsid w:val="00905504"/>
    <w:rsid w:val="0090659C"/>
    <w:rsid w:val="009100E9"/>
    <w:rsid w:val="0091400E"/>
    <w:rsid w:val="00914C20"/>
    <w:rsid w:val="0092349D"/>
    <w:rsid w:val="0092397E"/>
    <w:rsid w:val="0092482E"/>
    <w:rsid w:val="00924DDC"/>
    <w:rsid w:val="009250A3"/>
    <w:rsid w:val="00927204"/>
    <w:rsid w:val="00931674"/>
    <w:rsid w:val="00937E63"/>
    <w:rsid w:val="009404BC"/>
    <w:rsid w:val="00943A70"/>
    <w:rsid w:val="0094620F"/>
    <w:rsid w:val="009549DA"/>
    <w:rsid w:val="00964A1F"/>
    <w:rsid w:val="00964E47"/>
    <w:rsid w:val="00966EA9"/>
    <w:rsid w:val="0096717B"/>
    <w:rsid w:val="009711BF"/>
    <w:rsid w:val="00973F94"/>
    <w:rsid w:val="00982350"/>
    <w:rsid w:val="00983B74"/>
    <w:rsid w:val="00994BA3"/>
    <w:rsid w:val="00996D52"/>
    <w:rsid w:val="00997C37"/>
    <w:rsid w:val="009A19A5"/>
    <w:rsid w:val="009A2DAA"/>
    <w:rsid w:val="009A6D96"/>
    <w:rsid w:val="009B0213"/>
    <w:rsid w:val="009B0AC5"/>
    <w:rsid w:val="009C0438"/>
    <w:rsid w:val="009C047D"/>
    <w:rsid w:val="009C0CD3"/>
    <w:rsid w:val="009C35C8"/>
    <w:rsid w:val="009C4859"/>
    <w:rsid w:val="009C4CBD"/>
    <w:rsid w:val="009D5160"/>
    <w:rsid w:val="009E0EA8"/>
    <w:rsid w:val="009E317F"/>
    <w:rsid w:val="009E34E9"/>
    <w:rsid w:val="009E53B1"/>
    <w:rsid w:val="009E5464"/>
    <w:rsid w:val="009F095B"/>
    <w:rsid w:val="009F105A"/>
    <w:rsid w:val="009F719F"/>
    <w:rsid w:val="00A00F19"/>
    <w:rsid w:val="00A0133D"/>
    <w:rsid w:val="00A01FA5"/>
    <w:rsid w:val="00A020A1"/>
    <w:rsid w:val="00A02A2D"/>
    <w:rsid w:val="00A03BBC"/>
    <w:rsid w:val="00A17CA4"/>
    <w:rsid w:val="00A207C6"/>
    <w:rsid w:val="00A2166D"/>
    <w:rsid w:val="00A31C80"/>
    <w:rsid w:val="00A33018"/>
    <w:rsid w:val="00A4394C"/>
    <w:rsid w:val="00A440AC"/>
    <w:rsid w:val="00A51CAF"/>
    <w:rsid w:val="00A52023"/>
    <w:rsid w:val="00A57634"/>
    <w:rsid w:val="00A73313"/>
    <w:rsid w:val="00A73635"/>
    <w:rsid w:val="00A74CEE"/>
    <w:rsid w:val="00A75BBC"/>
    <w:rsid w:val="00A832FF"/>
    <w:rsid w:val="00A87D67"/>
    <w:rsid w:val="00A91E00"/>
    <w:rsid w:val="00A966E2"/>
    <w:rsid w:val="00A970BA"/>
    <w:rsid w:val="00A979C7"/>
    <w:rsid w:val="00AA12BA"/>
    <w:rsid w:val="00AA4DDD"/>
    <w:rsid w:val="00AB355A"/>
    <w:rsid w:val="00AB5E6E"/>
    <w:rsid w:val="00AB67F5"/>
    <w:rsid w:val="00AC1B30"/>
    <w:rsid w:val="00AC7999"/>
    <w:rsid w:val="00AD1C82"/>
    <w:rsid w:val="00AD2D69"/>
    <w:rsid w:val="00AD470E"/>
    <w:rsid w:val="00AD6528"/>
    <w:rsid w:val="00AD6DCB"/>
    <w:rsid w:val="00AE42B0"/>
    <w:rsid w:val="00AE439A"/>
    <w:rsid w:val="00AE7C7C"/>
    <w:rsid w:val="00AF07DD"/>
    <w:rsid w:val="00AF3F09"/>
    <w:rsid w:val="00AF5649"/>
    <w:rsid w:val="00AF589C"/>
    <w:rsid w:val="00B02BB4"/>
    <w:rsid w:val="00B040A2"/>
    <w:rsid w:val="00B047AA"/>
    <w:rsid w:val="00B05F86"/>
    <w:rsid w:val="00B06E38"/>
    <w:rsid w:val="00B14A6E"/>
    <w:rsid w:val="00B1702D"/>
    <w:rsid w:val="00B30F3D"/>
    <w:rsid w:val="00B31C94"/>
    <w:rsid w:val="00B3422F"/>
    <w:rsid w:val="00B35118"/>
    <w:rsid w:val="00B42D5B"/>
    <w:rsid w:val="00B46512"/>
    <w:rsid w:val="00B47D1C"/>
    <w:rsid w:val="00B5100E"/>
    <w:rsid w:val="00B524C3"/>
    <w:rsid w:val="00B57064"/>
    <w:rsid w:val="00B63B41"/>
    <w:rsid w:val="00B65699"/>
    <w:rsid w:val="00B7168C"/>
    <w:rsid w:val="00B761D2"/>
    <w:rsid w:val="00B847BC"/>
    <w:rsid w:val="00B84A60"/>
    <w:rsid w:val="00B92312"/>
    <w:rsid w:val="00B951A8"/>
    <w:rsid w:val="00BA14B6"/>
    <w:rsid w:val="00BB05A1"/>
    <w:rsid w:val="00BB4446"/>
    <w:rsid w:val="00BB5A94"/>
    <w:rsid w:val="00BB6FA9"/>
    <w:rsid w:val="00BC13C7"/>
    <w:rsid w:val="00BC266E"/>
    <w:rsid w:val="00BC382E"/>
    <w:rsid w:val="00BC3B23"/>
    <w:rsid w:val="00BC49B1"/>
    <w:rsid w:val="00BC6FDB"/>
    <w:rsid w:val="00BD22B8"/>
    <w:rsid w:val="00BD2EE7"/>
    <w:rsid w:val="00BD3321"/>
    <w:rsid w:val="00BD36EC"/>
    <w:rsid w:val="00BE01D5"/>
    <w:rsid w:val="00BE1E00"/>
    <w:rsid w:val="00BE37C6"/>
    <w:rsid w:val="00BE5873"/>
    <w:rsid w:val="00BF392C"/>
    <w:rsid w:val="00BF4426"/>
    <w:rsid w:val="00BF4E10"/>
    <w:rsid w:val="00BF5373"/>
    <w:rsid w:val="00BF62DB"/>
    <w:rsid w:val="00C02302"/>
    <w:rsid w:val="00C116E5"/>
    <w:rsid w:val="00C15376"/>
    <w:rsid w:val="00C20861"/>
    <w:rsid w:val="00C20C14"/>
    <w:rsid w:val="00C21014"/>
    <w:rsid w:val="00C23F97"/>
    <w:rsid w:val="00C24B55"/>
    <w:rsid w:val="00C2781D"/>
    <w:rsid w:val="00C27B62"/>
    <w:rsid w:val="00C27C1D"/>
    <w:rsid w:val="00C3664D"/>
    <w:rsid w:val="00C603B3"/>
    <w:rsid w:val="00C66B7E"/>
    <w:rsid w:val="00C67B67"/>
    <w:rsid w:val="00C73F1E"/>
    <w:rsid w:val="00C75C27"/>
    <w:rsid w:val="00C8681E"/>
    <w:rsid w:val="00C86B58"/>
    <w:rsid w:val="00C87235"/>
    <w:rsid w:val="00CB59A0"/>
    <w:rsid w:val="00CB69B2"/>
    <w:rsid w:val="00CB70D7"/>
    <w:rsid w:val="00CB7C35"/>
    <w:rsid w:val="00CD2E4A"/>
    <w:rsid w:val="00CD370B"/>
    <w:rsid w:val="00CD646B"/>
    <w:rsid w:val="00CE38AA"/>
    <w:rsid w:val="00D14A5F"/>
    <w:rsid w:val="00D24DD0"/>
    <w:rsid w:val="00D45851"/>
    <w:rsid w:val="00D500BB"/>
    <w:rsid w:val="00D533C8"/>
    <w:rsid w:val="00D53860"/>
    <w:rsid w:val="00D57E23"/>
    <w:rsid w:val="00D64454"/>
    <w:rsid w:val="00D66D1E"/>
    <w:rsid w:val="00D671C7"/>
    <w:rsid w:val="00D752EE"/>
    <w:rsid w:val="00D76245"/>
    <w:rsid w:val="00D800AB"/>
    <w:rsid w:val="00D84CCF"/>
    <w:rsid w:val="00D97186"/>
    <w:rsid w:val="00DA26CB"/>
    <w:rsid w:val="00DA708C"/>
    <w:rsid w:val="00DB0F40"/>
    <w:rsid w:val="00DB717A"/>
    <w:rsid w:val="00DC067C"/>
    <w:rsid w:val="00DC721E"/>
    <w:rsid w:val="00DD2064"/>
    <w:rsid w:val="00DD6562"/>
    <w:rsid w:val="00DD74E5"/>
    <w:rsid w:val="00DE1FE5"/>
    <w:rsid w:val="00DE3E92"/>
    <w:rsid w:val="00DE639A"/>
    <w:rsid w:val="00DF1284"/>
    <w:rsid w:val="00E05E97"/>
    <w:rsid w:val="00E06901"/>
    <w:rsid w:val="00E06B72"/>
    <w:rsid w:val="00E0720E"/>
    <w:rsid w:val="00E12543"/>
    <w:rsid w:val="00E12851"/>
    <w:rsid w:val="00E15CBD"/>
    <w:rsid w:val="00E17C9B"/>
    <w:rsid w:val="00E17D2A"/>
    <w:rsid w:val="00E20932"/>
    <w:rsid w:val="00E21632"/>
    <w:rsid w:val="00E22A3F"/>
    <w:rsid w:val="00E262C2"/>
    <w:rsid w:val="00E27CC4"/>
    <w:rsid w:val="00E4550C"/>
    <w:rsid w:val="00E52F16"/>
    <w:rsid w:val="00E54D87"/>
    <w:rsid w:val="00E6035B"/>
    <w:rsid w:val="00E611D6"/>
    <w:rsid w:val="00E622B9"/>
    <w:rsid w:val="00E71E13"/>
    <w:rsid w:val="00E80827"/>
    <w:rsid w:val="00E818EE"/>
    <w:rsid w:val="00E866D8"/>
    <w:rsid w:val="00E86717"/>
    <w:rsid w:val="00E86B59"/>
    <w:rsid w:val="00E94A47"/>
    <w:rsid w:val="00E95C98"/>
    <w:rsid w:val="00E974D1"/>
    <w:rsid w:val="00EA0F07"/>
    <w:rsid w:val="00EA3DB8"/>
    <w:rsid w:val="00EA4C54"/>
    <w:rsid w:val="00EB3D27"/>
    <w:rsid w:val="00EB6353"/>
    <w:rsid w:val="00EB71DC"/>
    <w:rsid w:val="00EB78BF"/>
    <w:rsid w:val="00EC178B"/>
    <w:rsid w:val="00EC4E6D"/>
    <w:rsid w:val="00EC628F"/>
    <w:rsid w:val="00ED2EA0"/>
    <w:rsid w:val="00ED4B37"/>
    <w:rsid w:val="00ED5666"/>
    <w:rsid w:val="00ED6D31"/>
    <w:rsid w:val="00ED6DF3"/>
    <w:rsid w:val="00EE0874"/>
    <w:rsid w:val="00EE14C3"/>
    <w:rsid w:val="00EE4546"/>
    <w:rsid w:val="00EE4A27"/>
    <w:rsid w:val="00EE4F86"/>
    <w:rsid w:val="00EF06A6"/>
    <w:rsid w:val="00EF4988"/>
    <w:rsid w:val="00EF69C1"/>
    <w:rsid w:val="00EF6A15"/>
    <w:rsid w:val="00F022F2"/>
    <w:rsid w:val="00F10D06"/>
    <w:rsid w:val="00F15EA6"/>
    <w:rsid w:val="00F2425C"/>
    <w:rsid w:val="00F25A58"/>
    <w:rsid w:val="00F3372C"/>
    <w:rsid w:val="00F37B74"/>
    <w:rsid w:val="00F37F02"/>
    <w:rsid w:val="00F46DCD"/>
    <w:rsid w:val="00F53395"/>
    <w:rsid w:val="00F536FE"/>
    <w:rsid w:val="00F53917"/>
    <w:rsid w:val="00F56A5A"/>
    <w:rsid w:val="00F572BE"/>
    <w:rsid w:val="00F614AF"/>
    <w:rsid w:val="00F64330"/>
    <w:rsid w:val="00F66614"/>
    <w:rsid w:val="00F67C88"/>
    <w:rsid w:val="00F7119D"/>
    <w:rsid w:val="00F73959"/>
    <w:rsid w:val="00F75DFE"/>
    <w:rsid w:val="00F77D0B"/>
    <w:rsid w:val="00F77D51"/>
    <w:rsid w:val="00F95E06"/>
    <w:rsid w:val="00F97D88"/>
    <w:rsid w:val="00FA4E07"/>
    <w:rsid w:val="00FA52A7"/>
    <w:rsid w:val="00FA5FB9"/>
    <w:rsid w:val="00FB141F"/>
    <w:rsid w:val="00FB6957"/>
    <w:rsid w:val="00FC02E1"/>
    <w:rsid w:val="00FC3708"/>
    <w:rsid w:val="00FC67F6"/>
    <w:rsid w:val="00FD16CA"/>
    <w:rsid w:val="00FD73C7"/>
    <w:rsid w:val="00FE05B3"/>
    <w:rsid w:val="00FE1506"/>
    <w:rsid w:val="00FF037F"/>
    <w:rsid w:val="00FF2F7A"/>
    <w:rsid w:val="00FF343C"/>
    <w:rsid w:val="00FF48F3"/>
    <w:rsid w:val="00FF6D80"/>
    <w:rsid w:val="0244C309"/>
    <w:rsid w:val="0BFABBF0"/>
    <w:rsid w:val="10AAD638"/>
    <w:rsid w:val="125BE414"/>
    <w:rsid w:val="19BD8E6C"/>
    <w:rsid w:val="22DB456D"/>
    <w:rsid w:val="24A029A7"/>
    <w:rsid w:val="2856B1E2"/>
    <w:rsid w:val="32BB3F02"/>
    <w:rsid w:val="340AFB64"/>
    <w:rsid w:val="449DAA23"/>
    <w:rsid w:val="528C8674"/>
    <w:rsid w:val="57829330"/>
    <w:rsid w:val="580D8B14"/>
    <w:rsid w:val="58A45DBD"/>
    <w:rsid w:val="5D36972C"/>
    <w:rsid w:val="5E3E1F13"/>
    <w:rsid w:val="6C53ED2C"/>
    <w:rsid w:val="6CACED8E"/>
    <w:rsid w:val="6FB703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F5950"/>
  <w15:chartTrackingRefBased/>
  <w15:docId w15:val="{7265E4EB-27BB-4B35-AA8D-9C9B1CF79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A05"/>
    <w:rPr>
      <w:sz w:val="20"/>
    </w:rPr>
  </w:style>
  <w:style w:type="paragraph" w:styleId="Heading1">
    <w:name w:val="heading 1"/>
    <w:basedOn w:val="Normal"/>
    <w:next w:val="Normal"/>
    <w:link w:val="Heading1Char"/>
    <w:uiPriority w:val="9"/>
    <w:qFormat/>
    <w:rsid w:val="00607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7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7E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E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E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E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7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7E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E3B"/>
    <w:rPr>
      <w:rFonts w:eastAsiaTheme="majorEastAsia" w:cstheme="majorBidi"/>
      <w:color w:val="272727" w:themeColor="text1" w:themeTint="D8"/>
    </w:rPr>
  </w:style>
  <w:style w:type="paragraph" w:styleId="Title">
    <w:name w:val="Title"/>
    <w:basedOn w:val="Normal"/>
    <w:next w:val="Normal"/>
    <w:link w:val="TitleChar"/>
    <w:uiPriority w:val="10"/>
    <w:qFormat/>
    <w:rsid w:val="002E5EC3"/>
    <w:pPr>
      <w:spacing w:after="80" w:line="240" w:lineRule="auto"/>
      <w:contextualSpacing/>
      <w:jc w:val="center"/>
    </w:pPr>
    <w:rPr>
      <w:rFonts w:asciiTheme="majorHAnsi" w:eastAsiaTheme="majorEastAsia" w:hAnsiTheme="majorHAnsi" w:cstheme="majorBidi"/>
      <w:b/>
      <w:color w:val="0F4761" w:themeColor="accent1" w:themeShade="BF"/>
      <w:spacing w:val="-10"/>
      <w:kern w:val="28"/>
      <w:sz w:val="36"/>
      <w:szCs w:val="56"/>
    </w:rPr>
  </w:style>
  <w:style w:type="character" w:customStyle="1" w:styleId="TitleChar">
    <w:name w:val="Title Char"/>
    <w:basedOn w:val="DefaultParagraphFont"/>
    <w:link w:val="Title"/>
    <w:uiPriority w:val="10"/>
    <w:rsid w:val="002E5EC3"/>
    <w:rPr>
      <w:rFonts w:asciiTheme="majorHAnsi" w:eastAsiaTheme="majorEastAsia" w:hAnsiTheme="majorHAnsi" w:cstheme="majorBidi"/>
      <w:b/>
      <w:color w:val="0F4761" w:themeColor="accent1" w:themeShade="BF"/>
      <w:spacing w:val="-10"/>
      <w:kern w:val="28"/>
      <w:sz w:val="36"/>
      <w:szCs w:val="56"/>
    </w:rPr>
  </w:style>
  <w:style w:type="paragraph" w:styleId="Subtitle">
    <w:name w:val="Subtitle"/>
    <w:basedOn w:val="Normal"/>
    <w:next w:val="Normal"/>
    <w:link w:val="SubtitleChar"/>
    <w:uiPriority w:val="11"/>
    <w:qFormat/>
    <w:rsid w:val="00607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E3B"/>
    <w:pPr>
      <w:spacing w:before="160"/>
      <w:jc w:val="center"/>
    </w:pPr>
    <w:rPr>
      <w:i/>
      <w:iCs/>
      <w:color w:val="404040" w:themeColor="text1" w:themeTint="BF"/>
    </w:rPr>
  </w:style>
  <w:style w:type="character" w:customStyle="1" w:styleId="QuoteChar">
    <w:name w:val="Quote Char"/>
    <w:basedOn w:val="DefaultParagraphFont"/>
    <w:link w:val="Quote"/>
    <w:uiPriority w:val="29"/>
    <w:rsid w:val="00607E3B"/>
    <w:rPr>
      <w:i/>
      <w:iCs/>
      <w:color w:val="404040" w:themeColor="text1" w:themeTint="BF"/>
    </w:rPr>
  </w:style>
  <w:style w:type="paragraph" w:styleId="ListParagraph">
    <w:name w:val="List Paragraph"/>
    <w:basedOn w:val="Normal"/>
    <w:uiPriority w:val="34"/>
    <w:qFormat/>
    <w:rsid w:val="00607E3B"/>
    <w:pPr>
      <w:ind w:left="720"/>
      <w:contextualSpacing/>
    </w:pPr>
  </w:style>
  <w:style w:type="character" w:styleId="IntenseEmphasis">
    <w:name w:val="Intense Emphasis"/>
    <w:basedOn w:val="DefaultParagraphFont"/>
    <w:uiPriority w:val="21"/>
    <w:qFormat/>
    <w:rsid w:val="00607E3B"/>
    <w:rPr>
      <w:i/>
      <w:iCs/>
      <w:color w:val="0F4761" w:themeColor="accent1" w:themeShade="BF"/>
    </w:rPr>
  </w:style>
  <w:style w:type="paragraph" w:styleId="IntenseQuote">
    <w:name w:val="Intense Quote"/>
    <w:basedOn w:val="Normal"/>
    <w:next w:val="Normal"/>
    <w:link w:val="IntenseQuoteChar"/>
    <w:uiPriority w:val="30"/>
    <w:qFormat/>
    <w:rsid w:val="00607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E3B"/>
    <w:rPr>
      <w:i/>
      <w:iCs/>
      <w:color w:val="0F4761" w:themeColor="accent1" w:themeShade="BF"/>
    </w:rPr>
  </w:style>
  <w:style w:type="character" w:styleId="IntenseReference">
    <w:name w:val="Intense Reference"/>
    <w:basedOn w:val="DefaultParagraphFont"/>
    <w:uiPriority w:val="32"/>
    <w:qFormat/>
    <w:rsid w:val="00607E3B"/>
    <w:rPr>
      <w:b/>
      <w:bCs/>
      <w:smallCaps/>
      <w:color w:val="0F4761" w:themeColor="accent1" w:themeShade="BF"/>
      <w:spacing w:val="5"/>
    </w:rPr>
  </w:style>
  <w:style w:type="paragraph" w:styleId="Header">
    <w:name w:val="header"/>
    <w:basedOn w:val="Normal"/>
    <w:link w:val="HeaderChar"/>
    <w:uiPriority w:val="99"/>
    <w:unhideWhenUsed/>
    <w:rsid w:val="005774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742A"/>
  </w:style>
  <w:style w:type="paragraph" w:styleId="Footer">
    <w:name w:val="footer"/>
    <w:basedOn w:val="Normal"/>
    <w:link w:val="FooterChar"/>
    <w:uiPriority w:val="99"/>
    <w:unhideWhenUsed/>
    <w:rsid w:val="005774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742A"/>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D69B4"/>
    <w:rPr>
      <w:b/>
      <w:bCs/>
    </w:rPr>
  </w:style>
  <w:style w:type="character" w:customStyle="1" w:styleId="CommentSubjectChar">
    <w:name w:val="Comment Subject Char"/>
    <w:basedOn w:val="CommentTextChar"/>
    <w:link w:val="CommentSubject"/>
    <w:uiPriority w:val="99"/>
    <w:semiHidden/>
    <w:rsid w:val="003D69B4"/>
    <w:rPr>
      <w:b/>
      <w:bCs/>
      <w:sz w:val="20"/>
      <w:szCs w:val="20"/>
    </w:rPr>
  </w:style>
  <w:style w:type="paragraph" w:styleId="NormalWeb">
    <w:name w:val="Normal (Web)"/>
    <w:basedOn w:val="Normal"/>
    <w:uiPriority w:val="99"/>
    <w:semiHidden/>
    <w:unhideWhenUsed/>
    <w:rsid w:val="00AE7C7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8c2c35-0359-4816-ab13-e9fff790f8e8">
      <Terms xmlns="http://schemas.microsoft.com/office/infopath/2007/PartnerControls"/>
    </lcf76f155ced4ddcb4097134ff3c332f>
    <TaxCatchAll xmlns="0d58ebef-6d54-4354-964e-ee607dc4ede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BCA1B5E30A89C4D9487A2F427ED8AD0" ma:contentTypeVersion="10" ma:contentTypeDescription="Create a new document." ma:contentTypeScope="" ma:versionID="f28bb19a63ee910abd8aca45885f22ce">
  <xsd:schema xmlns:xsd="http://www.w3.org/2001/XMLSchema" xmlns:xs="http://www.w3.org/2001/XMLSchema" xmlns:p="http://schemas.microsoft.com/office/2006/metadata/properties" xmlns:ns2="8a8c2c35-0359-4816-ab13-e9fff790f8e8" xmlns:ns3="0d58ebef-6d54-4354-964e-ee607dc4ede4" targetNamespace="http://schemas.microsoft.com/office/2006/metadata/properties" ma:root="true" ma:fieldsID="25b40bcc63b212eab053e7fa5bb61e98" ns2:_="" ns3:_="">
    <xsd:import namespace="8a8c2c35-0359-4816-ab13-e9fff790f8e8"/>
    <xsd:import namespace="0d58ebef-6d54-4354-964e-ee607dc4ed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8c2c35-0359-4816-ab13-e9fff790f8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a90fdac-3689-44ee-9393-22bd570f535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d58ebef-6d54-4354-964e-ee607dc4ede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1fda57-5054-4b39-b42f-697b497feab1}" ma:internalName="TaxCatchAll" ma:showField="CatchAllData" ma:web="0d58ebef-6d54-4354-964e-ee607dc4ed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1C386B-F468-4ACF-818F-2A06F89886C0}">
  <ds:schemaRefs>
    <ds:schemaRef ds:uri="http://schemas.microsoft.com/sharepoint/v3/contenttype/forms"/>
  </ds:schemaRefs>
</ds:datastoreItem>
</file>

<file path=customXml/itemProps2.xml><?xml version="1.0" encoding="utf-8"?>
<ds:datastoreItem xmlns:ds="http://schemas.openxmlformats.org/officeDocument/2006/customXml" ds:itemID="{C755DB84-6D30-487E-8F73-E1C72D8E5958}">
  <ds:schemaRefs>
    <ds:schemaRef ds:uri="http://schemas.microsoft.com/office/2006/metadata/properties"/>
    <ds:schemaRef ds:uri="http://schemas.microsoft.com/office/infopath/2007/PartnerControls"/>
    <ds:schemaRef ds:uri="8a8c2c35-0359-4816-ab13-e9fff790f8e8"/>
    <ds:schemaRef ds:uri="0d58ebef-6d54-4354-964e-ee607dc4ede4"/>
  </ds:schemaRefs>
</ds:datastoreItem>
</file>

<file path=customXml/itemProps3.xml><?xml version="1.0" encoding="utf-8"?>
<ds:datastoreItem xmlns:ds="http://schemas.openxmlformats.org/officeDocument/2006/customXml" ds:itemID="{52ECB490-9D41-49A6-B5E2-30B9310088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8c2c35-0359-4816-ab13-e9fff790f8e8"/>
    <ds:schemaRef ds:uri="0d58ebef-6d54-4354-964e-ee607dc4ed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a52584d-ac98-46b5-b716-447f86f3ab44}" enabled="1" method="Standard" siteId="{ee69be27-d938-4eb5-8711-c5e69ca43718}"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1072</Words>
  <Characters>6117</Characters>
  <Application>Microsoft Office Word</Application>
  <DocSecurity>0</DocSecurity>
  <Lines>50</Lines>
  <Paragraphs>14</Paragraphs>
  <ScaleCrop>false</ScaleCrop>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Pip Courbois</dc:creator>
  <cp:keywords/>
  <dc:description/>
  <cp:lastModifiedBy>Pip Courbois</cp:lastModifiedBy>
  <cp:revision>2</cp:revision>
  <dcterms:created xsi:type="dcterms:W3CDTF">2026-06-06T21:07:00Z</dcterms:created>
  <dcterms:modified xsi:type="dcterms:W3CDTF">2026-06-06T21:07:00Z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0x0101006BCA1B5E30A89C4D9487A2F427ED8AD0</vt:lpwstr>
  </property>
  <property fmtid="{D5CDD505-2E9C-101B-9397-08002B2CF9AE}" pid="3" name="MediaServiceImageTags">
    <vt:lpwstr/>
  </property>
</Properties>
</file>