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Recovery</w:t>
      </w:r>
      <w:r>
        <w:rPr>
          <w:rFonts w:ascii="Times New Roman" w:hAnsi="Times New Roman"/>
        </w:rPr>
        <w:t xml:space="preserve"> Paper</w:t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Mon</w:t>
      </w:r>
      <w:r>
        <w:rPr>
          <w:rFonts w:ascii="Times New Roman" w:hAnsi="Times New Roman"/>
        </w:rPr>
        <w:t xml:space="preserve">day, October </w:t>
      </w:r>
      <w:r>
        <w:rPr>
          <w:rFonts w:ascii="Times New Roman" w:hAnsi="Times New Roman"/>
        </w:rPr>
        <w:t>27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, 2014</w:t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Written by: Pip Stuart</w:t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ab/>
      </w:r>
      <w:r>
        <w:rPr/>
        <w:t>When an individual has a mental illness, recovery is likely to occur in a myriad of diverse ways, although certain aspects tend to be featured commonly. Personal appreciation of strengths, establishment of goals, and a purposeful recovery narrative are each typically essential. This paper primarily describes my narrative as the context for exploring strengths and goals that are significant to my ongoing recovery from Bipolar I Disorder.</w:t>
      </w:r>
    </w:p>
    <w:p>
      <w:pPr>
        <w:pStyle w:val="Normal"/>
        <w:spacing w:lineRule="auto" w:line="480"/>
        <w:jc w:val="left"/>
        <w:rPr/>
      </w:pPr>
      <w:r>
        <w:rPr/>
      </w:r>
    </w:p>
    <w:sectPr>
      <w:type w:val="nextPage"/>
      <w:pgSz w:w="12240" w:h="15840"/>
      <w:pgMar w:left="1500" w:right="1480" w:header="0" w:top="1460" w:footer="0" w:bottom="15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1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2014-08-26T01:50:42Z</dcterms:created>
  <dc:language>en-US</dc:language>
  <cp:revision>0</cp:revision>
</cp:coreProperties>
</file>