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2222.0" w:type="dxa"/>
        <w:jc w:val="left"/>
        <w:tblInd w:w="-1077.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222"/>
        <w:tblGridChange w:id="0">
          <w:tblGrid>
            <w:gridCol w:w="12222"/>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bCs w:val="1"/>
                <w:color w:val="ff0000"/>
                <w:sz w:val="24"/>
                <w:szCs w:val="24"/>
              </w:rPr>
            </w:pPr>
            <w:r w:rsidDel="00000000" w:rsidR="00000000" w:rsidRPr="00000000">
              <w:rPr>
                <w:b w:val="1"/>
                <w:bCs w:val="1"/>
                <w:color w:val="ff0000"/>
                <w:sz w:val="24"/>
                <w:szCs w:val="24"/>
                <w:rtl w:val="0"/>
              </w:rPr>
              <w:t xml:space="preserve">R: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Sí, mis intereses profesionales han cambiado al reorientarse hacia la optimización técnica. Aunque sigo valorando mi base en Análisis de Datos y Calidad de Software, el desarrollo práctico del Proyecto APT despertó en mí un interés prioritario por la automatización de procesos.</w:t>
            </w:r>
          </w:p>
          <w:p w:rsidR="00000000" w:rsidDel="00000000" w:rsidP="00000000" w:rsidRDefault="00000000" w:rsidRPr="00000000" w14:paraId="0000000C">
            <w:pPr>
              <w:spacing w:after="240" w:before="240" w:line="259" w:lineRule="auto"/>
              <w:jc w:val="both"/>
              <w:rPr>
                <w:sz w:val="24"/>
                <w:szCs w:val="24"/>
              </w:rPr>
            </w:pPr>
            <w:r w:rsidDel="00000000" w:rsidR="00000000" w:rsidRPr="00000000">
              <w:rPr>
                <w:sz w:val="24"/>
                <w:szCs w:val="24"/>
                <w:rtl w:val="0"/>
              </w:rPr>
              <w:t xml:space="preserve">La forma en que cambiaron es clara: pasé de un enfoque centrado principalmente en la interpretación de datos (BI) y su estructura (SQL), a descubrir una vocación por la eficiencia operativa. El proyecto me permitió ver que mi mayor motivación ahora radica en utilizar la lógica de programación para diseñar flujos de trabajo autónomos y optimizar tareas, más allá del análisis tradicional.</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color w:val="ff0000"/>
                <w:sz w:val="24"/>
                <w:szCs w:val="24"/>
              </w:rPr>
            </w:pPr>
            <w:r w:rsidDel="00000000" w:rsidR="00000000" w:rsidRPr="00000000">
              <w:rPr>
                <w:b w:val="1"/>
                <w:bCs w:val="1"/>
                <w:color w:val="ff0000"/>
                <w:sz w:val="24"/>
                <w:szCs w:val="24"/>
                <w:rtl w:val="0"/>
              </w:rPr>
              <w:t xml:space="preserve">R: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El Proyecto APT redirigió mi perfil profesional: si bien reafirmó mis habilidades en datos y SQL, despertó un nuevo interés prioritario por la automatización de procesos. Esto cambió mi enfoque desde el simple análisis de información hacia la búsqueda de soluciones técnicas que optimicen y automaticen flujos de trabajo eficientes.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tbl>
      <w:tblPr>
        <w:tblStyle w:val="Table4"/>
        <w:tblW w:w="12222.0" w:type="dxa"/>
        <w:jc w:val="left"/>
        <w:tblInd w:w="-1077.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222"/>
        <w:tblGridChange w:id="0">
          <w:tblGrid>
            <w:gridCol w:w="12222"/>
          </w:tblGrid>
        </w:tblGridChange>
      </w:tblGrid>
      <w:tr>
        <w:trPr>
          <w:cantSplit w:val="0"/>
          <w:trHeight w:val="440" w:hRule="atLeast"/>
          <w:tblHeader w:val="0"/>
        </w:trPr>
        <w:tc>
          <w:tcP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A">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bCs w:val="1"/>
                <w:color w:val="ff0000"/>
                <w:sz w:val="24"/>
                <w:szCs w:val="24"/>
              </w:rPr>
            </w:pPr>
            <w:r w:rsidDel="00000000" w:rsidR="00000000" w:rsidRPr="00000000">
              <w:rPr>
                <w:b w:val="1"/>
                <w:bCs w:val="1"/>
                <w:color w:val="ff0000"/>
                <w:sz w:val="24"/>
                <w:szCs w:val="24"/>
                <w:rtl w:val="0"/>
              </w:rPr>
              <w:t xml:space="preserve">R: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Sí, mis fortalezas en análisis de datos, SQL y calidad de software se consolidaron fuertemente gracias a la aplicación práctica. Esto, a su vez, evidenció por contraste que la programación web y la visión innovadora son áreas que quedaron rezagadas y ahora reconozco como puntos a mejorar.</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bCs w:val="1"/>
                <w:color w:val="ff0000"/>
                <w:sz w:val="24"/>
                <w:szCs w:val="24"/>
              </w:rPr>
            </w:pPr>
            <w:r w:rsidDel="00000000" w:rsidR="00000000" w:rsidRPr="00000000">
              <w:rPr>
                <w:b w:val="1"/>
                <w:bCs w:val="1"/>
                <w:color w:val="ff0000"/>
                <w:sz w:val="24"/>
                <w:szCs w:val="24"/>
                <w:rtl w:val="0"/>
              </w:rPr>
              <w:t xml:space="preserve">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Me enfocaré en la especialización técnica avanzada. Planeo potenciar mi dominio en gestión de datos y calidad de software integrando herramientas más complejas de BI y automatización, capitalizando así mi seguridad en estas áreas.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color w:val="ff0000"/>
                <w:sz w:val="24"/>
                <w:szCs w:val="24"/>
              </w:rPr>
            </w:pPr>
            <w:r w:rsidDel="00000000" w:rsidR="00000000" w:rsidRPr="00000000">
              <w:rPr>
                <w:b w:val="1"/>
                <w:bCs w:val="1"/>
                <w:color w:val="ff0000"/>
                <w:sz w:val="24"/>
                <w:szCs w:val="24"/>
                <w:rtl w:val="0"/>
              </w:rPr>
              <w:t xml:space="preserve">R:</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Abordaré estas brechas mediante autoaprendizaje y práctica. Reforzaré mi inglés técnico y conocimientos básicos de programación web, además de esforzarme por adoptar una mentalidad más innovadora y emprendedora en la resolución de problemas.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7">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sz w:val="24"/>
          <w:szCs w:val="24"/>
        </w:rPr>
      </w:pPr>
      <w:r w:rsidDel="00000000" w:rsidR="00000000" w:rsidRPr="00000000">
        <w:rPr>
          <w:rtl w:val="0"/>
        </w:rPr>
      </w:r>
    </w:p>
    <w:tbl>
      <w:tblPr>
        <w:tblStyle w:val="Table5"/>
        <w:tblW w:w="12222.0" w:type="dxa"/>
        <w:jc w:val="left"/>
        <w:tblInd w:w="-1077.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222"/>
        <w:tblGridChange w:id="0">
          <w:tblGrid>
            <w:gridCol w:w="12222"/>
          </w:tblGrid>
        </w:tblGridChange>
      </w:tblGrid>
      <w:tr>
        <w:trPr>
          <w:cantSplit w:val="0"/>
          <w:trHeight w:val="440" w:hRule="atLeast"/>
          <w:tblHeader w:val="0"/>
        </w:trPr>
        <w:tc>
          <w:tcPr>
            <w:vAlign w:val="center"/>
          </w:tcPr>
          <w:p w:rsidR="00000000" w:rsidDel="00000000" w:rsidP="00000000" w:rsidRDefault="00000000" w:rsidRPr="00000000" w14:paraId="00000035">
            <w:pPr>
              <w:jc w:val="both"/>
              <w:rPr>
                <w:sz w:val="24"/>
                <w:szCs w:val="24"/>
              </w:rPr>
            </w:pPr>
            <w:bookmarkStart w:colFirst="0" w:colLast="0" w:name="_heading=h.cnctdai9kuws"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36">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bCs w:val="1"/>
                <w:color w:val="ff0000"/>
                <w:sz w:val="24"/>
                <w:szCs w:val="24"/>
              </w:rPr>
            </w:pPr>
            <w:r w:rsidDel="00000000" w:rsidR="00000000" w:rsidRPr="00000000">
              <w:rPr>
                <w:b w:val="1"/>
                <w:bCs w:val="1"/>
                <w:color w:val="ff0000"/>
                <w:sz w:val="24"/>
                <w:szCs w:val="24"/>
                <w:rtl w:val="0"/>
              </w:rPr>
              <w:t xml:space="preserve">R: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Sí, mis proyecciones se han especializado significativamente. Han cambiado al pasar de un enfoque técnico general hacia uno centrado en la gobernanza y calidad del dato. Ahora priorizo roles donde pueda diseñar y optimizar flujos de trabajo que garanticen la integridad de la información, buscando ser un puente entre la técnica y la estrategia de negocio.</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color w:val="ff0000"/>
                <w:sz w:val="24"/>
                <w:szCs w:val="24"/>
              </w:rPr>
            </w:pPr>
            <w:r w:rsidDel="00000000" w:rsidR="00000000" w:rsidRPr="00000000">
              <w:rPr>
                <w:b w:val="1"/>
                <w:bCs w:val="1"/>
                <w:color w:val="ff0000"/>
                <w:sz w:val="24"/>
                <w:szCs w:val="24"/>
                <w:rtl w:val="0"/>
              </w:rPr>
              <w:t xml:space="preserve">R:</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Me visualizo en un entorno multidisciplinario, colaborando en proyectos estratégicos de inteligencia de negocios. Me veo implementando soluciones tecnológicas innovadoras que aseguren la calidad de los datos en todo su ciclo de vida, permitiendo a la organización tomar decisiones informadas y confiables basadas en una gestión de datos de excelencia.</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color w:val="595959"/>
          <w:sz w:val="24"/>
          <w:szCs w:val="24"/>
        </w:rPr>
      </w:pPr>
      <w:r w:rsidDel="00000000" w:rsidR="00000000" w:rsidRPr="00000000">
        <w:rPr>
          <w:rtl w:val="0"/>
        </w:rPr>
      </w:r>
    </w:p>
    <w:tbl>
      <w:tblPr>
        <w:tblStyle w:val="Table6"/>
        <w:tblW w:w="12210.0" w:type="dxa"/>
        <w:jc w:val="left"/>
        <w:tblInd w:w="-106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210"/>
        <w:tblGridChange w:id="0">
          <w:tblGrid>
            <w:gridCol w:w="12210"/>
          </w:tblGrid>
        </w:tblGridChange>
      </w:tblGrid>
      <w:tr>
        <w:trPr>
          <w:cantSplit w:val="0"/>
          <w:trHeight w:val="440" w:hRule="atLeast"/>
          <w:tblHeader w:val="0"/>
        </w:trPr>
        <w:tc>
          <w:tcPr>
            <w:vAlign w:val="center"/>
          </w:tcPr>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bCs w:val="1"/>
                <w:color w:val="ff0000"/>
                <w:sz w:val="24"/>
                <w:szCs w:val="24"/>
              </w:rPr>
            </w:pPr>
            <w:r w:rsidDel="00000000" w:rsidR="00000000" w:rsidRPr="00000000">
              <w:rPr>
                <w:b w:val="1"/>
                <w:bCs w:val="1"/>
                <w:color w:val="ff0000"/>
                <w:sz w:val="24"/>
                <w:szCs w:val="24"/>
                <w:rtl w:val="0"/>
              </w:rPr>
              <w:t xml:space="preserve">R:</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bCs w:val="1"/>
                <w:color w:val="ff0000"/>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Como aspecto positivo es fundamental identificar la solidez y confianza del equipo. Al haber compartido toda la carrera, hemos desarrollado una dinámica de comunicación muy fluida que nos permitió organizarnos con facilidad y decirnos las cosas con honestidad. Esta confianza minimizó los aspectos negativos o fricciones habituales, facilitando el consenso al momento de proponer soluciones y tomar decisiones.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color w:val="ff0000"/>
                <w:sz w:val="24"/>
                <w:szCs w:val="24"/>
              </w:rPr>
            </w:pPr>
            <w:r w:rsidDel="00000000" w:rsidR="00000000" w:rsidRPr="00000000">
              <w:rPr>
                <w:b w:val="1"/>
                <w:bCs w:val="1"/>
                <w:color w:val="ff0000"/>
                <w:sz w:val="24"/>
                <w:szCs w:val="24"/>
                <w:rtl w:val="0"/>
              </w:rPr>
              <w:t xml:space="preserve">R:</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Dado que mi experiencia reciente ha sido con un equipo muy consolidado, un aspecto clave a mejorar es la adaptabilidad a nuevas dinámicas de grupo. En contextos laborales trabajaré con personas desconocidas y multidisciplinarias, por lo que debo aprender a construir esa misma confianza y fluidez de comunicación desde cero. Además, me propongo aportar una actitud más innovadora, pasando de la ejecución técnica a proponer soluciones estratégicas que sumen valor al equipo.</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8">
            <w:pPr>
              <w:jc w:val="both"/>
              <w:rPr>
                <w:sz w:val="24"/>
                <w:szCs w:val="24"/>
              </w:rPr>
            </w:pPr>
            <w:r w:rsidDel="00000000" w:rsidR="00000000" w:rsidRPr="00000000">
              <w:rPr>
                <w:rtl w:val="0"/>
              </w:rPr>
            </w:r>
          </w:p>
          <w:p w:rsidR="00000000" w:rsidDel="00000000" w:rsidP="00000000" w:rsidRDefault="00000000" w:rsidRPr="00000000" w14:paraId="00000059">
            <w:pPr>
              <w:jc w:val="both"/>
              <w:rPr>
                <w:sz w:val="24"/>
                <w:szCs w:val="24"/>
              </w:rPr>
            </w:pPr>
            <w:r w:rsidDel="00000000" w:rsidR="00000000" w:rsidRPr="00000000">
              <w:rPr>
                <w:rtl w:val="0"/>
              </w:rPr>
            </w:r>
          </w:p>
          <w:p w:rsidR="00000000" w:rsidDel="00000000" w:rsidP="00000000" w:rsidRDefault="00000000" w:rsidRPr="00000000" w14:paraId="0000005A">
            <w:pPr>
              <w:jc w:val="both"/>
              <w:rPr>
                <w:sz w:val="24"/>
                <w:szCs w:val="24"/>
              </w:rPr>
            </w:pPr>
            <w:r w:rsidDel="00000000" w:rsidR="00000000" w:rsidRPr="00000000">
              <w:rPr>
                <w:rtl w:val="0"/>
              </w:rPr>
            </w:r>
          </w:p>
          <w:p w:rsidR="00000000" w:rsidDel="00000000" w:rsidP="00000000" w:rsidRDefault="00000000" w:rsidRPr="00000000" w14:paraId="0000005B">
            <w:pPr>
              <w:jc w:val="both"/>
              <w:rPr>
                <w:sz w:val="24"/>
                <w:szCs w:val="24"/>
              </w:rPr>
            </w:pPr>
            <w:r w:rsidDel="00000000" w:rsidR="00000000" w:rsidRPr="00000000">
              <w:rPr>
                <w:rtl w:val="0"/>
              </w:rPr>
            </w:r>
          </w:p>
          <w:p w:rsidR="00000000" w:rsidDel="00000000" w:rsidP="00000000" w:rsidRDefault="00000000" w:rsidRPr="00000000" w14:paraId="0000005C">
            <w:pPr>
              <w:jc w:val="both"/>
              <w:rPr>
                <w:sz w:val="24"/>
                <w:szCs w:val="24"/>
              </w:rPr>
            </w:pPr>
            <w:r w:rsidDel="00000000" w:rsidR="00000000" w:rsidRPr="00000000">
              <w:rPr>
                <w:rtl w:val="0"/>
              </w:rPr>
            </w:r>
          </w:p>
          <w:p w:rsidR="00000000" w:rsidDel="00000000" w:rsidP="00000000" w:rsidRDefault="00000000" w:rsidRPr="00000000" w14:paraId="0000005D">
            <w:pPr>
              <w:jc w:val="both"/>
              <w:rPr>
                <w:sz w:val="24"/>
                <w:szCs w:val="24"/>
              </w:rPr>
            </w:pPr>
            <w:r w:rsidDel="00000000" w:rsidR="00000000" w:rsidRPr="00000000">
              <w:rPr>
                <w:rtl w:val="0"/>
              </w:rPr>
            </w:r>
          </w:p>
        </w:tc>
      </w:tr>
    </w:tbl>
    <w:p w:rsidR="00000000" w:rsidDel="00000000" w:rsidP="00000000" w:rsidRDefault="00000000" w:rsidRPr="00000000" w14:paraId="0000005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6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6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6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6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JV9UZeGf2XSENiX7mz7rvhGo9A==">CgMxLjAyDmguY25jdGRhaTlrdXdzOAByITFyTUNjMEl4R2JUSGZiOVFYeW90Yl9WbzFSN1c1OVdFcw==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