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Motor Specification - M-101</w:t>
      </w:r>
    </w:p>
    <w:p>
      <w:r>
        <w:t xml:space="preserve">Placeholder datasheet. Replace with the vendor-supplied spec when available.</w:t>
      </w:r>
    </w:p>
    <w:p>
      <w:r>
        <w:t xml:space="preserve">Tag: M-101</w:t>
      </w:r>
    </w:p>
    <w:p>
      <w:r>
        <w:t xml:space="preserve">Service: Feedwater pump drive (P-101)</w:t>
      </w:r>
    </w:p>
    <w:p>
      <w:r>
        <w:t xml:space="preserve">Rated Power: 100 HP (75 kW)</w:t>
      </w:r>
    </w:p>
    <w:p>
      <w:r>
        <w:t xml:space="preserve">Voltage: 480V, 3-phase, 60 Hz</w:t>
      </w:r>
    </w:p>
    <w:p>
      <w:r>
        <w:t xml:space="preserve">Rated Speed: 1780 RPM</w:t>
      </w:r>
    </w:p>
    <w:p>
      <w:r>
        <w:t xml:space="preserve">Frame: 405T</w:t>
      </w:r>
    </w:p>
    <w:p>
      <w:r>
        <w:t xml:space="preserve">Enclosure: TEFC</w:t>
      </w:r>
    </w:p>
    <w:p>
      <w:r>
        <w:t xml:space="preserve">Insulation Class: F</w:t>
      </w:r>
    </w:p>
    <w:p>
      <w:r>
        <w:t xml:space="preserve">Service Factor: 1.15</w:t>
      </w:r>
    </w:p>
    <w:p>
      <w:r>
        <w:t xml:space="preserve">Vendor: Baldor Reliance</w:t>
      </w:r>
    </w:p>
    <w:p>
      <w:r>
        <w:t xml:space="preserve">P.O.#: PO-2026-0042</w:t>
      </w:r>
    </w:p>
    <w:p>
      <w:pPr>
        <w:pStyle w:val="Heading2"/>
      </w:pPr>
      <w:r>
        <w:t xml:space="preserve">Notes</w:t>
      </w:r>
    </w:p>
    <w:p>
      <w:r>
        <w:t xml:space="preserve">M-101 is fed from MCC-1 via breaker CB-101. Starter is across-the-line with overload protection. Interlocks are wired through PLC input rack IR-2 (LSL-201, CV-301).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2026-05-16T17:49:52.902Z</dcterms:created>
  <dcterms:modified xsi:type="dcterms:W3CDTF">2026-05-16T17:49:52.902Z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