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DAC6" w14:textId="2B387EAD" w:rsidR="00321E0D" w:rsidRDefault="00321E0D" w:rsidP="00E770A0">
      <w:pPr>
        <w:pStyle w:val="NoSpacing"/>
        <w:rPr>
          <w:rStyle w:val="BookTitle"/>
          <w:rFonts w:eastAsiaTheme="minorHAnsi" w:cstheme="minorBidi"/>
          <w:bCs/>
          <w:iCs w:val="0"/>
          <w:spacing w:val="0"/>
          <w:sz w:val="24"/>
          <w:szCs w:val="22"/>
        </w:rPr>
      </w:pPr>
      <w:r w:rsidRPr="00E770A0">
        <w:rPr>
          <w:noProof/>
        </w:rPr>
        <w:drawing>
          <wp:anchor distT="0" distB="0" distL="114300" distR="114300" simplePos="0" relativeHeight="251658240" behindDoc="0" locked="0" layoutInCell="1" allowOverlap="1" wp14:anchorId="0771D194" wp14:editId="1A18F473">
            <wp:simplePos x="0" y="0"/>
            <wp:positionH relativeFrom="margin">
              <wp:align>right</wp:align>
            </wp:positionH>
            <wp:positionV relativeFrom="paragraph">
              <wp:posOffset>0</wp:posOffset>
            </wp:positionV>
            <wp:extent cx="2905125" cy="932682"/>
            <wp:effectExtent l="0" t="0" r="0" b="1270"/>
            <wp:wrapThrough wrapText="bothSides">
              <wp:wrapPolygon edited="0">
                <wp:start x="1133" y="0"/>
                <wp:lineTo x="0" y="15008"/>
                <wp:lineTo x="0" y="20305"/>
                <wp:lineTo x="425" y="20747"/>
                <wp:lineTo x="6374" y="21188"/>
                <wp:lineTo x="20963" y="21188"/>
                <wp:lineTo x="21104" y="20747"/>
                <wp:lineTo x="21388" y="15008"/>
                <wp:lineTo x="21388" y="11477"/>
                <wp:lineTo x="20254" y="10594"/>
                <wp:lineTo x="13881" y="7946"/>
                <wp:lineTo x="21104" y="7504"/>
                <wp:lineTo x="21246" y="2649"/>
                <wp:lineTo x="18271" y="0"/>
                <wp:lineTo x="11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5125" cy="932682"/>
                    </a:xfrm>
                    <a:prstGeom prst="rect">
                      <a:avLst/>
                    </a:prstGeom>
                  </pic:spPr>
                </pic:pic>
              </a:graphicData>
            </a:graphic>
          </wp:anchor>
        </w:drawing>
      </w:r>
      <w:r w:rsidR="004F12B8">
        <w:rPr>
          <w:rStyle w:val="BookTitle"/>
          <w:rFonts w:eastAsiaTheme="minorHAnsi" w:cstheme="minorBidi"/>
          <w:iCs w:val="0"/>
          <w:spacing w:val="0"/>
          <w:sz w:val="24"/>
          <w:szCs w:val="22"/>
        </w:rPr>
        <w:t>022-2227</w:t>
      </w:r>
    </w:p>
    <w:p w14:paraId="13B3A69D" w14:textId="680722E2" w:rsidR="00E770A0" w:rsidRPr="00E770A0" w:rsidRDefault="00D172C3" w:rsidP="00E770A0">
      <w:pPr>
        <w:pStyle w:val="NoSpacing"/>
        <w:rPr>
          <w:rStyle w:val="BookTitle"/>
          <w:rFonts w:eastAsiaTheme="minorHAnsi" w:cstheme="minorBidi"/>
          <w:bCs/>
          <w:iCs w:val="0"/>
          <w:spacing w:val="0"/>
          <w:sz w:val="24"/>
          <w:szCs w:val="22"/>
        </w:rPr>
      </w:pPr>
      <w:r>
        <w:rPr>
          <w:rStyle w:val="BookTitle"/>
          <w:rFonts w:eastAsiaTheme="minorHAnsi" w:cstheme="minorBidi"/>
          <w:bCs/>
          <w:iCs w:val="0"/>
          <w:spacing w:val="0"/>
          <w:sz w:val="24"/>
          <w:szCs w:val="22"/>
        </w:rPr>
        <w:t>Draft</w:t>
      </w:r>
    </w:p>
    <w:p w14:paraId="6E0B8FDA" w14:textId="0250224D" w:rsidR="00321E0D" w:rsidRDefault="00321E0D" w:rsidP="00910169">
      <w:pPr>
        <w:pStyle w:val="Title"/>
        <w:rPr>
          <w:rStyle w:val="BookTitle"/>
        </w:rPr>
      </w:pPr>
    </w:p>
    <w:p w14:paraId="69625AF9" w14:textId="77777777" w:rsidR="00910169" w:rsidRDefault="00910169" w:rsidP="00910169">
      <w:pPr>
        <w:pStyle w:val="Title"/>
        <w:rPr>
          <w:rStyle w:val="BookTitle"/>
        </w:rPr>
      </w:pPr>
      <w:r>
        <w:rPr>
          <w:noProof/>
        </w:rPr>
        <w:drawing>
          <wp:anchor distT="0" distB="0" distL="114300" distR="114300" simplePos="0" relativeHeight="251658241" behindDoc="0" locked="0" layoutInCell="1" allowOverlap="1" wp14:anchorId="70F1E7CA" wp14:editId="6124C94C">
            <wp:simplePos x="0" y="0"/>
            <wp:positionH relativeFrom="margin">
              <wp:align>right</wp:align>
            </wp:positionH>
            <wp:positionV relativeFrom="paragraph">
              <wp:posOffset>610309</wp:posOffset>
            </wp:positionV>
            <wp:extent cx="5943600" cy="1733550"/>
            <wp:effectExtent l="0" t="0" r="0" b="0"/>
            <wp:wrapThrough wrapText="bothSides">
              <wp:wrapPolygon edited="0">
                <wp:start x="0" y="0"/>
                <wp:lineTo x="0" y="21363"/>
                <wp:lineTo x="21531" y="21363"/>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anchor>
        </w:drawing>
      </w:r>
    </w:p>
    <w:p w14:paraId="6A3CF207" w14:textId="1B60BDE9" w:rsidR="00DC3660" w:rsidRPr="0019618A" w:rsidRDefault="00E07AE1" w:rsidP="00910169">
      <w:pPr>
        <w:pStyle w:val="Title"/>
        <w:rPr>
          <w:rStyle w:val="BookTitle"/>
          <w:bCs/>
        </w:rPr>
      </w:pPr>
      <w:r w:rsidRPr="0019618A">
        <w:rPr>
          <w:rStyle w:val="BookTitle"/>
        </w:rPr>
        <w:t>Pacific Gas and Electric</w:t>
      </w:r>
      <w:r w:rsidR="00D172C3">
        <w:rPr>
          <w:rStyle w:val="BookTitle"/>
          <w:bCs/>
        </w:rPr>
        <w:t xml:space="preserve"> Company</w:t>
      </w:r>
    </w:p>
    <w:p w14:paraId="3F1DE8CF" w14:textId="77777777" w:rsidR="00DC3660" w:rsidRDefault="00DC3660" w:rsidP="00DC3660"/>
    <w:p w14:paraId="7979271C" w14:textId="77777777" w:rsidR="00DC3660" w:rsidRDefault="00DC3660" w:rsidP="00DC3660"/>
    <w:p w14:paraId="37DE5C2D" w14:textId="4FEAEC4F" w:rsidR="00DC3660" w:rsidRPr="003D065E" w:rsidRDefault="00000000" w:rsidP="00910169">
      <w:pPr>
        <w:pStyle w:val="Title"/>
        <w:rPr>
          <w:rFonts w:eastAsiaTheme="majorEastAsia" w:cstheme="majorBidi"/>
          <w:kern w:val="28"/>
          <w:szCs w:val="56"/>
        </w:rPr>
      </w:pPr>
      <w:sdt>
        <w:sdtPr>
          <w:alias w:val="Title"/>
          <w:tag w:val=""/>
          <w:id w:val="-108197245"/>
          <w:placeholder>
            <w:docPart w:val="F245E18AF1364BDBBCE1A71E4FEB3CDD"/>
          </w:placeholder>
          <w:dataBinding w:prefixMappings="xmlns:ns0='http://purl.org/dc/elements/1.1/' xmlns:ns1='http://schemas.openxmlformats.org/package/2006/metadata/core-properties' " w:xpath="/ns1:coreProperties[1]/ns0:title[1]" w:storeItemID="{6C3C8BC8-F283-45AE-878A-BAB7291924A1}"/>
          <w:text/>
        </w:sdtPr>
        <w:sdtContent>
          <w:r w:rsidR="00B96088">
            <w:t xml:space="preserve">Grade Prediction Report: </w:t>
          </w:r>
          <w:proofErr w:type="spellStart"/>
          <w:r w:rsidR="00B96088">
            <w:t>Syar</w:t>
          </w:r>
          <w:proofErr w:type="spellEnd"/>
          <w:r w:rsidR="00B96088">
            <w:t xml:space="preserve"> Industries Meter &amp; Regulator Station</w:t>
          </w:r>
        </w:sdtContent>
      </w:sdt>
    </w:p>
    <w:p w14:paraId="6882FFB0" w14:textId="77777777" w:rsidR="00DC3660" w:rsidRDefault="00DC3660" w:rsidP="00910169">
      <w:pPr>
        <w:pStyle w:val="Title"/>
      </w:pPr>
    </w:p>
    <w:p w14:paraId="0497FEDF" w14:textId="5B421D65" w:rsidR="00321E0D" w:rsidRPr="00642F52" w:rsidRDefault="00E07AE1" w:rsidP="00F43B30">
      <w:pPr>
        <w:pStyle w:val="NoSpacing"/>
        <w:rPr>
          <w:b/>
          <w:sz w:val="36"/>
          <w:szCs w:val="36"/>
        </w:rPr>
      </w:pPr>
      <w:r>
        <w:rPr>
          <w:sz w:val="36"/>
          <w:szCs w:val="36"/>
        </w:rPr>
        <w:t>Joel Anderson</w:t>
      </w:r>
    </w:p>
    <w:p w14:paraId="5619751F" w14:textId="54316520" w:rsidR="00F43B30" w:rsidRDefault="004F12B8" w:rsidP="00F43B30">
      <w:pPr>
        <w:pStyle w:val="NoSpacing"/>
        <w:rPr>
          <w:sz w:val="36"/>
          <w:szCs w:val="36"/>
        </w:rPr>
      </w:pPr>
      <w:r>
        <w:rPr>
          <w:sz w:val="36"/>
          <w:szCs w:val="36"/>
        </w:rPr>
        <w:t>Principal Engineer</w:t>
      </w:r>
    </w:p>
    <w:p w14:paraId="29AF0460" w14:textId="77777777" w:rsidR="00F43B30" w:rsidRPr="00F43B30" w:rsidRDefault="00F43B30" w:rsidP="00F43B30">
      <w:pPr>
        <w:pStyle w:val="NoSpacing"/>
        <w:rPr>
          <w:sz w:val="36"/>
          <w:szCs w:val="36"/>
        </w:rPr>
      </w:pPr>
    </w:p>
    <w:p w14:paraId="681867AA" w14:textId="778E00E4" w:rsidR="005A0F95" w:rsidRDefault="00DA5271" w:rsidP="00111C47">
      <w:r>
        <w:rPr>
          <w:bCs/>
          <w:iCs/>
          <w:sz w:val="36"/>
          <w:szCs w:val="36"/>
        </w:rPr>
        <w:fldChar w:fldCharType="begin"/>
      </w:r>
      <w:r>
        <w:rPr>
          <w:bCs/>
          <w:iCs/>
          <w:sz w:val="36"/>
          <w:szCs w:val="36"/>
        </w:rPr>
        <w:instrText xml:space="preserve"> DATE \@ "MMMM d, yyyy" </w:instrText>
      </w:r>
      <w:r>
        <w:rPr>
          <w:bCs/>
          <w:iCs/>
          <w:sz w:val="36"/>
          <w:szCs w:val="36"/>
        </w:rPr>
        <w:fldChar w:fldCharType="separate"/>
      </w:r>
      <w:r w:rsidR="002362D5">
        <w:rPr>
          <w:bCs/>
          <w:iCs/>
          <w:noProof/>
          <w:sz w:val="36"/>
          <w:szCs w:val="36"/>
        </w:rPr>
        <w:t>October 24, 2023</w:t>
      </w:r>
      <w:r>
        <w:rPr>
          <w:bCs/>
          <w:iCs/>
          <w:sz w:val="36"/>
          <w:szCs w:val="36"/>
        </w:rPr>
        <w:fldChar w:fldCharType="end"/>
      </w:r>
      <w:r w:rsidR="005A0F95">
        <w:br w:type="page"/>
      </w:r>
    </w:p>
    <w:p w14:paraId="0B4DCDF6" w14:textId="77777777" w:rsidR="00111C47" w:rsidRPr="00111C47" w:rsidRDefault="00111C47" w:rsidP="00111C47"/>
    <w:p w14:paraId="42E30ABE" w14:textId="77777777" w:rsidR="00111C47" w:rsidRDefault="00111C47" w:rsidP="00111C47">
      <w:pPr>
        <w:jc w:val="center"/>
      </w:pPr>
      <w:r>
        <w:t>Page Intentionally Left Blank</w:t>
      </w:r>
    </w:p>
    <w:p w14:paraId="1B1FF397" w14:textId="77777777" w:rsidR="005D7446" w:rsidRDefault="005D7446" w:rsidP="00111C47">
      <w:pPr>
        <w:jc w:val="center"/>
        <w:sectPr w:rsidR="005D7446" w:rsidSect="00711707">
          <w:headerReference w:type="default" r:id="rId13"/>
          <w:pgSz w:w="12240" w:h="15840"/>
          <w:pgMar w:top="1440" w:right="1440" w:bottom="1440" w:left="1440" w:header="720" w:footer="720" w:gutter="0"/>
          <w:pgNumType w:fmt="lowerRoman" w:start="1"/>
          <w:cols w:space="720"/>
          <w:titlePg/>
          <w:docGrid w:linePitch="360"/>
        </w:sectPr>
      </w:pPr>
    </w:p>
    <w:p w14:paraId="68E8EF40" w14:textId="5B95CD5E" w:rsidR="00321E0D" w:rsidRPr="00281A5E" w:rsidRDefault="00D172C3" w:rsidP="00910169">
      <w:pPr>
        <w:pStyle w:val="Title"/>
      </w:pPr>
      <w:r>
        <w:lastRenderedPageBreak/>
        <w:t xml:space="preserve">Draft </w:t>
      </w:r>
      <w:r w:rsidR="00321E0D" w:rsidRPr="00281A5E">
        <w:t>Report</w:t>
      </w:r>
    </w:p>
    <w:p w14:paraId="4B2F5878" w14:textId="77777777" w:rsidR="00321E0D" w:rsidRDefault="00321E0D" w:rsidP="00321E0D"/>
    <w:p w14:paraId="7261D4D9" w14:textId="77777777" w:rsidR="00321E0D" w:rsidRDefault="004242C7" w:rsidP="00321E0D">
      <w:r>
        <w:t>f</w:t>
      </w:r>
      <w:r w:rsidR="00321E0D">
        <w:t>or</w:t>
      </w:r>
    </w:p>
    <w:p w14:paraId="2E2F8032" w14:textId="1124AEAA" w:rsidR="00321E0D" w:rsidRPr="00281A5E" w:rsidRDefault="00D172C3" w:rsidP="00910169">
      <w:pPr>
        <w:pStyle w:val="Title"/>
      </w:pPr>
      <w:r>
        <w:t>Pacific Gas and Electric Company</w:t>
      </w:r>
    </w:p>
    <w:p w14:paraId="6F55BF46" w14:textId="77777777" w:rsidR="00321E0D" w:rsidRDefault="00321E0D" w:rsidP="00321E0D"/>
    <w:p w14:paraId="4797DAB6" w14:textId="77777777" w:rsidR="00321E0D" w:rsidRPr="00321E0D" w:rsidRDefault="00321E0D" w:rsidP="00321E0D"/>
    <w:sdt>
      <w:sdtPr>
        <w:rPr>
          <w:rFonts w:eastAsiaTheme="majorEastAsia" w:cstheme="majorBidi"/>
          <w:b/>
          <w:bCs/>
          <w:spacing w:val="-10"/>
          <w:kern w:val="28"/>
          <w:sz w:val="52"/>
          <w:szCs w:val="56"/>
        </w:rPr>
        <w:alias w:val="Title"/>
        <w:tag w:val=""/>
        <w:id w:val="-486096640"/>
        <w:placeholder>
          <w:docPart w:val="3029B514944A453796D9962632E6A3E7"/>
        </w:placeholder>
        <w:dataBinding w:prefixMappings="xmlns:ns0='http://purl.org/dc/elements/1.1/' xmlns:ns1='http://schemas.openxmlformats.org/package/2006/metadata/core-properties' " w:xpath="/ns1:coreProperties[1]/ns0:title[1]" w:storeItemID="{6C3C8BC8-F283-45AE-878A-BAB7291924A1}"/>
        <w:text/>
      </w:sdtPr>
      <w:sdtContent>
        <w:p w14:paraId="27AE62BE" w14:textId="77DEA773" w:rsidR="003D065E" w:rsidRPr="003D065E" w:rsidRDefault="00B96088" w:rsidP="003D065E">
          <w:pPr>
            <w:rPr>
              <w:rFonts w:eastAsiaTheme="majorEastAsia" w:cstheme="majorBidi"/>
              <w:b/>
              <w:spacing w:val="-10"/>
              <w:kern w:val="28"/>
              <w:sz w:val="52"/>
              <w:szCs w:val="56"/>
            </w:rPr>
          </w:pPr>
          <w:r w:rsidRPr="00B96088">
            <w:rPr>
              <w:rFonts w:eastAsiaTheme="majorEastAsia" w:cstheme="majorBidi"/>
              <w:b/>
              <w:bCs/>
              <w:spacing w:val="-10"/>
              <w:kern w:val="28"/>
              <w:sz w:val="52"/>
              <w:szCs w:val="56"/>
            </w:rPr>
            <w:t xml:space="preserve">Grade Prediction Report: </w:t>
          </w:r>
          <w:proofErr w:type="spellStart"/>
          <w:r w:rsidRPr="00B96088">
            <w:rPr>
              <w:rFonts w:eastAsiaTheme="majorEastAsia" w:cstheme="majorBidi"/>
              <w:b/>
              <w:bCs/>
              <w:spacing w:val="-10"/>
              <w:kern w:val="28"/>
              <w:sz w:val="52"/>
              <w:szCs w:val="56"/>
            </w:rPr>
            <w:t>Syar</w:t>
          </w:r>
          <w:proofErr w:type="spellEnd"/>
          <w:r w:rsidRPr="00B96088">
            <w:rPr>
              <w:rFonts w:eastAsiaTheme="majorEastAsia" w:cstheme="majorBidi"/>
              <w:b/>
              <w:bCs/>
              <w:spacing w:val="-10"/>
              <w:kern w:val="28"/>
              <w:sz w:val="52"/>
              <w:szCs w:val="56"/>
            </w:rPr>
            <w:t xml:space="preserve"> Industries Meter &amp; Regulator Station</w:t>
          </w:r>
        </w:p>
      </w:sdtContent>
    </w:sdt>
    <w:p w14:paraId="680ED8B4" w14:textId="77777777" w:rsidR="00E770A0" w:rsidRPr="00F43B30" w:rsidRDefault="00E770A0" w:rsidP="00312F7E">
      <w:pPr>
        <w:pStyle w:val="NoSpacing"/>
        <w:rPr>
          <w:sz w:val="28"/>
          <w:szCs w:val="28"/>
        </w:rPr>
      </w:pPr>
    </w:p>
    <w:tbl>
      <w:tblPr>
        <w:tblW w:w="9175" w:type="dxa"/>
        <w:tblLook w:val="04A0" w:firstRow="1" w:lastRow="0" w:firstColumn="1" w:lastColumn="0" w:noHBand="0" w:noVBand="1"/>
      </w:tblPr>
      <w:tblGrid>
        <w:gridCol w:w="2155"/>
        <w:gridCol w:w="2160"/>
        <w:gridCol w:w="2430"/>
        <w:gridCol w:w="2430"/>
      </w:tblGrid>
      <w:tr w:rsidR="00487EC5" w:rsidRPr="00487EC5" w14:paraId="30E13BC5" w14:textId="77777777" w:rsidTr="00487EC5">
        <w:trPr>
          <w:trHeight w:val="390"/>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C6EC0" w14:textId="77777777" w:rsidR="00487EC5" w:rsidRPr="00487EC5" w:rsidRDefault="00F43B30" w:rsidP="00487EC5">
            <w:pPr>
              <w:spacing w:after="0" w:line="240" w:lineRule="auto"/>
              <w:jc w:val="center"/>
              <w:rPr>
                <w:rFonts w:eastAsia="Times New Roman" w:cs="Arial"/>
                <w:color w:val="000000"/>
              </w:rPr>
            </w:pPr>
            <w:r>
              <w:rPr>
                <w:rFonts w:eastAsia="Times New Roman" w:cs="Arial"/>
                <w:color w:val="000000"/>
              </w:rPr>
              <w:t>V</w:t>
            </w:r>
            <w:r w:rsidR="00487EC5" w:rsidRPr="00487EC5">
              <w:rPr>
                <w:rFonts w:eastAsia="Times New Roman" w:cs="Arial"/>
                <w:color w:val="000000"/>
              </w:rPr>
              <w:t>ersion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8516ACE"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Issue date</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267B3D60"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Lead author</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60EE4BDD"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Reviewed by</w:t>
            </w:r>
          </w:p>
        </w:tc>
      </w:tr>
      <w:tr w:rsidR="00487EC5" w:rsidRPr="00487EC5" w14:paraId="22E171A6" w14:textId="77777777" w:rsidTr="008343D9">
        <w:trPr>
          <w:trHeight w:val="390"/>
        </w:trPr>
        <w:tc>
          <w:tcPr>
            <w:tcW w:w="2155" w:type="dxa"/>
            <w:tcBorders>
              <w:top w:val="nil"/>
              <w:left w:val="single" w:sz="4" w:space="0" w:color="auto"/>
              <w:bottom w:val="single" w:sz="4" w:space="0" w:color="auto"/>
              <w:right w:val="single" w:sz="4" w:space="0" w:color="auto"/>
            </w:tcBorders>
            <w:shd w:val="clear" w:color="auto" w:fill="auto"/>
            <w:vAlign w:val="center"/>
          </w:tcPr>
          <w:p w14:paraId="4BBED047" w14:textId="193E34EE" w:rsidR="00487EC5" w:rsidRPr="00487EC5" w:rsidRDefault="0019618A" w:rsidP="00487EC5">
            <w:pPr>
              <w:spacing w:after="0" w:line="240" w:lineRule="auto"/>
              <w:jc w:val="center"/>
              <w:rPr>
                <w:rFonts w:eastAsia="Times New Roman" w:cs="Arial"/>
                <w:color w:val="000000"/>
              </w:rPr>
            </w:pPr>
            <w:r>
              <w:rPr>
                <w:rFonts w:eastAsia="Times New Roman" w:cs="Arial"/>
                <w:color w:val="000000"/>
              </w:rPr>
              <w:t>Draft 01</w:t>
            </w:r>
          </w:p>
        </w:tc>
        <w:tc>
          <w:tcPr>
            <w:tcW w:w="2160" w:type="dxa"/>
            <w:tcBorders>
              <w:top w:val="nil"/>
              <w:left w:val="nil"/>
              <w:bottom w:val="single" w:sz="4" w:space="0" w:color="auto"/>
              <w:right w:val="single" w:sz="4" w:space="0" w:color="auto"/>
            </w:tcBorders>
            <w:shd w:val="clear" w:color="auto" w:fill="auto"/>
            <w:vAlign w:val="center"/>
          </w:tcPr>
          <w:p w14:paraId="72491A38" w14:textId="1CE810E7" w:rsidR="00487EC5" w:rsidRPr="00487EC5" w:rsidRDefault="005B2B18" w:rsidP="00487EC5">
            <w:pPr>
              <w:spacing w:after="0" w:line="240" w:lineRule="auto"/>
              <w:jc w:val="center"/>
              <w:rPr>
                <w:rFonts w:eastAsia="Times New Roman" w:cs="Arial"/>
                <w:color w:val="000000"/>
              </w:rPr>
            </w:pPr>
            <w:r>
              <w:rPr>
                <w:rFonts w:eastAsia="Times New Roman" w:cs="Arial"/>
                <w:color w:val="000000"/>
              </w:rPr>
              <w:t>10/</w:t>
            </w:r>
            <w:r w:rsidR="00B96088">
              <w:rPr>
                <w:rFonts w:eastAsia="Times New Roman" w:cs="Arial"/>
                <w:color w:val="000000"/>
              </w:rPr>
              <w:t>24</w:t>
            </w:r>
            <w:r>
              <w:rPr>
                <w:rFonts w:eastAsia="Times New Roman" w:cs="Arial"/>
                <w:color w:val="000000"/>
              </w:rPr>
              <w:t>/23</w:t>
            </w:r>
          </w:p>
        </w:tc>
        <w:tc>
          <w:tcPr>
            <w:tcW w:w="2430" w:type="dxa"/>
            <w:tcBorders>
              <w:top w:val="nil"/>
              <w:left w:val="nil"/>
              <w:bottom w:val="single" w:sz="4" w:space="0" w:color="auto"/>
              <w:right w:val="single" w:sz="4" w:space="0" w:color="auto"/>
            </w:tcBorders>
            <w:shd w:val="clear" w:color="auto" w:fill="auto"/>
            <w:vAlign w:val="center"/>
          </w:tcPr>
          <w:p w14:paraId="797FBBCB" w14:textId="0E25104A" w:rsidR="00487EC5" w:rsidRPr="00257714" w:rsidRDefault="0019618A" w:rsidP="00257714">
            <w:pPr>
              <w:spacing w:after="0" w:line="240" w:lineRule="auto"/>
              <w:jc w:val="center"/>
              <w:rPr>
                <w:rFonts w:eastAsia="Times New Roman" w:cs="Arial"/>
                <w:color w:val="000000"/>
              </w:rPr>
            </w:pPr>
            <w:r>
              <w:rPr>
                <w:rFonts w:eastAsia="Times New Roman" w:cs="Arial"/>
                <w:color w:val="000000"/>
              </w:rPr>
              <w:t>Joel Anderson</w:t>
            </w:r>
          </w:p>
        </w:tc>
        <w:tc>
          <w:tcPr>
            <w:tcW w:w="2430" w:type="dxa"/>
            <w:tcBorders>
              <w:top w:val="nil"/>
              <w:left w:val="nil"/>
              <w:bottom w:val="single" w:sz="4" w:space="0" w:color="auto"/>
              <w:right w:val="single" w:sz="4" w:space="0" w:color="auto"/>
            </w:tcBorders>
            <w:shd w:val="clear" w:color="auto" w:fill="auto"/>
            <w:vAlign w:val="center"/>
          </w:tcPr>
          <w:p w14:paraId="345458DA" w14:textId="5BF4C5FF" w:rsidR="00487EC5" w:rsidRPr="00487EC5" w:rsidRDefault="004D6E86" w:rsidP="00487EC5">
            <w:pPr>
              <w:spacing w:after="0" w:line="240" w:lineRule="auto"/>
              <w:jc w:val="center"/>
              <w:rPr>
                <w:rFonts w:eastAsia="Times New Roman" w:cs="Arial"/>
                <w:color w:val="000000"/>
              </w:rPr>
            </w:pPr>
            <w:r>
              <w:rPr>
                <w:rFonts w:eastAsia="Times New Roman" w:cs="Arial"/>
                <w:color w:val="000000"/>
              </w:rPr>
              <w:t>Adam St</w:t>
            </w:r>
            <w:r w:rsidR="00BC411F">
              <w:rPr>
                <w:rFonts w:eastAsia="Times New Roman" w:cs="Arial"/>
                <w:color w:val="000000"/>
              </w:rPr>
              <w:t>e</w:t>
            </w:r>
            <w:r>
              <w:rPr>
                <w:rFonts w:eastAsia="Times New Roman" w:cs="Arial"/>
                <w:color w:val="000000"/>
              </w:rPr>
              <w:t>iner</w:t>
            </w:r>
          </w:p>
        </w:tc>
      </w:tr>
      <w:tr w:rsidR="00D45A98" w:rsidRPr="00487EC5" w14:paraId="08559890" w14:textId="77777777" w:rsidTr="008343D9">
        <w:trPr>
          <w:trHeight w:val="390"/>
        </w:trPr>
        <w:tc>
          <w:tcPr>
            <w:tcW w:w="2155" w:type="dxa"/>
            <w:tcBorders>
              <w:top w:val="nil"/>
              <w:left w:val="single" w:sz="4" w:space="0" w:color="auto"/>
              <w:bottom w:val="single" w:sz="4" w:space="0" w:color="auto"/>
              <w:right w:val="single" w:sz="4" w:space="0" w:color="auto"/>
            </w:tcBorders>
            <w:shd w:val="clear" w:color="auto" w:fill="auto"/>
            <w:vAlign w:val="center"/>
          </w:tcPr>
          <w:p w14:paraId="3DD1A799" w14:textId="3CD76AF6"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160" w:type="dxa"/>
            <w:tcBorders>
              <w:top w:val="nil"/>
              <w:left w:val="nil"/>
              <w:bottom w:val="single" w:sz="4" w:space="0" w:color="auto"/>
              <w:right w:val="single" w:sz="4" w:space="0" w:color="auto"/>
            </w:tcBorders>
            <w:shd w:val="clear" w:color="auto" w:fill="auto"/>
            <w:vAlign w:val="center"/>
          </w:tcPr>
          <w:p w14:paraId="2F177E90" w14:textId="3E31A047"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center"/>
          </w:tcPr>
          <w:p w14:paraId="335F15F5" w14:textId="4478025F"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center"/>
          </w:tcPr>
          <w:p w14:paraId="61DA21F5" w14:textId="547B4C43"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r>
      <w:tr w:rsidR="00D45A98" w:rsidRPr="00487EC5" w14:paraId="1AAA4599" w14:textId="77777777" w:rsidTr="00630845">
        <w:trPr>
          <w:trHeight w:val="390"/>
        </w:trPr>
        <w:tc>
          <w:tcPr>
            <w:tcW w:w="2155" w:type="dxa"/>
            <w:tcBorders>
              <w:top w:val="nil"/>
              <w:left w:val="single" w:sz="4" w:space="0" w:color="auto"/>
              <w:bottom w:val="single" w:sz="4" w:space="0" w:color="auto"/>
              <w:right w:val="single" w:sz="4" w:space="0" w:color="auto"/>
            </w:tcBorders>
            <w:shd w:val="clear" w:color="auto" w:fill="auto"/>
            <w:vAlign w:val="bottom"/>
            <w:hideMark/>
          </w:tcPr>
          <w:p w14:paraId="56CA76A5" w14:textId="67DC79BE"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160" w:type="dxa"/>
            <w:tcBorders>
              <w:top w:val="nil"/>
              <w:left w:val="nil"/>
              <w:bottom w:val="single" w:sz="4" w:space="0" w:color="auto"/>
              <w:right w:val="single" w:sz="4" w:space="0" w:color="auto"/>
            </w:tcBorders>
            <w:shd w:val="clear" w:color="auto" w:fill="auto"/>
            <w:vAlign w:val="bottom"/>
            <w:hideMark/>
          </w:tcPr>
          <w:p w14:paraId="303689D5" w14:textId="384A873A"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bottom"/>
            <w:hideMark/>
          </w:tcPr>
          <w:p w14:paraId="37528DD1" w14:textId="15CA9C07"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bottom"/>
            <w:hideMark/>
          </w:tcPr>
          <w:p w14:paraId="751751CE" w14:textId="0E4E532F" w:rsidR="00D45A98" w:rsidRPr="00487EC5" w:rsidRDefault="00D45A98" w:rsidP="002C33AD">
            <w:pPr>
              <w:spacing w:after="0" w:line="240" w:lineRule="auto"/>
              <w:jc w:val="center"/>
              <w:rPr>
                <w:rFonts w:eastAsia="Times New Roman" w:cs="Arial"/>
                <w:color w:val="000000"/>
              </w:rPr>
            </w:pPr>
            <w:r w:rsidRPr="00487EC5">
              <w:rPr>
                <w:rFonts w:eastAsia="Times New Roman" w:cs="Arial"/>
                <w:color w:val="000000"/>
              </w:rPr>
              <w:t> </w:t>
            </w:r>
          </w:p>
        </w:tc>
      </w:tr>
      <w:tr w:rsidR="00D45A98" w:rsidRPr="00487EC5" w14:paraId="09EE0FAE" w14:textId="77777777" w:rsidTr="00916A4D">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tcPr>
          <w:p w14:paraId="113CB881" w14:textId="4B166CCA" w:rsidR="00D45A98" w:rsidRPr="00487EC5" w:rsidRDefault="00D45A98" w:rsidP="002C33AD">
            <w:pPr>
              <w:spacing w:after="0" w:line="240" w:lineRule="auto"/>
              <w:jc w:val="center"/>
              <w:rPr>
                <w:rFonts w:eastAsia="Times New Roman" w:cs="Arial"/>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617EEFFF" w14:textId="7D6948AF" w:rsidR="00D45A98" w:rsidRPr="00487EC5" w:rsidRDefault="00D45A98"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5DCA003F" w14:textId="5FD159A7" w:rsidR="00D45A98" w:rsidRPr="00487EC5" w:rsidRDefault="00D45A98"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29785F55" w14:textId="5B0166CB" w:rsidR="00D45A98" w:rsidRPr="00487EC5" w:rsidRDefault="00D45A98" w:rsidP="002C33AD">
            <w:pPr>
              <w:spacing w:after="0" w:line="240" w:lineRule="auto"/>
              <w:jc w:val="center"/>
              <w:rPr>
                <w:rFonts w:eastAsia="Times New Roman" w:cs="Arial"/>
                <w:color w:val="000000"/>
              </w:rPr>
            </w:pPr>
          </w:p>
        </w:tc>
      </w:tr>
    </w:tbl>
    <w:p w14:paraId="534C5B4B" w14:textId="77777777" w:rsidR="00312F7E" w:rsidRDefault="00312F7E" w:rsidP="00321E0D"/>
    <w:p w14:paraId="335731ED" w14:textId="77777777" w:rsidR="00F43B30" w:rsidRDefault="00F43B30" w:rsidP="00321E0D"/>
    <w:p w14:paraId="3323173B" w14:textId="77777777" w:rsidR="00A70AAF" w:rsidRPr="00AC4CCC" w:rsidRDefault="008D001B" w:rsidP="00AC4CCC">
      <w:pPr>
        <w:pStyle w:val="NoSpacing"/>
        <w:rPr>
          <w:b/>
          <w:bCs/>
          <w:sz w:val="28"/>
          <w:szCs w:val="28"/>
        </w:rPr>
      </w:pPr>
      <w:r w:rsidRPr="00AC4CCC">
        <w:rPr>
          <w:b/>
          <w:bCs/>
          <w:sz w:val="28"/>
          <w:szCs w:val="28"/>
        </w:rPr>
        <w:t>RSI Pipeline Solutions</w:t>
      </w:r>
      <w:r w:rsidR="00807A88" w:rsidRPr="00AC4CCC">
        <w:rPr>
          <w:b/>
          <w:bCs/>
          <w:sz w:val="28"/>
          <w:szCs w:val="28"/>
        </w:rPr>
        <w:t>, LLC</w:t>
      </w:r>
    </w:p>
    <w:p w14:paraId="5577C37F" w14:textId="77777777" w:rsidR="00D172C3" w:rsidRPr="00D172C3" w:rsidRDefault="00D172C3" w:rsidP="00AC4CCC">
      <w:pPr>
        <w:pStyle w:val="NoSpacing"/>
      </w:pPr>
      <w:r w:rsidRPr="00D172C3">
        <w:t xml:space="preserve">5195 Hampsted Village Center Way </w:t>
      </w:r>
    </w:p>
    <w:p w14:paraId="6E93B9B9" w14:textId="77777777" w:rsidR="00D172C3" w:rsidRPr="00D172C3" w:rsidRDefault="00D172C3" w:rsidP="00AC4CCC">
      <w:pPr>
        <w:pStyle w:val="NoSpacing"/>
      </w:pPr>
      <w:r w:rsidRPr="00D172C3">
        <w:t>Unit 172</w:t>
      </w:r>
    </w:p>
    <w:p w14:paraId="0FD22CF7" w14:textId="0B52DA19" w:rsidR="00F21A6A" w:rsidRDefault="00D172C3" w:rsidP="00AC4CCC">
      <w:pPr>
        <w:pStyle w:val="NoSpacing"/>
      </w:pPr>
      <w:r w:rsidRPr="00D172C3">
        <w:t>New Albany, OH 43054</w:t>
      </w:r>
      <w:r w:rsidR="00F21A6A">
        <w:br w:type="page"/>
      </w:r>
    </w:p>
    <w:p w14:paraId="0D13AA98" w14:textId="77777777" w:rsidR="00307EEC" w:rsidRDefault="00307EEC" w:rsidP="00A70AAF"/>
    <w:p w14:paraId="468438CC" w14:textId="77777777" w:rsidR="009E6616" w:rsidRPr="00642F52" w:rsidRDefault="00F6546A" w:rsidP="00F6546A">
      <w:pPr>
        <w:jc w:val="center"/>
        <w:rPr>
          <w:sz w:val="36"/>
          <w:szCs w:val="36"/>
        </w:rPr>
      </w:pPr>
      <w:r w:rsidRPr="00642F52">
        <w:rPr>
          <w:sz w:val="36"/>
          <w:szCs w:val="36"/>
        </w:rPr>
        <w:t>Disclaimer</w:t>
      </w:r>
    </w:p>
    <w:p w14:paraId="5983D10F" w14:textId="77777777" w:rsidR="00487EC5" w:rsidRDefault="00F6546A" w:rsidP="006443DA">
      <w:pPr>
        <w:pStyle w:val="NoSpacing"/>
        <w:jc w:val="both"/>
        <w:rPr>
          <w:shd w:val="clear" w:color="auto" w:fill="FFFFFF"/>
        </w:rPr>
      </w:pPr>
      <w:r>
        <w:rPr>
          <w:shd w:val="clear" w:color="auto" w:fill="FFFFFF"/>
        </w:rPr>
        <w:t>The report provides the results of consultancy services performed by employees of RSI Pipeline Solutions, LLC.  The findings of this report were performed using information provided by Client</w:t>
      </w:r>
      <w:r w:rsidR="00930B7C">
        <w:rPr>
          <w:shd w:val="clear" w:color="auto" w:fill="FFFFFF"/>
        </w:rPr>
        <w:t xml:space="preserve"> and</w:t>
      </w:r>
      <w:r>
        <w:rPr>
          <w:shd w:val="clear" w:color="auto" w:fill="FFFFFF"/>
        </w:rPr>
        <w:t xml:space="preserve"> standards of practice</w:t>
      </w:r>
      <w:r w:rsidR="00930B7C">
        <w:rPr>
          <w:shd w:val="clear" w:color="auto" w:fill="FFFFFF"/>
        </w:rPr>
        <w:t xml:space="preserve"> that is commonly accepted within the industry. </w:t>
      </w:r>
      <w:r>
        <w:rPr>
          <w:shd w:val="clear" w:color="auto" w:fill="FFFFFF"/>
        </w:rPr>
        <w:t xml:space="preserve"> </w:t>
      </w:r>
    </w:p>
    <w:p w14:paraId="30F81C52" w14:textId="77777777" w:rsidR="00487EC5" w:rsidRDefault="00487EC5" w:rsidP="006443DA">
      <w:pPr>
        <w:pStyle w:val="NoSpacing"/>
        <w:jc w:val="both"/>
        <w:rPr>
          <w:shd w:val="clear" w:color="auto" w:fill="FFFFFF"/>
        </w:rPr>
      </w:pPr>
    </w:p>
    <w:p w14:paraId="39633089" w14:textId="120D75AF" w:rsidR="00F6546A" w:rsidRDefault="00F6546A" w:rsidP="006443DA">
      <w:pPr>
        <w:pStyle w:val="NoSpacing"/>
        <w:jc w:val="both"/>
        <w:rPr>
          <w:shd w:val="clear" w:color="auto" w:fill="FFFFFF"/>
        </w:rPr>
      </w:pPr>
      <w:r w:rsidRPr="00F6546A">
        <w:rPr>
          <w:shd w:val="clear" w:color="auto" w:fill="FFFFFF"/>
        </w:rPr>
        <w:t xml:space="preserve">This report (including any attachments) has been prepared for the exclusive use and benefit of the </w:t>
      </w:r>
      <w:r>
        <w:rPr>
          <w:shd w:val="clear" w:color="auto" w:fill="FFFFFF"/>
        </w:rPr>
        <w:t>Client</w:t>
      </w:r>
      <w:r w:rsidRPr="00F6546A">
        <w:rPr>
          <w:shd w:val="clear" w:color="auto" w:fill="FFFFFF"/>
        </w:rPr>
        <w:t xml:space="preserve">. Unless </w:t>
      </w:r>
      <w:r>
        <w:rPr>
          <w:shd w:val="clear" w:color="auto" w:fill="FFFFFF"/>
        </w:rPr>
        <w:t>RSI Pipeline Solutions</w:t>
      </w:r>
      <w:r w:rsidRPr="00F6546A">
        <w:rPr>
          <w:shd w:val="clear" w:color="auto" w:fill="FFFFFF"/>
        </w:rPr>
        <w:t xml:space="preserve"> provide express prior written consent, no part of this report should be </w:t>
      </w:r>
      <w:r>
        <w:rPr>
          <w:shd w:val="clear" w:color="auto" w:fill="FFFFFF"/>
        </w:rPr>
        <w:t xml:space="preserve">used for the benefit of any party other than the contracting party to RSI Pipeline Solutions.  </w:t>
      </w:r>
      <w:r w:rsidRPr="00F6546A">
        <w:rPr>
          <w:shd w:val="clear" w:color="auto" w:fill="FFFFFF"/>
        </w:rPr>
        <w:t xml:space="preserve">We do not accept any liability if this report is used for an alternative purpose </w:t>
      </w:r>
      <w:proofErr w:type="gramStart"/>
      <w:r w:rsidRPr="00F6546A">
        <w:rPr>
          <w:shd w:val="clear" w:color="auto" w:fill="FFFFFF"/>
        </w:rPr>
        <w:t>from</w:t>
      </w:r>
      <w:proofErr w:type="gramEnd"/>
      <w:r w:rsidRPr="00F6546A">
        <w:rPr>
          <w:shd w:val="clear" w:color="auto" w:fill="FFFFFF"/>
        </w:rPr>
        <w:t xml:space="preserve"> which it is intended,</w:t>
      </w:r>
      <w:r>
        <w:rPr>
          <w:shd w:val="clear" w:color="auto" w:fill="FFFFFF"/>
        </w:rPr>
        <w:t xml:space="preserve"> </w:t>
      </w:r>
      <w:r w:rsidRPr="00F6546A">
        <w:rPr>
          <w:shd w:val="clear" w:color="auto" w:fill="FFFFFF"/>
        </w:rPr>
        <w:t>nor to any third party in respect of this report.</w:t>
      </w:r>
      <w:r>
        <w:rPr>
          <w:shd w:val="clear" w:color="auto" w:fill="FFFFFF"/>
        </w:rPr>
        <w:t xml:space="preserve">   Additionally, any assumptions, facts, or information not described in this report may affect the analysis and conclusions presented in this report. </w:t>
      </w:r>
      <w:r w:rsidR="00487EC5" w:rsidRPr="0049384C">
        <w:t>No warranties, either express</w:t>
      </w:r>
      <w:r w:rsidR="005B2B18">
        <w:t>ed</w:t>
      </w:r>
      <w:r w:rsidR="00487EC5" w:rsidRPr="0049384C">
        <w:t xml:space="preserve"> or implied, are intended or made.</w:t>
      </w:r>
    </w:p>
    <w:p w14:paraId="2D49BAD5" w14:textId="77777777" w:rsidR="00487EC5" w:rsidRDefault="00487EC5" w:rsidP="00487EC5">
      <w:pPr>
        <w:pStyle w:val="NoSpacing"/>
        <w:rPr>
          <w:shd w:val="clear" w:color="auto" w:fill="FFFFFF"/>
        </w:rPr>
      </w:pPr>
    </w:p>
    <w:p w14:paraId="009146AA" w14:textId="77777777" w:rsidR="00620636" w:rsidRDefault="00620636">
      <w:pPr>
        <w:sectPr w:rsidR="00620636" w:rsidSect="00B06F55">
          <w:headerReference w:type="default" r:id="rId14"/>
          <w:headerReference w:type="first" r:id="rId15"/>
          <w:footerReference w:type="first" r:id="rId16"/>
          <w:pgSz w:w="12240" w:h="15840"/>
          <w:pgMar w:top="1620" w:right="1440" w:bottom="1440" w:left="1440" w:header="720" w:footer="720" w:gutter="0"/>
          <w:pgNumType w:fmt="lowerRoman" w:start="1"/>
          <w:cols w:space="720"/>
          <w:titlePg/>
          <w:docGrid w:linePitch="360"/>
        </w:sectPr>
      </w:pPr>
    </w:p>
    <w:p w14:paraId="60508D98" w14:textId="77777777" w:rsidR="009E6616" w:rsidRDefault="009E6616"/>
    <w:p w14:paraId="0D54F603" w14:textId="77777777" w:rsidR="00A70AAF" w:rsidRDefault="00A70AAF" w:rsidP="00131A96">
      <w:pPr>
        <w:pStyle w:val="TOCTitle"/>
      </w:pPr>
      <w:r>
        <w:t>Table of Contents</w:t>
      </w:r>
    </w:p>
    <w:sdt>
      <w:sdtPr>
        <w:rPr>
          <w:rFonts w:cstheme="minorBidi"/>
          <w:noProof w:val="0"/>
        </w:rPr>
        <w:id w:val="-384558986"/>
        <w:docPartObj>
          <w:docPartGallery w:val="Table of Contents"/>
          <w:docPartUnique/>
        </w:docPartObj>
      </w:sdtPr>
      <w:sdtEndPr>
        <w:rPr>
          <w:b/>
          <w:bCs/>
        </w:rPr>
      </w:sdtEndPr>
      <w:sdtContent>
        <w:p w14:paraId="1E149FC7" w14:textId="0F84A173" w:rsidR="001D20EE" w:rsidRDefault="00F7106F">
          <w:pPr>
            <w:pStyle w:val="TOC1"/>
            <w:rPr>
              <w:rFonts w:asciiTheme="minorHAnsi" w:eastAsiaTheme="minorEastAsia" w:hAnsiTheme="minorHAnsi" w:cstheme="minorBidi"/>
              <w:kern w:val="2"/>
              <w14:ligatures w14:val="standardContextual"/>
            </w:rPr>
          </w:pPr>
          <w:r>
            <w:rPr>
              <w:noProof w:val="0"/>
            </w:rPr>
            <w:fldChar w:fldCharType="begin"/>
          </w:r>
          <w:r>
            <w:instrText xml:space="preserve"> TOC \o "1-3" \h \z \u </w:instrText>
          </w:r>
          <w:r>
            <w:rPr>
              <w:noProof w:val="0"/>
            </w:rPr>
            <w:fldChar w:fldCharType="separate"/>
          </w:r>
          <w:hyperlink w:anchor="_Toc149039251" w:history="1">
            <w:r w:rsidR="001D20EE" w:rsidRPr="00C474E4">
              <w:rPr>
                <w:rStyle w:val="Hyperlink"/>
              </w:rPr>
              <w:t>Executive Summary</w:t>
            </w:r>
            <w:r w:rsidR="001D20EE">
              <w:rPr>
                <w:webHidden/>
              </w:rPr>
              <w:tab/>
            </w:r>
            <w:r w:rsidR="001D20EE">
              <w:rPr>
                <w:webHidden/>
              </w:rPr>
              <w:fldChar w:fldCharType="begin"/>
            </w:r>
            <w:r w:rsidR="001D20EE">
              <w:rPr>
                <w:webHidden/>
              </w:rPr>
              <w:instrText xml:space="preserve"> PAGEREF _Toc149039251 \h </w:instrText>
            </w:r>
            <w:r w:rsidR="001D20EE">
              <w:rPr>
                <w:webHidden/>
              </w:rPr>
            </w:r>
            <w:r w:rsidR="001D20EE">
              <w:rPr>
                <w:webHidden/>
              </w:rPr>
              <w:fldChar w:fldCharType="separate"/>
            </w:r>
            <w:r w:rsidR="001D20EE">
              <w:rPr>
                <w:webHidden/>
              </w:rPr>
              <w:t>1</w:t>
            </w:r>
            <w:r w:rsidR="001D20EE">
              <w:rPr>
                <w:webHidden/>
              </w:rPr>
              <w:fldChar w:fldCharType="end"/>
            </w:r>
          </w:hyperlink>
        </w:p>
        <w:p w14:paraId="18425D4D" w14:textId="696B8C71" w:rsidR="001D20EE" w:rsidRDefault="001D20EE">
          <w:pPr>
            <w:pStyle w:val="TOC1"/>
            <w:rPr>
              <w:rFonts w:asciiTheme="minorHAnsi" w:eastAsiaTheme="minorEastAsia" w:hAnsiTheme="minorHAnsi" w:cstheme="minorBidi"/>
              <w:kern w:val="2"/>
              <w14:ligatures w14:val="standardContextual"/>
            </w:rPr>
          </w:pPr>
          <w:hyperlink w:anchor="_Toc149039252" w:history="1">
            <w:r w:rsidRPr="00C474E4">
              <w:rPr>
                <w:rStyle w:val="Hyperlink"/>
              </w:rPr>
              <w:t>1</w:t>
            </w:r>
            <w:r>
              <w:rPr>
                <w:rFonts w:asciiTheme="minorHAnsi" w:eastAsiaTheme="minorEastAsia" w:hAnsiTheme="minorHAnsi" w:cstheme="minorBidi"/>
                <w:kern w:val="2"/>
                <w14:ligatures w14:val="standardContextual"/>
              </w:rPr>
              <w:tab/>
            </w:r>
            <w:r w:rsidRPr="00C474E4">
              <w:rPr>
                <w:rStyle w:val="Hyperlink"/>
              </w:rPr>
              <w:t>Introduction</w:t>
            </w:r>
            <w:r>
              <w:rPr>
                <w:webHidden/>
              </w:rPr>
              <w:tab/>
            </w:r>
            <w:r>
              <w:rPr>
                <w:webHidden/>
              </w:rPr>
              <w:fldChar w:fldCharType="begin"/>
            </w:r>
            <w:r>
              <w:rPr>
                <w:webHidden/>
              </w:rPr>
              <w:instrText xml:space="preserve"> PAGEREF _Toc149039252 \h </w:instrText>
            </w:r>
            <w:r>
              <w:rPr>
                <w:webHidden/>
              </w:rPr>
            </w:r>
            <w:r>
              <w:rPr>
                <w:webHidden/>
              </w:rPr>
              <w:fldChar w:fldCharType="separate"/>
            </w:r>
            <w:r>
              <w:rPr>
                <w:webHidden/>
              </w:rPr>
              <w:t>2</w:t>
            </w:r>
            <w:r>
              <w:rPr>
                <w:webHidden/>
              </w:rPr>
              <w:fldChar w:fldCharType="end"/>
            </w:r>
          </w:hyperlink>
        </w:p>
        <w:p w14:paraId="45021BCE" w14:textId="1F24FBF1" w:rsidR="001D20EE" w:rsidRDefault="001D20EE">
          <w:pPr>
            <w:pStyle w:val="TOC2"/>
            <w:tabs>
              <w:tab w:val="left" w:pos="880"/>
              <w:tab w:val="right" w:leader="dot" w:pos="9170"/>
            </w:tabs>
            <w:rPr>
              <w:rFonts w:asciiTheme="minorHAnsi" w:eastAsiaTheme="minorEastAsia" w:hAnsiTheme="minorHAnsi"/>
              <w:noProof/>
              <w:kern w:val="2"/>
              <w14:ligatures w14:val="standardContextual"/>
            </w:rPr>
          </w:pPr>
          <w:hyperlink w:anchor="_Toc149039253" w:history="1">
            <w:r w:rsidRPr="00C474E4">
              <w:rPr>
                <w:rStyle w:val="Hyperlink"/>
                <w:noProof/>
              </w:rPr>
              <w:t>1.1</w:t>
            </w:r>
            <w:r>
              <w:rPr>
                <w:rFonts w:asciiTheme="minorHAnsi" w:eastAsiaTheme="minorEastAsia" w:hAnsiTheme="minorHAnsi"/>
                <w:noProof/>
                <w:kern w:val="2"/>
                <w14:ligatures w14:val="standardContextual"/>
              </w:rPr>
              <w:tab/>
            </w:r>
            <w:r w:rsidRPr="00C474E4">
              <w:rPr>
                <w:rStyle w:val="Hyperlink"/>
                <w:noProof/>
              </w:rPr>
              <w:t>Number of Cases</w:t>
            </w:r>
            <w:r>
              <w:rPr>
                <w:noProof/>
                <w:webHidden/>
              </w:rPr>
              <w:tab/>
            </w:r>
            <w:r>
              <w:rPr>
                <w:noProof/>
                <w:webHidden/>
              </w:rPr>
              <w:fldChar w:fldCharType="begin"/>
            </w:r>
            <w:r>
              <w:rPr>
                <w:noProof/>
                <w:webHidden/>
              </w:rPr>
              <w:instrText xml:space="preserve"> PAGEREF _Toc149039253 \h </w:instrText>
            </w:r>
            <w:r>
              <w:rPr>
                <w:noProof/>
                <w:webHidden/>
              </w:rPr>
            </w:r>
            <w:r>
              <w:rPr>
                <w:noProof/>
                <w:webHidden/>
              </w:rPr>
              <w:fldChar w:fldCharType="separate"/>
            </w:r>
            <w:r>
              <w:rPr>
                <w:noProof/>
                <w:webHidden/>
              </w:rPr>
              <w:t>3</w:t>
            </w:r>
            <w:r>
              <w:rPr>
                <w:noProof/>
                <w:webHidden/>
              </w:rPr>
              <w:fldChar w:fldCharType="end"/>
            </w:r>
          </w:hyperlink>
        </w:p>
        <w:p w14:paraId="7CF17697" w14:textId="6DC210AD" w:rsidR="001D20EE" w:rsidRDefault="001D20EE">
          <w:pPr>
            <w:pStyle w:val="TOC1"/>
            <w:rPr>
              <w:rFonts w:asciiTheme="minorHAnsi" w:eastAsiaTheme="minorEastAsia" w:hAnsiTheme="minorHAnsi" w:cstheme="minorBidi"/>
              <w:kern w:val="2"/>
              <w14:ligatures w14:val="standardContextual"/>
            </w:rPr>
          </w:pPr>
          <w:hyperlink w:anchor="_Toc149039254" w:history="1">
            <w:r w:rsidRPr="00C474E4">
              <w:rPr>
                <w:rStyle w:val="Hyperlink"/>
              </w:rPr>
              <w:t>2</w:t>
            </w:r>
            <w:r>
              <w:rPr>
                <w:rFonts w:asciiTheme="minorHAnsi" w:eastAsiaTheme="minorEastAsia" w:hAnsiTheme="minorHAnsi" w:cstheme="minorBidi"/>
                <w:kern w:val="2"/>
                <w14:ligatures w14:val="standardContextual"/>
              </w:rPr>
              <w:tab/>
            </w:r>
            <w:r w:rsidRPr="00C474E4">
              <w:rPr>
                <w:rStyle w:val="Hyperlink"/>
              </w:rPr>
              <w:t>Model Inputs</w:t>
            </w:r>
            <w:r>
              <w:rPr>
                <w:webHidden/>
              </w:rPr>
              <w:tab/>
            </w:r>
            <w:r>
              <w:rPr>
                <w:webHidden/>
              </w:rPr>
              <w:fldChar w:fldCharType="begin"/>
            </w:r>
            <w:r>
              <w:rPr>
                <w:webHidden/>
              </w:rPr>
              <w:instrText xml:space="preserve"> PAGEREF _Toc149039254 \h </w:instrText>
            </w:r>
            <w:r>
              <w:rPr>
                <w:webHidden/>
              </w:rPr>
            </w:r>
            <w:r>
              <w:rPr>
                <w:webHidden/>
              </w:rPr>
              <w:fldChar w:fldCharType="separate"/>
            </w:r>
            <w:r>
              <w:rPr>
                <w:webHidden/>
              </w:rPr>
              <w:t>4</w:t>
            </w:r>
            <w:r>
              <w:rPr>
                <w:webHidden/>
              </w:rPr>
              <w:fldChar w:fldCharType="end"/>
            </w:r>
          </w:hyperlink>
        </w:p>
        <w:p w14:paraId="565F6701" w14:textId="4A016254" w:rsidR="001D20EE" w:rsidRDefault="001D20EE">
          <w:pPr>
            <w:pStyle w:val="TOC1"/>
            <w:rPr>
              <w:rFonts w:asciiTheme="minorHAnsi" w:eastAsiaTheme="minorEastAsia" w:hAnsiTheme="minorHAnsi" w:cstheme="minorBidi"/>
              <w:kern w:val="2"/>
              <w14:ligatures w14:val="standardContextual"/>
            </w:rPr>
          </w:pPr>
          <w:hyperlink w:anchor="_Toc149039255" w:history="1">
            <w:r w:rsidRPr="00C474E4">
              <w:rPr>
                <w:rStyle w:val="Hyperlink"/>
              </w:rPr>
              <w:t>3</w:t>
            </w:r>
            <w:r>
              <w:rPr>
                <w:rFonts w:asciiTheme="minorHAnsi" w:eastAsiaTheme="minorEastAsia" w:hAnsiTheme="minorHAnsi" w:cstheme="minorBidi"/>
                <w:kern w:val="2"/>
                <w14:ligatures w14:val="standardContextual"/>
              </w:rPr>
              <w:tab/>
            </w:r>
            <w:r w:rsidRPr="00C474E4">
              <w:rPr>
                <w:rStyle w:val="Hyperlink"/>
              </w:rPr>
              <w:t>Model Results</w:t>
            </w:r>
            <w:r>
              <w:rPr>
                <w:webHidden/>
              </w:rPr>
              <w:tab/>
            </w:r>
            <w:r>
              <w:rPr>
                <w:webHidden/>
              </w:rPr>
              <w:fldChar w:fldCharType="begin"/>
            </w:r>
            <w:r>
              <w:rPr>
                <w:webHidden/>
              </w:rPr>
              <w:instrText xml:space="preserve"> PAGEREF _Toc149039255 \h </w:instrText>
            </w:r>
            <w:r>
              <w:rPr>
                <w:webHidden/>
              </w:rPr>
            </w:r>
            <w:r>
              <w:rPr>
                <w:webHidden/>
              </w:rPr>
              <w:fldChar w:fldCharType="separate"/>
            </w:r>
            <w:r>
              <w:rPr>
                <w:webHidden/>
              </w:rPr>
              <w:t>6</w:t>
            </w:r>
            <w:r>
              <w:rPr>
                <w:webHidden/>
              </w:rPr>
              <w:fldChar w:fldCharType="end"/>
            </w:r>
          </w:hyperlink>
        </w:p>
        <w:p w14:paraId="24FF7DC9" w14:textId="077BA32B" w:rsidR="001D20EE" w:rsidRDefault="001D20EE">
          <w:pPr>
            <w:pStyle w:val="TOC2"/>
            <w:tabs>
              <w:tab w:val="left" w:pos="880"/>
              <w:tab w:val="right" w:leader="dot" w:pos="9170"/>
            </w:tabs>
            <w:rPr>
              <w:rFonts w:asciiTheme="minorHAnsi" w:eastAsiaTheme="minorEastAsia" w:hAnsiTheme="minorHAnsi"/>
              <w:noProof/>
              <w:kern w:val="2"/>
              <w14:ligatures w14:val="standardContextual"/>
            </w:rPr>
          </w:pPr>
          <w:hyperlink w:anchor="_Toc149039256" w:history="1">
            <w:r w:rsidRPr="00C474E4">
              <w:rPr>
                <w:rStyle w:val="Hyperlink"/>
                <w:noProof/>
              </w:rPr>
              <w:t>3.1</w:t>
            </w:r>
            <w:r>
              <w:rPr>
                <w:rFonts w:asciiTheme="minorHAnsi" w:eastAsiaTheme="minorEastAsia" w:hAnsiTheme="minorHAnsi"/>
                <w:noProof/>
                <w:kern w:val="2"/>
                <w14:ligatures w14:val="standardContextual"/>
              </w:rPr>
              <w:tab/>
            </w:r>
            <w:r w:rsidRPr="00C474E4">
              <w:rPr>
                <w:rStyle w:val="Hyperlink"/>
                <w:noProof/>
              </w:rPr>
              <w:t>Mean Probabilities</w:t>
            </w:r>
            <w:r>
              <w:rPr>
                <w:noProof/>
                <w:webHidden/>
              </w:rPr>
              <w:tab/>
            </w:r>
            <w:r>
              <w:rPr>
                <w:noProof/>
                <w:webHidden/>
              </w:rPr>
              <w:fldChar w:fldCharType="begin"/>
            </w:r>
            <w:r>
              <w:rPr>
                <w:noProof/>
                <w:webHidden/>
              </w:rPr>
              <w:instrText xml:space="preserve"> PAGEREF _Toc149039256 \h </w:instrText>
            </w:r>
            <w:r>
              <w:rPr>
                <w:noProof/>
                <w:webHidden/>
              </w:rPr>
            </w:r>
            <w:r>
              <w:rPr>
                <w:noProof/>
                <w:webHidden/>
              </w:rPr>
              <w:fldChar w:fldCharType="separate"/>
            </w:r>
            <w:r>
              <w:rPr>
                <w:noProof/>
                <w:webHidden/>
              </w:rPr>
              <w:t>6</w:t>
            </w:r>
            <w:r>
              <w:rPr>
                <w:noProof/>
                <w:webHidden/>
              </w:rPr>
              <w:fldChar w:fldCharType="end"/>
            </w:r>
          </w:hyperlink>
        </w:p>
        <w:p w14:paraId="78895B7D" w14:textId="595B438F" w:rsidR="001D20EE" w:rsidRDefault="001D20EE">
          <w:pPr>
            <w:pStyle w:val="TOC2"/>
            <w:tabs>
              <w:tab w:val="left" w:pos="880"/>
              <w:tab w:val="right" w:leader="dot" w:pos="9170"/>
            </w:tabs>
            <w:rPr>
              <w:rFonts w:asciiTheme="minorHAnsi" w:eastAsiaTheme="minorEastAsia" w:hAnsiTheme="minorHAnsi"/>
              <w:noProof/>
              <w:kern w:val="2"/>
              <w14:ligatures w14:val="standardContextual"/>
            </w:rPr>
          </w:pPr>
          <w:hyperlink w:anchor="_Toc149039257" w:history="1">
            <w:r w:rsidRPr="00C474E4">
              <w:rPr>
                <w:rStyle w:val="Hyperlink"/>
                <w:noProof/>
              </w:rPr>
              <w:t>3.2</w:t>
            </w:r>
            <w:r>
              <w:rPr>
                <w:rFonts w:asciiTheme="minorHAnsi" w:eastAsiaTheme="minorEastAsia" w:hAnsiTheme="minorHAnsi"/>
                <w:noProof/>
                <w:kern w:val="2"/>
                <w14:ligatures w14:val="standardContextual"/>
              </w:rPr>
              <w:tab/>
            </w:r>
            <w:r w:rsidRPr="00C474E4">
              <w:rPr>
                <w:rStyle w:val="Hyperlink"/>
                <w:noProof/>
              </w:rPr>
              <w:t>Percentage of Cases</w:t>
            </w:r>
            <w:r>
              <w:rPr>
                <w:noProof/>
                <w:webHidden/>
              </w:rPr>
              <w:tab/>
            </w:r>
            <w:r>
              <w:rPr>
                <w:noProof/>
                <w:webHidden/>
              </w:rPr>
              <w:fldChar w:fldCharType="begin"/>
            </w:r>
            <w:r>
              <w:rPr>
                <w:noProof/>
                <w:webHidden/>
              </w:rPr>
              <w:instrText xml:space="preserve"> PAGEREF _Toc149039257 \h </w:instrText>
            </w:r>
            <w:r>
              <w:rPr>
                <w:noProof/>
                <w:webHidden/>
              </w:rPr>
            </w:r>
            <w:r>
              <w:rPr>
                <w:noProof/>
                <w:webHidden/>
              </w:rPr>
              <w:fldChar w:fldCharType="separate"/>
            </w:r>
            <w:r>
              <w:rPr>
                <w:noProof/>
                <w:webHidden/>
              </w:rPr>
              <w:t>8</w:t>
            </w:r>
            <w:r>
              <w:rPr>
                <w:noProof/>
                <w:webHidden/>
              </w:rPr>
              <w:fldChar w:fldCharType="end"/>
            </w:r>
          </w:hyperlink>
        </w:p>
        <w:p w14:paraId="4887B196" w14:textId="671488C1" w:rsidR="001D20EE" w:rsidRDefault="001D20EE">
          <w:pPr>
            <w:pStyle w:val="TOC2"/>
            <w:tabs>
              <w:tab w:val="left" w:pos="880"/>
              <w:tab w:val="right" w:leader="dot" w:pos="9170"/>
            </w:tabs>
            <w:rPr>
              <w:rFonts w:asciiTheme="minorHAnsi" w:eastAsiaTheme="minorEastAsia" w:hAnsiTheme="minorHAnsi"/>
              <w:noProof/>
              <w:kern w:val="2"/>
              <w14:ligatures w14:val="standardContextual"/>
            </w:rPr>
          </w:pPr>
          <w:hyperlink w:anchor="_Toc149039258" w:history="1">
            <w:r w:rsidRPr="00C474E4">
              <w:rPr>
                <w:rStyle w:val="Hyperlink"/>
                <w:noProof/>
              </w:rPr>
              <w:t>3.3</w:t>
            </w:r>
            <w:r>
              <w:rPr>
                <w:rFonts w:asciiTheme="minorHAnsi" w:eastAsiaTheme="minorEastAsia" w:hAnsiTheme="minorHAnsi"/>
                <w:noProof/>
                <w:kern w:val="2"/>
                <w14:ligatures w14:val="standardContextual"/>
              </w:rPr>
              <w:tab/>
            </w:r>
            <w:r w:rsidRPr="00C474E4">
              <w:rPr>
                <w:rStyle w:val="Hyperlink"/>
                <w:noProof/>
              </w:rPr>
              <w:t>Boxplots of Probabilities</w:t>
            </w:r>
            <w:r>
              <w:rPr>
                <w:noProof/>
                <w:webHidden/>
              </w:rPr>
              <w:tab/>
            </w:r>
            <w:r>
              <w:rPr>
                <w:noProof/>
                <w:webHidden/>
              </w:rPr>
              <w:fldChar w:fldCharType="begin"/>
            </w:r>
            <w:r>
              <w:rPr>
                <w:noProof/>
                <w:webHidden/>
              </w:rPr>
              <w:instrText xml:space="preserve"> PAGEREF _Toc149039258 \h </w:instrText>
            </w:r>
            <w:r>
              <w:rPr>
                <w:noProof/>
                <w:webHidden/>
              </w:rPr>
            </w:r>
            <w:r>
              <w:rPr>
                <w:noProof/>
                <w:webHidden/>
              </w:rPr>
              <w:fldChar w:fldCharType="separate"/>
            </w:r>
            <w:r>
              <w:rPr>
                <w:noProof/>
                <w:webHidden/>
              </w:rPr>
              <w:t>9</w:t>
            </w:r>
            <w:r>
              <w:rPr>
                <w:noProof/>
                <w:webHidden/>
              </w:rPr>
              <w:fldChar w:fldCharType="end"/>
            </w:r>
          </w:hyperlink>
        </w:p>
        <w:p w14:paraId="18B4A5FB" w14:textId="18D732C0" w:rsidR="001D20EE" w:rsidRDefault="001D20EE">
          <w:pPr>
            <w:pStyle w:val="TOC1"/>
            <w:rPr>
              <w:rFonts w:asciiTheme="minorHAnsi" w:eastAsiaTheme="minorEastAsia" w:hAnsiTheme="minorHAnsi" w:cstheme="minorBidi"/>
              <w:kern w:val="2"/>
              <w14:ligatures w14:val="standardContextual"/>
            </w:rPr>
          </w:pPr>
          <w:hyperlink w:anchor="_Toc149039259" w:history="1">
            <w:r w:rsidRPr="00C474E4">
              <w:rPr>
                <w:rStyle w:val="Hyperlink"/>
              </w:rPr>
              <w:t>4</w:t>
            </w:r>
            <w:r>
              <w:rPr>
                <w:rFonts w:asciiTheme="minorHAnsi" w:eastAsiaTheme="minorEastAsia" w:hAnsiTheme="minorHAnsi" w:cstheme="minorBidi"/>
                <w:kern w:val="2"/>
                <w14:ligatures w14:val="standardContextual"/>
              </w:rPr>
              <w:tab/>
            </w:r>
            <w:r w:rsidRPr="00C474E4">
              <w:rPr>
                <w:rStyle w:val="Hyperlink"/>
              </w:rPr>
              <w:t>Conclusion</w:t>
            </w:r>
            <w:r>
              <w:rPr>
                <w:webHidden/>
              </w:rPr>
              <w:tab/>
            </w:r>
            <w:r>
              <w:rPr>
                <w:webHidden/>
              </w:rPr>
              <w:fldChar w:fldCharType="begin"/>
            </w:r>
            <w:r>
              <w:rPr>
                <w:webHidden/>
              </w:rPr>
              <w:instrText xml:space="preserve"> PAGEREF _Toc149039259 \h </w:instrText>
            </w:r>
            <w:r>
              <w:rPr>
                <w:webHidden/>
              </w:rPr>
            </w:r>
            <w:r>
              <w:rPr>
                <w:webHidden/>
              </w:rPr>
              <w:fldChar w:fldCharType="separate"/>
            </w:r>
            <w:r>
              <w:rPr>
                <w:webHidden/>
              </w:rPr>
              <w:t>10</w:t>
            </w:r>
            <w:r>
              <w:rPr>
                <w:webHidden/>
              </w:rPr>
              <w:fldChar w:fldCharType="end"/>
            </w:r>
          </w:hyperlink>
        </w:p>
        <w:p w14:paraId="65504388" w14:textId="352934C7" w:rsidR="001D20EE" w:rsidRDefault="001D20EE">
          <w:pPr>
            <w:pStyle w:val="TOC1"/>
            <w:rPr>
              <w:rFonts w:asciiTheme="minorHAnsi" w:eastAsiaTheme="minorEastAsia" w:hAnsiTheme="minorHAnsi" w:cstheme="minorBidi"/>
              <w:kern w:val="2"/>
              <w14:ligatures w14:val="standardContextual"/>
            </w:rPr>
          </w:pPr>
          <w:hyperlink w:anchor="_Toc149039260" w:history="1">
            <w:r w:rsidRPr="00C474E4">
              <w:rPr>
                <w:rStyle w:val="Hyperlink"/>
              </w:rPr>
              <w:t>5</w:t>
            </w:r>
            <w:r>
              <w:rPr>
                <w:rFonts w:asciiTheme="minorHAnsi" w:eastAsiaTheme="minorEastAsia" w:hAnsiTheme="minorHAnsi" w:cstheme="minorBidi"/>
                <w:kern w:val="2"/>
                <w14:ligatures w14:val="standardContextual"/>
              </w:rPr>
              <w:tab/>
            </w:r>
            <w:r w:rsidRPr="00C474E4">
              <w:rPr>
                <w:rStyle w:val="Hyperlink"/>
              </w:rPr>
              <w:t>References</w:t>
            </w:r>
            <w:r>
              <w:rPr>
                <w:webHidden/>
              </w:rPr>
              <w:tab/>
            </w:r>
            <w:r>
              <w:rPr>
                <w:webHidden/>
              </w:rPr>
              <w:fldChar w:fldCharType="begin"/>
            </w:r>
            <w:r>
              <w:rPr>
                <w:webHidden/>
              </w:rPr>
              <w:instrText xml:space="preserve"> PAGEREF _Toc149039260 \h </w:instrText>
            </w:r>
            <w:r>
              <w:rPr>
                <w:webHidden/>
              </w:rPr>
            </w:r>
            <w:r>
              <w:rPr>
                <w:webHidden/>
              </w:rPr>
              <w:fldChar w:fldCharType="separate"/>
            </w:r>
            <w:r>
              <w:rPr>
                <w:webHidden/>
              </w:rPr>
              <w:t>11</w:t>
            </w:r>
            <w:r>
              <w:rPr>
                <w:webHidden/>
              </w:rPr>
              <w:fldChar w:fldCharType="end"/>
            </w:r>
          </w:hyperlink>
        </w:p>
        <w:p w14:paraId="38F70B3B" w14:textId="533B9ED5" w:rsidR="00F7106F" w:rsidRDefault="00F7106F" w:rsidP="00F1693B">
          <w:pPr>
            <w:spacing w:before="0" w:after="0"/>
          </w:pPr>
          <w:r>
            <w:rPr>
              <w:b/>
              <w:bCs/>
              <w:noProof/>
            </w:rPr>
            <w:fldChar w:fldCharType="end"/>
          </w:r>
        </w:p>
      </w:sdtContent>
    </w:sdt>
    <w:p w14:paraId="27EA73D8" w14:textId="77777777" w:rsidR="001E43B4" w:rsidRDefault="00100804" w:rsidP="00131A96">
      <w:pPr>
        <w:pStyle w:val="TOCTitle"/>
      </w:pPr>
      <w:r w:rsidRPr="00100804">
        <w:t>List of Tables</w:t>
      </w:r>
    </w:p>
    <w:p w14:paraId="5467BC84" w14:textId="2DD75060" w:rsidR="001D20EE" w:rsidRDefault="001E43B4">
      <w:pPr>
        <w:pStyle w:val="TableofFigures"/>
        <w:tabs>
          <w:tab w:val="right" w:leader="dot" w:pos="9170"/>
        </w:tabs>
        <w:rPr>
          <w:rFonts w:asciiTheme="minorHAnsi" w:eastAsiaTheme="minorEastAsia" w:hAnsiTheme="minorHAnsi"/>
          <w:noProof/>
          <w:kern w:val="2"/>
          <w14:ligatures w14:val="standardContextual"/>
        </w:rPr>
      </w:pPr>
      <w:r>
        <w:fldChar w:fldCharType="begin"/>
      </w:r>
      <w:r>
        <w:instrText xml:space="preserve"> TOC \h \z \c "Table" </w:instrText>
      </w:r>
      <w:r>
        <w:fldChar w:fldCharType="separate"/>
      </w:r>
      <w:hyperlink w:anchor="_Toc149039268" w:history="1">
        <w:r w:rsidR="001D20EE" w:rsidRPr="000A15D2">
          <w:rPr>
            <w:rStyle w:val="Hyperlink"/>
            <w:noProof/>
          </w:rPr>
          <w:t>Table 1: Grade Prediction Results Summary</w:t>
        </w:r>
        <w:r w:rsidR="001D20EE">
          <w:rPr>
            <w:noProof/>
            <w:webHidden/>
          </w:rPr>
          <w:tab/>
        </w:r>
        <w:r w:rsidR="001D20EE">
          <w:rPr>
            <w:noProof/>
            <w:webHidden/>
          </w:rPr>
          <w:fldChar w:fldCharType="begin"/>
        </w:r>
        <w:r w:rsidR="001D20EE">
          <w:rPr>
            <w:noProof/>
            <w:webHidden/>
          </w:rPr>
          <w:instrText xml:space="preserve"> PAGEREF _Toc149039268 \h </w:instrText>
        </w:r>
        <w:r w:rsidR="001D20EE">
          <w:rPr>
            <w:noProof/>
            <w:webHidden/>
          </w:rPr>
        </w:r>
        <w:r w:rsidR="001D20EE">
          <w:rPr>
            <w:noProof/>
            <w:webHidden/>
          </w:rPr>
          <w:fldChar w:fldCharType="separate"/>
        </w:r>
        <w:r w:rsidR="001D20EE">
          <w:rPr>
            <w:noProof/>
            <w:webHidden/>
          </w:rPr>
          <w:t>1</w:t>
        </w:r>
        <w:r w:rsidR="001D20EE">
          <w:rPr>
            <w:noProof/>
            <w:webHidden/>
          </w:rPr>
          <w:fldChar w:fldCharType="end"/>
        </w:r>
      </w:hyperlink>
    </w:p>
    <w:p w14:paraId="2AB7F044" w14:textId="52D915A1"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69" w:history="1">
        <w:r w:rsidRPr="000A15D2">
          <w:rPr>
            <w:rStyle w:val="Hyperlink"/>
            <w:noProof/>
          </w:rPr>
          <w:t>Table 2: Number of Cases in Confusion Matrix Validation Set</w:t>
        </w:r>
        <w:r>
          <w:rPr>
            <w:noProof/>
            <w:webHidden/>
          </w:rPr>
          <w:tab/>
        </w:r>
        <w:r>
          <w:rPr>
            <w:noProof/>
            <w:webHidden/>
          </w:rPr>
          <w:fldChar w:fldCharType="begin"/>
        </w:r>
        <w:r>
          <w:rPr>
            <w:noProof/>
            <w:webHidden/>
          </w:rPr>
          <w:instrText xml:space="preserve"> PAGEREF _Toc149039269 \h </w:instrText>
        </w:r>
        <w:r>
          <w:rPr>
            <w:noProof/>
            <w:webHidden/>
          </w:rPr>
        </w:r>
        <w:r>
          <w:rPr>
            <w:noProof/>
            <w:webHidden/>
          </w:rPr>
          <w:fldChar w:fldCharType="separate"/>
        </w:r>
        <w:r>
          <w:rPr>
            <w:noProof/>
            <w:webHidden/>
          </w:rPr>
          <w:t>3</w:t>
        </w:r>
        <w:r>
          <w:rPr>
            <w:noProof/>
            <w:webHidden/>
          </w:rPr>
          <w:fldChar w:fldCharType="end"/>
        </w:r>
      </w:hyperlink>
    </w:p>
    <w:p w14:paraId="6D893226" w14:textId="19D9F32E"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70" w:history="1">
        <w:r w:rsidRPr="000A15D2">
          <w:rPr>
            <w:rStyle w:val="Hyperlink"/>
            <w:noProof/>
          </w:rPr>
          <w:t>Table 3: Joint Characteristics [3]</w:t>
        </w:r>
        <w:r>
          <w:rPr>
            <w:noProof/>
            <w:webHidden/>
          </w:rPr>
          <w:tab/>
        </w:r>
        <w:r>
          <w:rPr>
            <w:noProof/>
            <w:webHidden/>
          </w:rPr>
          <w:fldChar w:fldCharType="begin"/>
        </w:r>
        <w:r>
          <w:rPr>
            <w:noProof/>
            <w:webHidden/>
          </w:rPr>
          <w:instrText xml:space="preserve"> PAGEREF _Toc149039270 \h </w:instrText>
        </w:r>
        <w:r>
          <w:rPr>
            <w:noProof/>
            <w:webHidden/>
          </w:rPr>
        </w:r>
        <w:r>
          <w:rPr>
            <w:noProof/>
            <w:webHidden/>
          </w:rPr>
          <w:fldChar w:fldCharType="separate"/>
        </w:r>
        <w:r>
          <w:rPr>
            <w:noProof/>
            <w:webHidden/>
          </w:rPr>
          <w:t>4</w:t>
        </w:r>
        <w:r>
          <w:rPr>
            <w:noProof/>
            <w:webHidden/>
          </w:rPr>
          <w:fldChar w:fldCharType="end"/>
        </w:r>
      </w:hyperlink>
    </w:p>
    <w:p w14:paraId="4355C6A7" w14:textId="5495E120"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71" w:history="1">
        <w:r w:rsidRPr="000A15D2">
          <w:rPr>
            <w:rStyle w:val="Hyperlink"/>
            <w:noProof/>
          </w:rPr>
          <w:t>Table 4: Joint Material Properties [4]</w:t>
        </w:r>
        <w:r>
          <w:rPr>
            <w:noProof/>
            <w:webHidden/>
          </w:rPr>
          <w:tab/>
        </w:r>
        <w:r>
          <w:rPr>
            <w:noProof/>
            <w:webHidden/>
          </w:rPr>
          <w:fldChar w:fldCharType="begin"/>
        </w:r>
        <w:r>
          <w:rPr>
            <w:noProof/>
            <w:webHidden/>
          </w:rPr>
          <w:instrText xml:space="preserve"> PAGEREF _Toc149039271 \h </w:instrText>
        </w:r>
        <w:r>
          <w:rPr>
            <w:noProof/>
            <w:webHidden/>
          </w:rPr>
        </w:r>
        <w:r>
          <w:rPr>
            <w:noProof/>
            <w:webHidden/>
          </w:rPr>
          <w:fldChar w:fldCharType="separate"/>
        </w:r>
        <w:r>
          <w:rPr>
            <w:noProof/>
            <w:webHidden/>
          </w:rPr>
          <w:t>5</w:t>
        </w:r>
        <w:r>
          <w:rPr>
            <w:noProof/>
            <w:webHidden/>
          </w:rPr>
          <w:fldChar w:fldCharType="end"/>
        </w:r>
      </w:hyperlink>
    </w:p>
    <w:p w14:paraId="4CB2CF68" w14:textId="6F34E011"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72" w:history="1">
        <w:r w:rsidRPr="000A15D2">
          <w:rPr>
            <w:rStyle w:val="Hyperlink"/>
            <w:noProof/>
          </w:rPr>
          <w:t>Table 5: Mean Probabilities</w:t>
        </w:r>
        <w:r>
          <w:rPr>
            <w:noProof/>
            <w:webHidden/>
          </w:rPr>
          <w:tab/>
        </w:r>
        <w:r>
          <w:rPr>
            <w:noProof/>
            <w:webHidden/>
          </w:rPr>
          <w:fldChar w:fldCharType="begin"/>
        </w:r>
        <w:r>
          <w:rPr>
            <w:noProof/>
            <w:webHidden/>
          </w:rPr>
          <w:instrText xml:space="preserve"> PAGEREF _Toc149039272 \h </w:instrText>
        </w:r>
        <w:r>
          <w:rPr>
            <w:noProof/>
            <w:webHidden/>
          </w:rPr>
        </w:r>
        <w:r>
          <w:rPr>
            <w:noProof/>
            <w:webHidden/>
          </w:rPr>
          <w:fldChar w:fldCharType="separate"/>
        </w:r>
        <w:r>
          <w:rPr>
            <w:noProof/>
            <w:webHidden/>
          </w:rPr>
          <w:t>7</w:t>
        </w:r>
        <w:r>
          <w:rPr>
            <w:noProof/>
            <w:webHidden/>
          </w:rPr>
          <w:fldChar w:fldCharType="end"/>
        </w:r>
      </w:hyperlink>
    </w:p>
    <w:p w14:paraId="02CBA15A" w14:textId="2D2CEC75"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73" w:history="1">
        <w:r w:rsidRPr="000A15D2">
          <w:rPr>
            <w:rStyle w:val="Hyperlink"/>
            <w:noProof/>
          </w:rPr>
          <w:t>Table 6: Percentage of Cases</w:t>
        </w:r>
        <w:r>
          <w:rPr>
            <w:noProof/>
            <w:webHidden/>
          </w:rPr>
          <w:tab/>
        </w:r>
        <w:r>
          <w:rPr>
            <w:noProof/>
            <w:webHidden/>
          </w:rPr>
          <w:fldChar w:fldCharType="begin"/>
        </w:r>
        <w:r>
          <w:rPr>
            <w:noProof/>
            <w:webHidden/>
          </w:rPr>
          <w:instrText xml:space="preserve"> PAGEREF _Toc149039273 \h </w:instrText>
        </w:r>
        <w:r>
          <w:rPr>
            <w:noProof/>
            <w:webHidden/>
          </w:rPr>
        </w:r>
        <w:r>
          <w:rPr>
            <w:noProof/>
            <w:webHidden/>
          </w:rPr>
          <w:fldChar w:fldCharType="separate"/>
        </w:r>
        <w:r>
          <w:rPr>
            <w:noProof/>
            <w:webHidden/>
          </w:rPr>
          <w:t>8</w:t>
        </w:r>
        <w:r>
          <w:rPr>
            <w:noProof/>
            <w:webHidden/>
          </w:rPr>
          <w:fldChar w:fldCharType="end"/>
        </w:r>
      </w:hyperlink>
    </w:p>
    <w:p w14:paraId="58F9A1A2" w14:textId="3B5647BD"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74" w:history="1">
        <w:r w:rsidRPr="000A15D2">
          <w:rPr>
            <w:rStyle w:val="Hyperlink"/>
            <w:noProof/>
          </w:rPr>
          <w:t>Table 7: Grade Prediction Results Summary</w:t>
        </w:r>
        <w:r>
          <w:rPr>
            <w:noProof/>
            <w:webHidden/>
          </w:rPr>
          <w:tab/>
        </w:r>
        <w:r>
          <w:rPr>
            <w:noProof/>
            <w:webHidden/>
          </w:rPr>
          <w:fldChar w:fldCharType="begin"/>
        </w:r>
        <w:r>
          <w:rPr>
            <w:noProof/>
            <w:webHidden/>
          </w:rPr>
          <w:instrText xml:space="preserve"> PAGEREF _Toc149039274 \h </w:instrText>
        </w:r>
        <w:r>
          <w:rPr>
            <w:noProof/>
            <w:webHidden/>
          </w:rPr>
        </w:r>
        <w:r>
          <w:rPr>
            <w:noProof/>
            <w:webHidden/>
          </w:rPr>
          <w:fldChar w:fldCharType="separate"/>
        </w:r>
        <w:r>
          <w:rPr>
            <w:noProof/>
            <w:webHidden/>
          </w:rPr>
          <w:t>11</w:t>
        </w:r>
        <w:r>
          <w:rPr>
            <w:noProof/>
            <w:webHidden/>
          </w:rPr>
          <w:fldChar w:fldCharType="end"/>
        </w:r>
      </w:hyperlink>
    </w:p>
    <w:p w14:paraId="2ECBB69D" w14:textId="7BBA9692" w:rsidR="00257714" w:rsidRDefault="001E43B4" w:rsidP="001E43B4">
      <w:pPr>
        <w:pStyle w:val="TOCTitle"/>
        <w:rPr>
          <w:sz w:val="28"/>
        </w:rPr>
      </w:pPr>
      <w:r>
        <w:fldChar w:fldCharType="end"/>
      </w:r>
      <w:r w:rsidR="00131A96">
        <w:t>List of Figures</w:t>
      </w:r>
    </w:p>
    <w:p w14:paraId="42D235E7" w14:textId="0BBA86B3" w:rsidR="001D20EE" w:rsidRDefault="001E43B4">
      <w:pPr>
        <w:pStyle w:val="TableofFigures"/>
        <w:tabs>
          <w:tab w:val="right" w:leader="dot" w:pos="9170"/>
        </w:tabs>
        <w:rPr>
          <w:rFonts w:asciiTheme="minorHAnsi" w:eastAsiaTheme="minorEastAsia" w:hAnsiTheme="minorHAnsi"/>
          <w:noProof/>
          <w:kern w:val="2"/>
          <w14:ligatures w14:val="standardContextual"/>
        </w:rPr>
      </w:pPr>
      <w:r>
        <w:fldChar w:fldCharType="begin"/>
      </w:r>
      <w:r>
        <w:instrText xml:space="preserve"> TOC \h \z \c "Figure" </w:instrText>
      </w:r>
      <w:r>
        <w:fldChar w:fldCharType="separate"/>
      </w:r>
      <w:hyperlink w:anchor="_Toc149039284" w:history="1">
        <w:r w:rsidR="001D20EE" w:rsidRPr="00061224">
          <w:rPr>
            <w:rStyle w:val="Hyperlink"/>
            <w:noProof/>
          </w:rPr>
          <w:t>Figure 1: Confusion Matrix</w:t>
        </w:r>
        <w:r w:rsidR="001D20EE">
          <w:rPr>
            <w:noProof/>
            <w:webHidden/>
          </w:rPr>
          <w:tab/>
        </w:r>
        <w:r w:rsidR="001D20EE">
          <w:rPr>
            <w:noProof/>
            <w:webHidden/>
          </w:rPr>
          <w:fldChar w:fldCharType="begin"/>
        </w:r>
        <w:r w:rsidR="001D20EE">
          <w:rPr>
            <w:noProof/>
            <w:webHidden/>
          </w:rPr>
          <w:instrText xml:space="preserve"> PAGEREF _Toc149039284 \h </w:instrText>
        </w:r>
        <w:r w:rsidR="001D20EE">
          <w:rPr>
            <w:noProof/>
            <w:webHidden/>
          </w:rPr>
        </w:r>
        <w:r w:rsidR="001D20EE">
          <w:rPr>
            <w:noProof/>
            <w:webHidden/>
          </w:rPr>
          <w:fldChar w:fldCharType="separate"/>
        </w:r>
        <w:r w:rsidR="001D20EE">
          <w:rPr>
            <w:noProof/>
            <w:webHidden/>
          </w:rPr>
          <w:t>3</w:t>
        </w:r>
        <w:r w:rsidR="001D20EE">
          <w:rPr>
            <w:noProof/>
            <w:webHidden/>
          </w:rPr>
          <w:fldChar w:fldCharType="end"/>
        </w:r>
      </w:hyperlink>
    </w:p>
    <w:p w14:paraId="156AAC2C" w14:textId="6DC8629E"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85" w:history="1">
        <w:r w:rsidRPr="00061224">
          <w:rPr>
            <w:rStyle w:val="Hyperlink"/>
            <w:noProof/>
          </w:rPr>
          <w:t>Figure 2: Mean Probabilities</w:t>
        </w:r>
        <w:r>
          <w:rPr>
            <w:noProof/>
            <w:webHidden/>
          </w:rPr>
          <w:tab/>
        </w:r>
        <w:r>
          <w:rPr>
            <w:noProof/>
            <w:webHidden/>
          </w:rPr>
          <w:fldChar w:fldCharType="begin"/>
        </w:r>
        <w:r>
          <w:rPr>
            <w:noProof/>
            <w:webHidden/>
          </w:rPr>
          <w:instrText xml:space="preserve"> PAGEREF _Toc149039285 \h </w:instrText>
        </w:r>
        <w:r>
          <w:rPr>
            <w:noProof/>
            <w:webHidden/>
          </w:rPr>
        </w:r>
        <w:r>
          <w:rPr>
            <w:noProof/>
            <w:webHidden/>
          </w:rPr>
          <w:fldChar w:fldCharType="separate"/>
        </w:r>
        <w:r>
          <w:rPr>
            <w:noProof/>
            <w:webHidden/>
          </w:rPr>
          <w:t>7</w:t>
        </w:r>
        <w:r>
          <w:rPr>
            <w:noProof/>
            <w:webHidden/>
          </w:rPr>
          <w:fldChar w:fldCharType="end"/>
        </w:r>
      </w:hyperlink>
    </w:p>
    <w:p w14:paraId="385BD1E0" w14:textId="2D6A86D4"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86" w:history="1">
        <w:r w:rsidRPr="00061224">
          <w:rPr>
            <w:rStyle w:val="Hyperlink"/>
            <w:noProof/>
          </w:rPr>
          <w:t>Figure 3: Percentage of Cases</w:t>
        </w:r>
        <w:r>
          <w:rPr>
            <w:noProof/>
            <w:webHidden/>
          </w:rPr>
          <w:tab/>
        </w:r>
        <w:r>
          <w:rPr>
            <w:noProof/>
            <w:webHidden/>
          </w:rPr>
          <w:fldChar w:fldCharType="begin"/>
        </w:r>
        <w:r>
          <w:rPr>
            <w:noProof/>
            <w:webHidden/>
          </w:rPr>
          <w:instrText xml:space="preserve"> PAGEREF _Toc149039286 \h </w:instrText>
        </w:r>
        <w:r>
          <w:rPr>
            <w:noProof/>
            <w:webHidden/>
          </w:rPr>
        </w:r>
        <w:r>
          <w:rPr>
            <w:noProof/>
            <w:webHidden/>
          </w:rPr>
          <w:fldChar w:fldCharType="separate"/>
        </w:r>
        <w:r>
          <w:rPr>
            <w:noProof/>
            <w:webHidden/>
          </w:rPr>
          <w:t>8</w:t>
        </w:r>
        <w:r>
          <w:rPr>
            <w:noProof/>
            <w:webHidden/>
          </w:rPr>
          <w:fldChar w:fldCharType="end"/>
        </w:r>
      </w:hyperlink>
    </w:p>
    <w:p w14:paraId="358F5990" w14:textId="15898848" w:rsidR="001D20EE" w:rsidRDefault="001D20EE">
      <w:pPr>
        <w:pStyle w:val="TableofFigures"/>
        <w:tabs>
          <w:tab w:val="right" w:leader="dot" w:pos="9170"/>
        </w:tabs>
        <w:rPr>
          <w:rFonts w:asciiTheme="minorHAnsi" w:eastAsiaTheme="minorEastAsia" w:hAnsiTheme="minorHAnsi"/>
          <w:noProof/>
          <w:kern w:val="2"/>
          <w14:ligatures w14:val="standardContextual"/>
        </w:rPr>
      </w:pPr>
      <w:hyperlink w:anchor="_Toc149039287" w:history="1">
        <w:r w:rsidRPr="00061224">
          <w:rPr>
            <w:rStyle w:val="Hyperlink"/>
            <w:noProof/>
          </w:rPr>
          <w:t>Figure 4: Boxplot of Probabilities</w:t>
        </w:r>
        <w:r>
          <w:rPr>
            <w:noProof/>
            <w:webHidden/>
          </w:rPr>
          <w:tab/>
        </w:r>
        <w:r>
          <w:rPr>
            <w:noProof/>
            <w:webHidden/>
          </w:rPr>
          <w:fldChar w:fldCharType="begin"/>
        </w:r>
        <w:r>
          <w:rPr>
            <w:noProof/>
            <w:webHidden/>
          </w:rPr>
          <w:instrText xml:space="preserve"> PAGEREF _Toc149039287 \h </w:instrText>
        </w:r>
        <w:r>
          <w:rPr>
            <w:noProof/>
            <w:webHidden/>
          </w:rPr>
        </w:r>
        <w:r>
          <w:rPr>
            <w:noProof/>
            <w:webHidden/>
          </w:rPr>
          <w:fldChar w:fldCharType="separate"/>
        </w:r>
        <w:r>
          <w:rPr>
            <w:noProof/>
            <w:webHidden/>
          </w:rPr>
          <w:t>10</w:t>
        </w:r>
        <w:r>
          <w:rPr>
            <w:noProof/>
            <w:webHidden/>
          </w:rPr>
          <w:fldChar w:fldCharType="end"/>
        </w:r>
      </w:hyperlink>
    </w:p>
    <w:p w14:paraId="332B44E3" w14:textId="576BC553" w:rsidR="001E43B4" w:rsidRPr="00257714" w:rsidRDefault="001E43B4" w:rsidP="001E43B4">
      <w:pPr>
        <w:pStyle w:val="TOCTitle"/>
        <w:sectPr w:rsidR="001E43B4" w:rsidRPr="00257714" w:rsidSect="00652BA2">
          <w:footerReference w:type="first" r:id="rId17"/>
          <w:pgSz w:w="12240" w:h="15840"/>
          <w:pgMar w:top="1440" w:right="1620" w:bottom="1440" w:left="1440" w:header="720" w:footer="720" w:gutter="0"/>
          <w:pgNumType w:fmt="lowerRoman" w:start="1"/>
          <w:cols w:space="720"/>
          <w:titlePg/>
          <w:docGrid w:linePitch="360"/>
        </w:sectPr>
      </w:pPr>
      <w:r>
        <w:fldChar w:fldCharType="end"/>
      </w:r>
    </w:p>
    <w:p w14:paraId="1DFE7A2E" w14:textId="77777777" w:rsidR="00111C47" w:rsidRDefault="00111C47" w:rsidP="00111C47">
      <w:pPr>
        <w:jc w:val="center"/>
      </w:pPr>
      <w:bookmarkStart w:id="14" w:name="_Toc9247964"/>
      <w:r>
        <w:lastRenderedPageBreak/>
        <w:t>Page Intentionally Left Blank</w:t>
      </w:r>
    </w:p>
    <w:p w14:paraId="46A1F5A7" w14:textId="77777777" w:rsidR="00D761C2" w:rsidRDefault="00D761C2" w:rsidP="00111C47">
      <w:pPr>
        <w:jc w:val="center"/>
      </w:pPr>
    </w:p>
    <w:p w14:paraId="4E59D152" w14:textId="77777777" w:rsidR="00D761C2" w:rsidRDefault="00D761C2" w:rsidP="00D761C2">
      <w:pPr>
        <w:sectPr w:rsidR="00D761C2" w:rsidSect="00132053">
          <w:footerReference w:type="default" r:id="rId18"/>
          <w:pgSz w:w="12240" w:h="15840"/>
          <w:pgMar w:top="1620" w:right="1440" w:bottom="1440" w:left="1440" w:header="720" w:footer="720" w:gutter="0"/>
          <w:cols w:space="720"/>
          <w:docGrid w:linePitch="360"/>
        </w:sectPr>
      </w:pPr>
    </w:p>
    <w:p w14:paraId="66C025D5" w14:textId="10D00A65" w:rsidR="00111C47" w:rsidRDefault="00000000" w:rsidP="00C92177">
      <w:pPr>
        <w:rPr>
          <w:rFonts w:eastAsiaTheme="majorEastAsia" w:cstheme="majorBidi"/>
          <w:b/>
          <w:spacing w:val="-10"/>
          <w:kern w:val="28"/>
          <w:sz w:val="52"/>
          <w:szCs w:val="56"/>
        </w:rPr>
      </w:pPr>
      <w:sdt>
        <w:sdtPr>
          <w:rPr>
            <w:rFonts w:eastAsiaTheme="majorEastAsia" w:cstheme="majorBidi"/>
            <w:b/>
            <w:spacing w:val="-10"/>
            <w:kern w:val="28"/>
            <w:sz w:val="52"/>
            <w:szCs w:val="56"/>
          </w:rPr>
          <w:alias w:val="Title"/>
          <w:tag w:val=""/>
          <w:id w:val="-1232459682"/>
          <w:dataBinding w:prefixMappings="xmlns:ns0='http://purl.org/dc/elements/1.1/' xmlns:ns1='http://schemas.openxmlformats.org/package/2006/metadata/core-properties' " w:xpath="/ns1:coreProperties[1]/ns0:title[1]" w:storeItemID="{6C3C8BC8-F283-45AE-878A-BAB7291924A1}"/>
          <w:text/>
        </w:sdtPr>
        <w:sdtContent>
          <w:r w:rsidR="00B96088">
            <w:rPr>
              <w:rFonts w:eastAsiaTheme="majorEastAsia" w:cstheme="majorBidi"/>
              <w:b/>
              <w:spacing w:val="-10"/>
              <w:kern w:val="28"/>
              <w:sz w:val="52"/>
              <w:szCs w:val="56"/>
            </w:rPr>
            <w:t xml:space="preserve">Grade Prediction Report: </w:t>
          </w:r>
          <w:proofErr w:type="spellStart"/>
          <w:r w:rsidR="00B96088">
            <w:rPr>
              <w:rFonts w:eastAsiaTheme="majorEastAsia" w:cstheme="majorBidi"/>
              <w:b/>
              <w:spacing w:val="-10"/>
              <w:kern w:val="28"/>
              <w:sz w:val="52"/>
              <w:szCs w:val="56"/>
            </w:rPr>
            <w:t>Syar</w:t>
          </w:r>
          <w:proofErr w:type="spellEnd"/>
          <w:r w:rsidR="00B96088">
            <w:rPr>
              <w:rFonts w:eastAsiaTheme="majorEastAsia" w:cstheme="majorBidi"/>
              <w:b/>
              <w:spacing w:val="-10"/>
              <w:kern w:val="28"/>
              <w:sz w:val="52"/>
              <w:szCs w:val="56"/>
            </w:rPr>
            <w:t xml:space="preserve"> Industries Meter &amp; Regulator Station</w:t>
          </w:r>
        </w:sdtContent>
      </w:sdt>
    </w:p>
    <w:p w14:paraId="14CB694F" w14:textId="77777777" w:rsidR="002D2BD1" w:rsidRDefault="002D2BD1" w:rsidP="002D2BD1">
      <w:pPr>
        <w:pStyle w:val="Heading1"/>
        <w:numPr>
          <w:ilvl w:val="0"/>
          <w:numId w:val="0"/>
        </w:numPr>
        <w:ind w:left="432" w:hanging="432"/>
      </w:pPr>
      <w:bookmarkStart w:id="15" w:name="executive-summary"/>
      <w:bookmarkStart w:id="16" w:name="_Toc149038216"/>
      <w:bookmarkStart w:id="17" w:name="_Toc149039251"/>
      <w:r>
        <w:t>Executive Summary</w:t>
      </w:r>
      <w:bookmarkEnd w:id="16"/>
      <w:bookmarkEnd w:id="17"/>
    </w:p>
    <w:p w14:paraId="5A93C37B" w14:textId="2E5B6A82" w:rsidR="002D2BD1" w:rsidRDefault="002D2BD1" w:rsidP="002D2BD1">
      <w:pPr>
        <w:pStyle w:val="FirstParagraph"/>
      </w:pPr>
      <w:r>
        <w:t xml:space="preserve">The 7 pipe joints from </w:t>
      </w:r>
      <w:proofErr w:type="spellStart"/>
      <w:r>
        <w:t>Syar</w:t>
      </w:r>
      <w:proofErr w:type="spellEnd"/>
      <w:r>
        <w:t xml:space="preserve"> Industries Meter &amp; Regulator Station (</w:t>
      </w:r>
      <w:proofErr w:type="spellStart"/>
      <w:r>
        <w:t>Syar</w:t>
      </w:r>
      <w:proofErr w:type="spellEnd"/>
      <w:r>
        <w:t xml:space="preserve"> Ind Lake Herm Station) had chemical composition testing completed using non-destructive examination (NDE) and the information was supplied to RSI Pipeline Solutions (RSI) to predict the most probable grade.</w:t>
      </w:r>
      <w:r w:rsidR="00D83B82">
        <w:t xml:space="preserve"> </w:t>
      </w:r>
      <w:r>
        <w:t>The chemical composition data was used in a machine learning model that was trained on an aggregated composition dataset from various third parties as well as the Pacific Gas and Electric Company (PG&amp;E) to predict grade.</w:t>
      </w:r>
    </w:p>
    <w:p w14:paraId="71BF1FF8" w14:textId="77777777" w:rsidR="002D2BD1" w:rsidRDefault="002D2BD1" w:rsidP="00AA5F4C">
      <w:pPr>
        <w:pStyle w:val="FirstParagraph"/>
      </w:pPr>
      <w:r>
        <w:t xml:space="preserve">All the information and code that was used to generate this report are backed up in a repository using Git which is an open-source version control system. Any changes are “pushed” to the repository which tracks what changes were made to each file and when. This allows the tracking of changes and if at any time if there is a need to go back to a previous version the whole repository can be reverted to any saved version. This eliminates ad hoc methods such as saving different versions of a file under different file names or folders each time there is a change that the developer/writer wants to save as a version. The name of the repository for this report is documented in </w:t>
      </w:r>
      <w:proofErr w:type="gramStart"/>
      <w:r>
        <w:t>the references</w:t>
      </w:r>
      <w:proofErr w:type="gramEnd"/>
      <w:r>
        <w:t xml:space="preserve"> [1].</w:t>
      </w:r>
    </w:p>
    <w:p w14:paraId="4C3A6893" w14:textId="77777777" w:rsidR="002D2BD1" w:rsidRDefault="002D2BD1" w:rsidP="00AA5F4C">
      <w:pPr>
        <w:pStyle w:val="FirstParagraph"/>
      </w:pPr>
      <w:r>
        <w:t>Several methods of NDE chemical composition testing were used including filings collection followed by laboratory analysis (Filings) and laser-induced breakdown spectroscopy (LIBS) combined with X-ray fluorescence (XRF). For joints that had filings data available, the filings data were used for grade predictions, otherwise the LIBS/XRF data were used.</w:t>
      </w:r>
    </w:p>
    <w:p w14:paraId="48AF1B9D" w14:textId="1A56C2DC" w:rsidR="00B475CC" w:rsidRDefault="00B475CC" w:rsidP="00B475CC">
      <w:pPr>
        <w:pStyle w:val="Caption"/>
        <w:keepNext/>
      </w:pPr>
      <w:bookmarkStart w:id="18" w:name="_Toc149039268"/>
      <w:r>
        <w:t xml:space="preserve">Table </w:t>
      </w:r>
      <w:fldSimple w:instr=" SEQ Table \* ARABIC ">
        <w:r w:rsidR="00D42BEA">
          <w:rPr>
            <w:noProof/>
          </w:rPr>
          <w:t>1</w:t>
        </w:r>
      </w:fldSimple>
      <w:r>
        <w:t xml:space="preserve">: </w:t>
      </w:r>
      <w:r w:rsidRPr="00B3159E">
        <w:t>Grade Prediction Results Summary</w:t>
      </w:r>
      <w:bookmarkEnd w:id="18"/>
    </w:p>
    <w:tbl>
      <w:tblPr>
        <w:tblStyle w:val="Table"/>
        <w:tblW w:w="0" w:type="auto"/>
        <w:jc w:val="center"/>
        <w:tblLayout w:type="fixed"/>
        <w:tblLook w:val="0420" w:firstRow="1" w:lastRow="0" w:firstColumn="0" w:lastColumn="0" w:noHBand="0" w:noVBand="1"/>
      </w:tblPr>
      <w:tblGrid>
        <w:gridCol w:w="1108"/>
        <w:gridCol w:w="2281"/>
        <w:gridCol w:w="2465"/>
      </w:tblGrid>
      <w:tr w:rsidR="002D2BD1" w14:paraId="2BF1DD3E" w14:textId="77777777" w:rsidTr="007405AF">
        <w:trPr>
          <w:cnfStyle w:val="100000000000" w:firstRow="1" w:lastRow="0" w:firstColumn="0" w:lastColumn="0" w:oddVBand="0" w:evenVBand="0" w:oddHBand="0" w:evenHBand="0" w:firstRowFirstColumn="0" w:firstRowLastColumn="0" w:lastRowFirstColumn="0" w:lastRowLastColumn="0"/>
          <w:tblHeade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CAB66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19" w:name="tbl-results_sum"/>
            <w:r>
              <w:rPr>
                <w:rFonts w:eastAsia="Arial" w:cs="Arial"/>
                <w:b/>
                <w:color w:val="000000"/>
                <w:sz w:val="22"/>
                <w:szCs w:val="22"/>
              </w:rPr>
              <w:t>Joint</w:t>
            </w:r>
          </w:p>
        </w:tc>
        <w:tc>
          <w:tcPr>
            <w:tcW w:w="22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C56A6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Predicted</w:t>
            </w:r>
            <w:r>
              <w:rPr>
                <w:rFonts w:eastAsia="Arial" w:cs="Arial"/>
                <w:b/>
                <w:color w:val="000000"/>
                <w:sz w:val="22"/>
                <w:szCs w:val="22"/>
              </w:rPr>
              <w:br/>
              <w:t>Mean Probability</w:t>
            </w:r>
          </w:p>
        </w:tc>
        <w:tc>
          <w:tcPr>
            <w:tcW w:w="246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91017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Percentage</w:t>
            </w:r>
            <w:r>
              <w:rPr>
                <w:rFonts w:eastAsia="Arial" w:cs="Arial"/>
                <w:b/>
                <w:color w:val="000000"/>
                <w:sz w:val="22"/>
                <w:szCs w:val="22"/>
              </w:rPr>
              <w:br/>
              <w:t>of Cases</w:t>
            </w:r>
          </w:p>
        </w:tc>
      </w:tr>
      <w:tr w:rsidR="002D2BD1" w14:paraId="705D99C5"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8C1510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228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B4ECB5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8DBB93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1F2EEDFF"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E1012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22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F5B58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426BD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2C4DE705"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66D048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228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F53DEB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F95439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2A813753"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A4806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22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E1A1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9B290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30E16693"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A343FD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228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1813ED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c>
          <w:tcPr>
            <w:tcW w:w="246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655B3D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r>
      <w:tr w:rsidR="002D2BD1" w14:paraId="2BE68B93"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28D31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22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361FD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c>
          <w:tcPr>
            <w:tcW w:w="246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6FA3A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r>
      <w:tr w:rsidR="002D2BD1" w14:paraId="7B9E22A7"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685569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lastRenderedPageBreak/>
              <w:t>JT-11</w:t>
            </w:r>
          </w:p>
        </w:tc>
        <w:tc>
          <w:tcPr>
            <w:tcW w:w="228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4572CE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F6187A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bl>
    <w:bookmarkEnd w:id="19"/>
    <w:p w14:paraId="461FDF9F" w14:textId="77777777" w:rsidR="002D2BD1" w:rsidRDefault="002D2BD1" w:rsidP="00AA5F4C">
      <w:pPr>
        <w:pStyle w:val="FirstParagraph"/>
      </w:pPr>
      <w:r>
        <w:t>PG&amp;E will make the final determination of the pipe grade to use in downstream analyses. Any disagreement between the highest predicted mean probability and highest percentage of cases will be resolved during PG&amp;E’s grade determination process.</w:t>
      </w:r>
    </w:p>
    <w:p w14:paraId="4FD2BA31" w14:textId="4AD56CF4" w:rsidR="002D2BD1" w:rsidRDefault="002D2BD1" w:rsidP="002D2BD1">
      <w:pPr>
        <w:pStyle w:val="Heading1"/>
      </w:pPr>
      <w:bookmarkStart w:id="20" w:name="introduction"/>
      <w:bookmarkStart w:id="21" w:name="_Toc149038217"/>
      <w:bookmarkStart w:id="22" w:name="_Toc149039252"/>
      <w:bookmarkEnd w:id="15"/>
      <w:r>
        <w:t>Introduction</w:t>
      </w:r>
      <w:bookmarkEnd w:id="21"/>
      <w:bookmarkEnd w:id="22"/>
    </w:p>
    <w:p w14:paraId="623DC510" w14:textId="550600B4" w:rsidR="002D2BD1" w:rsidRDefault="002D2BD1" w:rsidP="002D2BD1">
      <w:pPr>
        <w:pStyle w:val="FirstParagraph"/>
      </w:pPr>
      <w:r>
        <w:t xml:space="preserve">Although yield strength (YS) can be measured through in-situ methods like Instrumented Indentation Testing (IIT) with a reasonable degree of confidence, YS by itself does not address the question of pipe grade (and hence, SMYS) since a single YS can span multiple grades based on the allowable ranges of YS per API 5L. To overcome this challenge, a supervised classification machine learning (ML) model was developed to predict pipe grade using NDE chemical composition measurements as inputs.[2] This ML model is referred to in this report as a pipe grade calculator. While using the ML-based model provides substantial improvement in predicting pipe grade, measurement uncertainty from both composition NDE tools must be considered per 192.607(d)(2). This model uses the </w:t>
      </w:r>
      <w:proofErr w:type="spellStart"/>
      <w:r>
        <w:t>wt</w:t>
      </w:r>
      <w:proofErr w:type="spellEnd"/>
      <w:r>
        <w:t xml:space="preserve">% of manganese, carbon, and sulfur as well as diameter and wall thickness to predict grade using a Random Forest ML model using a dataset of approximately 10,000 joints with known grade and composition. The data sources came from PG&amp;E’s ECA and TIMP data as well as third party mill inspection reports. The data was split for training and validation at </w:t>
      </w:r>
      <w:r w:rsidR="00D83B82">
        <w:t>an</w:t>
      </w:r>
      <w:r>
        <w:t xml:space="preserve"> 85%/15% ratio respectively. The overall accuracy is 88%. The confusion matrix is shown in </w:t>
      </w:r>
      <w:hyperlink w:anchor="fig-confuse">
        <w:r>
          <w:rPr>
            <w:rStyle w:val="Hyperlink"/>
          </w:rPr>
          <w:t>Figure 1</w:t>
        </w:r>
      </w:hyperlink>
      <w:r>
        <w:t>. The total number of cases used to validate the pipe grade calculator are summarized in</w:t>
      </w:r>
      <w:r w:rsidR="007475DB">
        <w:rPr>
          <w:b/>
          <w:bCs/>
        </w:rPr>
        <w:t xml:space="preserve"> </w:t>
      </w:r>
      <w:r w:rsidR="007475DB">
        <w:rPr>
          <w:b/>
          <w:bCs/>
        </w:rPr>
        <w:fldChar w:fldCharType="begin"/>
      </w:r>
      <w:r w:rsidR="007475DB">
        <w:rPr>
          <w:b/>
          <w:bCs/>
        </w:rPr>
        <w:instrText xml:space="preserve"> REF _Ref149039067 \h </w:instrText>
      </w:r>
      <w:r w:rsidR="007475DB">
        <w:rPr>
          <w:b/>
          <w:bCs/>
        </w:rPr>
      </w:r>
      <w:r w:rsidR="007475DB">
        <w:rPr>
          <w:b/>
          <w:bCs/>
        </w:rPr>
        <w:fldChar w:fldCharType="separate"/>
      </w:r>
      <w:r w:rsidR="007475DB">
        <w:t xml:space="preserve">Table </w:t>
      </w:r>
      <w:r w:rsidR="007475DB">
        <w:rPr>
          <w:noProof/>
        </w:rPr>
        <w:t>2</w:t>
      </w:r>
      <w:r w:rsidR="007475DB">
        <w:rPr>
          <w:b/>
          <w:bCs/>
        </w:rPr>
        <w:fldChar w:fldCharType="end"/>
      </w:r>
      <w:r>
        <w:t>.</w:t>
      </w:r>
    </w:p>
    <w:p w14:paraId="76BDD9CA" w14:textId="77777777" w:rsidR="002D2BD1" w:rsidRDefault="002D2BD1" w:rsidP="002D2BD1">
      <w:pPr>
        <w:pStyle w:val="BodyText"/>
      </w:pPr>
      <w:r>
        <w:t>The following inputs are used in the ML model.</w:t>
      </w:r>
    </w:p>
    <w:p w14:paraId="6C59188F" w14:textId="77777777" w:rsidR="002D2BD1" w:rsidRDefault="002D2BD1" w:rsidP="002D2BD1">
      <w:pPr>
        <w:numPr>
          <w:ilvl w:val="0"/>
          <w:numId w:val="24"/>
        </w:numPr>
        <w:spacing w:before="0" w:after="200" w:line="240" w:lineRule="auto"/>
      </w:pPr>
      <w:r>
        <w:t>Carbon content (</w:t>
      </w:r>
      <w:proofErr w:type="spellStart"/>
      <w:r>
        <w:t>wt</w:t>
      </w:r>
      <w:proofErr w:type="spellEnd"/>
      <w:r>
        <w:t>%)</w:t>
      </w:r>
    </w:p>
    <w:p w14:paraId="311021A8" w14:textId="77777777" w:rsidR="002D2BD1" w:rsidRDefault="002D2BD1" w:rsidP="002D2BD1">
      <w:pPr>
        <w:numPr>
          <w:ilvl w:val="0"/>
          <w:numId w:val="24"/>
        </w:numPr>
        <w:spacing w:before="0" w:after="200" w:line="240" w:lineRule="auto"/>
      </w:pPr>
      <w:r>
        <w:t>Manganese content (</w:t>
      </w:r>
      <w:proofErr w:type="spellStart"/>
      <w:r>
        <w:t>wt</w:t>
      </w:r>
      <w:proofErr w:type="spellEnd"/>
      <w:r>
        <w:t>%)</w:t>
      </w:r>
    </w:p>
    <w:p w14:paraId="52E7FFAC" w14:textId="77777777" w:rsidR="002D2BD1" w:rsidRDefault="002D2BD1" w:rsidP="002D2BD1">
      <w:pPr>
        <w:numPr>
          <w:ilvl w:val="0"/>
          <w:numId w:val="24"/>
        </w:numPr>
        <w:spacing w:before="0" w:after="200" w:line="240" w:lineRule="auto"/>
      </w:pPr>
      <w:r>
        <w:t>Sulfur content (</w:t>
      </w:r>
      <w:proofErr w:type="spellStart"/>
      <w:r>
        <w:t>wt</w:t>
      </w:r>
      <w:proofErr w:type="spellEnd"/>
      <w:r>
        <w:t>%)</w:t>
      </w:r>
    </w:p>
    <w:p w14:paraId="29485AED" w14:textId="77777777" w:rsidR="002D2BD1" w:rsidRDefault="002D2BD1" w:rsidP="002D2BD1">
      <w:pPr>
        <w:numPr>
          <w:ilvl w:val="0"/>
          <w:numId w:val="24"/>
        </w:numPr>
        <w:spacing w:before="0" w:after="200" w:line="240" w:lineRule="auto"/>
      </w:pPr>
      <w:r>
        <w:t>Outside diameter (OD)</w:t>
      </w:r>
    </w:p>
    <w:p w14:paraId="57D51016" w14:textId="77777777" w:rsidR="002D2BD1" w:rsidRDefault="002D2BD1" w:rsidP="002D2BD1">
      <w:pPr>
        <w:numPr>
          <w:ilvl w:val="0"/>
          <w:numId w:val="24"/>
        </w:numPr>
        <w:spacing w:before="0" w:after="200" w:line="240" w:lineRule="auto"/>
      </w:pPr>
      <w:r>
        <w:t>Nominal wall thickness (NWT)</w:t>
      </w:r>
    </w:p>
    <w:p w14:paraId="23D6FB9A" w14:textId="77777777" w:rsidR="002D2BD1" w:rsidRDefault="002D2BD1" w:rsidP="002D2BD1">
      <w:pPr>
        <w:numPr>
          <w:ilvl w:val="0"/>
          <w:numId w:val="24"/>
        </w:numPr>
        <w:spacing w:before="0" w:after="200" w:line="240" w:lineRule="auto"/>
      </w:pPr>
      <w:r>
        <w:t>OD to NWT ratio (OD/NWT)</w:t>
      </w:r>
    </w:p>
    <w:tbl>
      <w:tblPr>
        <w:tblStyle w:val="Table"/>
        <w:tblW w:w="5000" w:type="pct"/>
        <w:tblLook w:val="0000" w:firstRow="0" w:lastRow="0" w:firstColumn="0" w:lastColumn="0" w:noHBand="0" w:noVBand="0"/>
      </w:tblPr>
      <w:tblGrid>
        <w:gridCol w:w="9360"/>
      </w:tblGrid>
      <w:tr w:rsidR="002D2BD1" w14:paraId="11F19060" w14:textId="77777777" w:rsidTr="007405AF">
        <w:tc>
          <w:tcPr>
            <w:tcW w:w="0" w:type="auto"/>
          </w:tcPr>
          <w:p w14:paraId="06E204E9" w14:textId="77777777" w:rsidR="00D42BEA" w:rsidRDefault="002D2BD1" w:rsidP="00D42BEA">
            <w:pPr>
              <w:keepNext/>
              <w:jc w:val="center"/>
            </w:pPr>
            <w:bookmarkStart w:id="23" w:name="fig-confuse"/>
            <w:r>
              <w:rPr>
                <w:noProof/>
              </w:rPr>
              <w:lastRenderedPageBreak/>
              <w:drawing>
                <wp:inline distT="0" distB="0" distL="0" distR="0" wp14:anchorId="1174EA23" wp14:editId="4D46EAD3">
                  <wp:extent cx="5334000" cy="3303121"/>
                  <wp:effectExtent l="0" t="0" r="0" b="0"/>
                  <wp:docPr id="23" name="Picture" descr="A table with numbers and a number in i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A table with numbers and a number in it&#10;&#10;Description automatically generated"/>
                          <pic:cNvPicPr>
                            <a:picLocks noChangeAspect="1" noChangeArrowheads="1"/>
                          </pic:cNvPicPr>
                        </pic:nvPicPr>
                        <pic:blipFill>
                          <a:blip r:embed="rId19"/>
                          <a:stretch>
                            <a:fillRect/>
                          </a:stretch>
                        </pic:blipFill>
                        <pic:spPr bwMode="auto">
                          <a:xfrm>
                            <a:off x="0" y="0"/>
                            <a:ext cx="5334000" cy="3303121"/>
                          </a:xfrm>
                          <a:prstGeom prst="rect">
                            <a:avLst/>
                          </a:prstGeom>
                          <a:noFill/>
                          <a:ln w="9525">
                            <a:noFill/>
                            <a:headEnd/>
                            <a:tailEnd/>
                          </a:ln>
                        </pic:spPr>
                      </pic:pic>
                    </a:graphicData>
                  </a:graphic>
                </wp:inline>
              </w:drawing>
            </w:r>
          </w:p>
          <w:p w14:paraId="6B32ABB1" w14:textId="652AA81E" w:rsidR="002D2BD1" w:rsidRDefault="00D42BEA" w:rsidP="00607B39">
            <w:pPr>
              <w:pStyle w:val="Caption"/>
              <w:jc w:val="center"/>
            </w:pPr>
            <w:bookmarkStart w:id="24" w:name="_Toc149039284"/>
            <w:r>
              <w:t xml:space="preserve">Figure </w:t>
            </w:r>
            <w:fldSimple w:instr=" SEQ Figure \* ARABIC ">
              <w:r w:rsidR="00607B39">
                <w:rPr>
                  <w:noProof/>
                </w:rPr>
                <w:t>1</w:t>
              </w:r>
            </w:fldSimple>
            <w:r>
              <w:t>: Confusion Matrix</w:t>
            </w:r>
            <w:bookmarkEnd w:id="24"/>
          </w:p>
        </w:tc>
        <w:bookmarkEnd w:id="23"/>
      </w:tr>
    </w:tbl>
    <w:p w14:paraId="7B3C7C14" w14:textId="77777777" w:rsidR="002D2BD1" w:rsidRDefault="002D2BD1" w:rsidP="002D2BD1">
      <w:pPr>
        <w:pStyle w:val="Heading2"/>
      </w:pPr>
      <w:bookmarkStart w:id="25" w:name="number-of-cases"/>
      <w:bookmarkStart w:id="26" w:name="_Toc149038218"/>
      <w:bookmarkStart w:id="27" w:name="_Toc149039253"/>
      <w:r>
        <w:t>Number of Cases</w:t>
      </w:r>
      <w:bookmarkEnd w:id="26"/>
      <w:bookmarkEnd w:id="27"/>
    </w:p>
    <w:p w14:paraId="31AA72A6" w14:textId="653E6F96" w:rsidR="00E561B5" w:rsidRDefault="00E561B5" w:rsidP="00E561B5">
      <w:pPr>
        <w:pStyle w:val="Caption"/>
        <w:keepNext/>
        <w:jc w:val="center"/>
      </w:pPr>
      <w:bookmarkStart w:id="28" w:name="_Ref149039067"/>
      <w:bookmarkStart w:id="29" w:name="_Toc149039269"/>
      <w:r>
        <w:t xml:space="preserve">Table </w:t>
      </w:r>
      <w:fldSimple w:instr=" SEQ Table \* ARABIC ">
        <w:r w:rsidR="00D42BEA">
          <w:rPr>
            <w:noProof/>
          </w:rPr>
          <w:t>2</w:t>
        </w:r>
      </w:fldSimple>
      <w:bookmarkEnd w:id="28"/>
      <w:r>
        <w:t xml:space="preserve">: </w:t>
      </w:r>
      <w:r w:rsidRPr="00EA5D0D">
        <w:t>Number of Cases in Confusion Matrix Validation Set</w:t>
      </w:r>
      <w:bookmarkEnd w:id="29"/>
    </w:p>
    <w:tbl>
      <w:tblPr>
        <w:tblStyle w:val="Table"/>
        <w:tblW w:w="0" w:type="auto"/>
        <w:jc w:val="center"/>
        <w:tblLayout w:type="fixed"/>
        <w:tblLook w:val="0420" w:firstRow="1" w:lastRow="0" w:firstColumn="0" w:lastColumn="0" w:noHBand="0" w:noVBand="1"/>
      </w:tblPr>
      <w:tblGrid>
        <w:gridCol w:w="1046"/>
        <w:gridCol w:w="3446"/>
      </w:tblGrid>
      <w:tr w:rsidR="002D2BD1" w14:paraId="3EF26629" w14:textId="77777777" w:rsidTr="00D22993">
        <w:trPr>
          <w:cnfStyle w:val="100000000000" w:firstRow="1" w:lastRow="0" w:firstColumn="0" w:lastColumn="0" w:oddVBand="0" w:evenVBand="0" w:oddHBand="0" w:evenHBand="0" w:firstRowFirstColumn="0" w:firstRowLastColumn="0" w:lastRowFirstColumn="0" w:lastRowLastColumn="0"/>
          <w:tblHeade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70F6D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30" w:name="tbl-casecount"/>
            <w:r>
              <w:rPr>
                <w:rFonts w:eastAsia="Arial" w:cs="Arial"/>
                <w:b/>
                <w:color w:val="000000"/>
                <w:sz w:val="22"/>
                <w:szCs w:val="22"/>
              </w:rPr>
              <w:t>Grade</w:t>
            </w:r>
          </w:p>
        </w:tc>
        <w:tc>
          <w:tcPr>
            <w:tcW w:w="34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BB4FD5" w14:textId="378B765F"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Total Number</w:t>
            </w:r>
            <w:r w:rsidR="00D22993">
              <w:rPr>
                <w:rFonts w:eastAsia="Arial" w:cs="Arial"/>
                <w:b/>
                <w:color w:val="000000"/>
                <w:sz w:val="22"/>
                <w:szCs w:val="22"/>
              </w:rPr>
              <w:t xml:space="preserve"> </w:t>
            </w:r>
            <w:r>
              <w:rPr>
                <w:rFonts w:eastAsia="Arial" w:cs="Arial"/>
                <w:b/>
                <w:color w:val="000000"/>
                <w:sz w:val="22"/>
                <w:szCs w:val="22"/>
              </w:rPr>
              <w:t>of Cases</w:t>
            </w:r>
          </w:p>
        </w:tc>
      </w:tr>
      <w:tr w:rsidR="002D2BD1" w14:paraId="1A25D3D4"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4460D2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LTB</w:t>
            </w:r>
          </w:p>
        </w:tc>
        <w:tc>
          <w:tcPr>
            <w:tcW w:w="34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E74993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42</w:t>
            </w:r>
          </w:p>
        </w:tc>
      </w:tr>
      <w:tr w:rsidR="002D2BD1" w14:paraId="09BD607E"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3C3C7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B</w:t>
            </w:r>
          </w:p>
        </w:tc>
        <w:tc>
          <w:tcPr>
            <w:tcW w:w="34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E9646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369</w:t>
            </w:r>
          </w:p>
        </w:tc>
      </w:tr>
      <w:tr w:rsidR="002D2BD1" w14:paraId="6C60C971"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12B878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X42</w:t>
            </w:r>
          </w:p>
        </w:tc>
        <w:tc>
          <w:tcPr>
            <w:tcW w:w="34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DFB4A5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130</w:t>
            </w:r>
          </w:p>
        </w:tc>
      </w:tr>
      <w:tr w:rsidR="002D2BD1" w14:paraId="0FAA466E"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1CF75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X46</w:t>
            </w:r>
          </w:p>
        </w:tc>
        <w:tc>
          <w:tcPr>
            <w:tcW w:w="34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490DF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75</w:t>
            </w:r>
          </w:p>
        </w:tc>
      </w:tr>
      <w:tr w:rsidR="002D2BD1" w14:paraId="51188858"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25CA13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X52</w:t>
            </w:r>
          </w:p>
        </w:tc>
        <w:tc>
          <w:tcPr>
            <w:tcW w:w="34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6A05CE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413</w:t>
            </w:r>
          </w:p>
        </w:tc>
      </w:tr>
      <w:tr w:rsidR="002D2BD1" w14:paraId="76D10703"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3378E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X60</w:t>
            </w:r>
          </w:p>
        </w:tc>
        <w:tc>
          <w:tcPr>
            <w:tcW w:w="34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B2F79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378</w:t>
            </w:r>
          </w:p>
        </w:tc>
      </w:tr>
      <w:tr w:rsidR="002D2BD1" w14:paraId="2D3809A0"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C06EFE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X65</w:t>
            </w:r>
          </w:p>
        </w:tc>
        <w:tc>
          <w:tcPr>
            <w:tcW w:w="34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12E6DD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r>
      <w:tr w:rsidR="002D2BD1" w14:paraId="7E7D1DC4"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D60E0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X70</w:t>
            </w:r>
          </w:p>
        </w:tc>
        <w:tc>
          <w:tcPr>
            <w:tcW w:w="34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E4E04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7</w:t>
            </w:r>
          </w:p>
        </w:tc>
      </w:tr>
      <w:tr w:rsidR="002D2BD1" w14:paraId="277C0D13" w14:textId="77777777" w:rsidTr="00D22993">
        <w:trPr>
          <w:jc w:val="center"/>
        </w:trPr>
        <w:tc>
          <w:tcPr>
            <w:tcW w:w="10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0EBF2D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Total</w:t>
            </w:r>
          </w:p>
        </w:tc>
        <w:tc>
          <w:tcPr>
            <w:tcW w:w="3446"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6CF3DA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1,459</w:t>
            </w:r>
          </w:p>
        </w:tc>
      </w:tr>
    </w:tbl>
    <w:p w14:paraId="0C5C744E" w14:textId="2D1EB8F8" w:rsidR="002D2BD1" w:rsidRDefault="002D2BD1" w:rsidP="002D2BD1">
      <w:pPr>
        <w:pStyle w:val="Heading1"/>
      </w:pPr>
      <w:bookmarkStart w:id="31" w:name="model-inputs"/>
      <w:bookmarkStart w:id="32" w:name="_Toc149038219"/>
      <w:bookmarkStart w:id="33" w:name="_Toc149039254"/>
      <w:bookmarkEnd w:id="20"/>
      <w:bookmarkEnd w:id="25"/>
      <w:bookmarkEnd w:id="30"/>
      <w:r>
        <w:lastRenderedPageBreak/>
        <w:t>Model Inputs</w:t>
      </w:r>
      <w:bookmarkEnd w:id="32"/>
      <w:bookmarkEnd w:id="33"/>
    </w:p>
    <w:p w14:paraId="51E68005" w14:textId="41F7F4A3" w:rsidR="002D2BD1" w:rsidRDefault="002D2BD1" w:rsidP="002D2BD1">
      <w:pPr>
        <w:pStyle w:val="FirstParagraph"/>
      </w:pPr>
      <w:r>
        <w:t>A measurement is the process of assigning a value to a physical quantity. Regardless of the precision, measurements will have some variation between the true (but unknown) value and the reported value. To account for this uncertainty of the chemical composition measurements acquired through NDE, a large set of input cases were generated using the uncertainty previously quantified by a third-party vendor and analyzed with the pipe grade calculator using a Monte Carlo analysis.</w:t>
      </w:r>
      <w:r>
        <w:rPr>
          <w:rStyle w:val="FootnoteReference"/>
        </w:rPr>
        <w:footnoteReference w:id="2"/>
      </w:r>
      <w:r>
        <w:t xml:space="preserve"> Specifically, these input cases were generated by treating each measurement quantity as a stochastic variable and randomly sampling each quantity’s uncertainty distribution, which was assumed to be a t-distribution with corresponding mean, standard deviation, and number of samples</w:t>
      </w:r>
      <w:r>
        <w:rPr>
          <w:rStyle w:val="FootnoteReference"/>
        </w:rPr>
        <w:footnoteReference w:id="3"/>
      </w:r>
      <w:r>
        <w:t xml:space="preserve">. The OD, NWT, and OD/NWT were treated as fixed values and stochastic samples (hereto after called cases) were only generated for chemical composition elements. The chemical composition dataset consisted of Mn, C, and S elements. A total of 5,000 input cases were generated for each joint and had corresponding grade probabilities generated. The wall thickness and diameter information </w:t>
      </w:r>
      <w:proofErr w:type="gramStart"/>
      <w:r>
        <w:t>is</w:t>
      </w:r>
      <w:proofErr w:type="gramEnd"/>
      <w:r>
        <w:t xml:space="preserve"> shown in</w:t>
      </w:r>
      <w:r w:rsidR="007475DB">
        <w:rPr>
          <w:b/>
          <w:bCs/>
        </w:rPr>
        <w:t xml:space="preserve"> </w:t>
      </w:r>
      <w:r w:rsidR="007475DB">
        <w:rPr>
          <w:b/>
          <w:bCs/>
        </w:rPr>
        <w:fldChar w:fldCharType="begin"/>
      </w:r>
      <w:r w:rsidR="007475DB">
        <w:rPr>
          <w:b/>
          <w:bCs/>
        </w:rPr>
        <w:instrText xml:space="preserve"> REF _Ref149039087 \h </w:instrText>
      </w:r>
      <w:r w:rsidR="007475DB">
        <w:rPr>
          <w:b/>
          <w:bCs/>
        </w:rPr>
      </w:r>
      <w:r w:rsidR="007475DB">
        <w:rPr>
          <w:b/>
          <w:bCs/>
        </w:rPr>
        <w:fldChar w:fldCharType="separate"/>
      </w:r>
      <w:r w:rsidR="007475DB">
        <w:t xml:space="preserve">Table </w:t>
      </w:r>
      <w:r w:rsidR="007475DB">
        <w:rPr>
          <w:noProof/>
        </w:rPr>
        <w:t>3</w:t>
      </w:r>
      <w:r w:rsidR="007475DB">
        <w:rPr>
          <w:b/>
          <w:bCs/>
        </w:rPr>
        <w:fldChar w:fldCharType="end"/>
      </w:r>
      <w:r>
        <w:t>.</w:t>
      </w:r>
    </w:p>
    <w:p w14:paraId="2411F0E6" w14:textId="79DEE516" w:rsidR="00FF2846" w:rsidRDefault="00FF2846" w:rsidP="00FF2846">
      <w:pPr>
        <w:pStyle w:val="Caption"/>
        <w:keepNext/>
        <w:jc w:val="center"/>
      </w:pPr>
      <w:bookmarkStart w:id="34" w:name="_Ref149039087"/>
      <w:bookmarkStart w:id="35" w:name="_Toc149039270"/>
      <w:r>
        <w:t xml:space="preserve">Table </w:t>
      </w:r>
      <w:fldSimple w:instr=" SEQ Table \* ARABIC ">
        <w:r w:rsidR="00D42BEA">
          <w:rPr>
            <w:noProof/>
          </w:rPr>
          <w:t>3</w:t>
        </w:r>
      </w:fldSimple>
      <w:bookmarkEnd w:id="34"/>
      <w:r>
        <w:t xml:space="preserve">: </w:t>
      </w:r>
      <w:r w:rsidRPr="00106737">
        <w:t>Joint Characteristics [3</w:t>
      </w:r>
      <w:r>
        <w:t>]</w:t>
      </w:r>
      <w:bookmarkEnd w:id="35"/>
    </w:p>
    <w:tbl>
      <w:tblPr>
        <w:tblStyle w:val="Table"/>
        <w:tblW w:w="0" w:type="auto"/>
        <w:jc w:val="center"/>
        <w:tblLayout w:type="fixed"/>
        <w:tblLook w:val="0420" w:firstRow="1" w:lastRow="0" w:firstColumn="0" w:lastColumn="0" w:noHBand="0" w:noVBand="1"/>
      </w:tblPr>
      <w:tblGrid>
        <w:gridCol w:w="1108"/>
        <w:gridCol w:w="961"/>
        <w:gridCol w:w="961"/>
      </w:tblGrid>
      <w:tr w:rsidR="002D2BD1" w14:paraId="6ED66122" w14:textId="77777777" w:rsidTr="007405AF">
        <w:trPr>
          <w:cnfStyle w:val="100000000000" w:firstRow="1" w:lastRow="0" w:firstColumn="0" w:lastColumn="0" w:oddVBand="0" w:evenVBand="0" w:oddHBand="0" w:evenHBand="0" w:firstRowFirstColumn="0" w:firstRowLastColumn="0" w:lastRowFirstColumn="0" w:lastRowLastColumn="0"/>
          <w:tblHeade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CA15B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36" w:name="tbl-data"/>
            <w:r>
              <w:rPr>
                <w:rFonts w:eastAsia="Arial" w:cs="Arial"/>
                <w:b/>
                <w:color w:val="000000"/>
                <w:sz w:val="22"/>
                <w:szCs w:val="22"/>
              </w:rPr>
              <w:t>Joint</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AEBA8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OD</w:t>
            </w:r>
            <w:r>
              <w:rPr>
                <w:rFonts w:eastAsia="Arial" w:cs="Arial"/>
                <w:b/>
                <w:color w:val="000000"/>
                <w:sz w:val="22"/>
                <w:szCs w:val="22"/>
              </w:rPr>
              <w:br/>
              <w:t>(in.)</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37CD9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NWT</w:t>
            </w:r>
            <w:r>
              <w:rPr>
                <w:rFonts w:eastAsia="Arial" w:cs="Arial"/>
                <w:b/>
                <w:color w:val="000000"/>
                <w:sz w:val="22"/>
                <w:szCs w:val="22"/>
              </w:rPr>
              <w:br/>
              <w:t>(in.)</w:t>
            </w:r>
          </w:p>
        </w:tc>
      </w:tr>
      <w:tr w:rsidR="002D2BD1" w14:paraId="50BD270B"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159424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8513BA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4.500</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F6A013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2D2BD1" w14:paraId="1B643B55"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8FB44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03D51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4.500</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13CB2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2D2BD1" w14:paraId="1D285746"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F44E1E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09B335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8.625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D0D2A9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0.312</w:t>
            </w:r>
          </w:p>
        </w:tc>
      </w:tr>
      <w:tr w:rsidR="002D2BD1" w14:paraId="74188C54"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A8DF8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94731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8.625</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0F4D6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0.312</w:t>
            </w:r>
          </w:p>
        </w:tc>
      </w:tr>
      <w:tr w:rsidR="002D2BD1" w14:paraId="2AF10463"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CCC69A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8FDFE5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6.625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3122A6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0.280</w:t>
            </w:r>
          </w:p>
        </w:tc>
      </w:tr>
      <w:tr w:rsidR="002D2BD1" w14:paraId="7CE71D41"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421D6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70128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4.500</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8296F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2D2BD1" w14:paraId="0EE1F1A4" w14:textId="77777777" w:rsidTr="007405AF">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95A536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JT-11</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93E7BF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6.625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D25D17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0.156</w:t>
            </w:r>
          </w:p>
        </w:tc>
      </w:tr>
    </w:tbl>
    <w:bookmarkEnd w:id="36"/>
    <w:p w14:paraId="4EBBC025" w14:textId="1E5CD58F" w:rsidR="002D2BD1" w:rsidRDefault="002D2BD1" w:rsidP="002D2BD1">
      <w:pPr>
        <w:pStyle w:val="BodyText"/>
      </w:pPr>
      <w:r>
        <w:t>The values in</w:t>
      </w:r>
      <w:r w:rsidR="002B5B5F">
        <w:t xml:space="preserve"> </w:t>
      </w:r>
      <w:r w:rsidR="002B5B5F">
        <w:fldChar w:fldCharType="begin"/>
      </w:r>
      <w:r w:rsidR="002B5B5F">
        <w:instrText xml:space="preserve"> REF _Ref149039110 \h </w:instrText>
      </w:r>
      <w:r w:rsidR="002B5B5F">
        <w:fldChar w:fldCharType="separate"/>
      </w:r>
      <w:r w:rsidR="002B5B5F">
        <w:t xml:space="preserve">Table </w:t>
      </w:r>
      <w:r w:rsidR="002B5B5F">
        <w:rPr>
          <w:noProof/>
        </w:rPr>
        <w:t>4</w:t>
      </w:r>
      <w:r w:rsidR="002B5B5F">
        <w:fldChar w:fldCharType="end"/>
      </w:r>
      <w:r>
        <w:t xml:space="preserve"> are a summary of the information used to generate the Monte Carlo input cases.</w:t>
      </w:r>
    </w:p>
    <w:p w14:paraId="4F3BE101" w14:textId="17F01126" w:rsidR="001B182C" w:rsidRDefault="001B182C" w:rsidP="001B182C">
      <w:pPr>
        <w:pStyle w:val="Caption"/>
        <w:keepNext/>
        <w:jc w:val="center"/>
      </w:pPr>
      <w:bookmarkStart w:id="37" w:name="_Ref149039110"/>
      <w:bookmarkStart w:id="38" w:name="_Toc149039271"/>
      <w:r>
        <w:lastRenderedPageBreak/>
        <w:t xml:space="preserve">Table </w:t>
      </w:r>
      <w:fldSimple w:instr=" SEQ Table \* ARABIC ">
        <w:r w:rsidR="00D42BEA">
          <w:rPr>
            <w:noProof/>
          </w:rPr>
          <w:t>4</w:t>
        </w:r>
      </w:fldSimple>
      <w:bookmarkEnd w:id="37"/>
      <w:r>
        <w:t xml:space="preserve">: </w:t>
      </w:r>
      <w:r w:rsidRPr="006F12BE">
        <w:t>Joint Material Properties [4]</w:t>
      </w:r>
      <w:bookmarkEnd w:id="38"/>
    </w:p>
    <w:tbl>
      <w:tblPr>
        <w:tblStyle w:val="Table"/>
        <w:tblW w:w="0" w:type="auto"/>
        <w:jc w:val="center"/>
        <w:tblLayout w:type="fixed"/>
        <w:tblLook w:val="0420" w:firstRow="1" w:lastRow="0" w:firstColumn="0" w:lastColumn="0" w:noHBand="0" w:noVBand="1"/>
      </w:tblPr>
      <w:tblGrid>
        <w:gridCol w:w="1108"/>
        <w:gridCol w:w="1487"/>
        <w:gridCol w:w="948"/>
        <w:gridCol w:w="973"/>
        <w:gridCol w:w="1010"/>
      </w:tblGrid>
      <w:tr w:rsidR="002D2BD1" w14:paraId="444B18BC" w14:textId="77777777" w:rsidTr="007405AF">
        <w:trPr>
          <w:cnfStyle w:val="100000000000" w:firstRow="1" w:lastRow="0" w:firstColumn="0" w:lastColumn="0" w:oddVBand="0" w:evenVBand="0" w:oddHBand="0" w:evenHBand="0" w:firstRowFirstColumn="0" w:firstRowLastColumn="0" w:lastRowFirstColumn="0" w:lastRowLastColumn="0"/>
          <w:tblHeade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C71F8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39" w:name="tbl-samples"/>
            <w:r>
              <w:rPr>
                <w:rFonts w:eastAsia="Arial" w:cs="Arial"/>
                <w:b/>
                <w:color w:val="000000"/>
                <w:sz w:val="22"/>
                <w:szCs w:val="22"/>
              </w:rPr>
              <w:t>Joint</w:t>
            </w:r>
          </w:p>
        </w:tc>
        <w:tc>
          <w:tcPr>
            <w:tcW w:w="14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10B6C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Chemistry</w:t>
            </w: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4120D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Input</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95166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Mean</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88EF2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eastAsia="Arial" w:cs="Arial"/>
                <w:b/>
                <w:color w:val="000000"/>
                <w:sz w:val="22"/>
                <w:szCs w:val="22"/>
              </w:rPr>
              <w:t>Stdev</w:t>
            </w:r>
            <w:proofErr w:type="spellEnd"/>
          </w:p>
        </w:tc>
      </w:tr>
      <w:tr w:rsidR="002D2BD1" w14:paraId="39FA8C10"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00CA6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1487"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62812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02836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78AB8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0.244</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5996C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7617CF83"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DC22F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375AA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9E174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EFF1B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0.894</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19853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26A228BC"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80DA9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4D977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B858D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351B2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0.009</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607CD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4C62AB1F"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018BF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634A2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1FFE8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74446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0.205</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71089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486ABC37"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4B953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A70C8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97A84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20685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1.029</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0A22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1C25B688"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C36D6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49306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D2E8C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3858A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0.009</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AE05E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7BBCC59D"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D82EA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83E10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5C309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C0FE6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0.182</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EC7E7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6976D469"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F61A3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576A8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9F3EC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38EBF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0.642</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C0D34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391FD338"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BFBD3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CA2D6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3DE85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075CE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0.014</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83B0B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705A998E"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F6EAA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94E44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0763C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8C4C5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0.188</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58BD1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4D667499"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C1CF0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2F1AE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28CD7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5F202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0.642</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6059E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62C95173"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93DE7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CA164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C591A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71E18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0.018</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E4D4E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4CEB76B4"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46A24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CDA25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DAB8A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EBBE7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0.083</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F660C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7260594D"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35AB1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F140B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4C582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DF278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0.323</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FBA7C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0.051</w:t>
            </w:r>
          </w:p>
        </w:tc>
      </w:tr>
      <w:tr w:rsidR="002D2BD1" w14:paraId="643E8081"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EE14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250F7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CF751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CBCEF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0.015</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D0C5B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7D91438C"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D4D27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9A2ED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03B64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73FF1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0.256</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0E95A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3B08F156"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D93E0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2E840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B5AA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20AFC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0.845</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041E3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315EE7BE"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1F4EA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19316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8973B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28326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0.011</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218E5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2D2BD1" w14:paraId="3AE6A404" w14:textId="77777777" w:rsidTr="007405AF">
        <w:trPr>
          <w:jc w:val="center"/>
        </w:trPr>
        <w:tc>
          <w:tcPr>
            <w:tcW w:w="1108"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ED34B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JT-11</w:t>
            </w: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0C68B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1AD1B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CE02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0.247</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61181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2D2BD1" w14:paraId="59911A96"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2F0FF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850AE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00A11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304F9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0.7</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6A06B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2D2BD1" w14:paraId="6CE89AFE" w14:textId="77777777" w:rsidTr="007405AF">
        <w:trPr>
          <w:jc w:val="center"/>
        </w:trPr>
        <w:tc>
          <w:tcPr>
            <w:tcW w:w="1108"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B5C07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1487"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A646A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F0C32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7B137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0.022</w:t>
            </w:r>
          </w:p>
        </w:tc>
        <w:tc>
          <w:tcPr>
            <w:tcW w:w="10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A5CE4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bl>
    <w:p w14:paraId="2FC6FD74" w14:textId="6218D993" w:rsidR="002D2BD1" w:rsidRDefault="002D2BD1" w:rsidP="002D2BD1">
      <w:pPr>
        <w:pStyle w:val="Heading1"/>
      </w:pPr>
      <w:bookmarkStart w:id="40" w:name="model-results"/>
      <w:bookmarkStart w:id="41" w:name="_Toc149038220"/>
      <w:bookmarkStart w:id="42" w:name="_Toc149039255"/>
      <w:bookmarkEnd w:id="31"/>
      <w:bookmarkEnd w:id="39"/>
      <w:r>
        <w:lastRenderedPageBreak/>
        <w:t>Model Results</w:t>
      </w:r>
      <w:bookmarkEnd w:id="41"/>
      <w:bookmarkEnd w:id="42"/>
    </w:p>
    <w:p w14:paraId="7FF61385" w14:textId="1F95B680" w:rsidR="002D2BD1" w:rsidRDefault="002D2BD1" w:rsidP="002D2BD1">
      <w:pPr>
        <w:pStyle w:val="Heading2"/>
      </w:pPr>
      <w:bookmarkStart w:id="43" w:name="mean-probabilities"/>
      <w:bookmarkStart w:id="44" w:name="_Toc149038221"/>
      <w:bookmarkStart w:id="45" w:name="_Toc149039256"/>
      <w:r>
        <w:t>Mean Probabilities</w:t>
      </w:r>
      <w:bookmarkEnd w:id="44"/>
      <w:bookmarkEnd w:id="45"/>
    </w:p>
    <w:p w14:paraId="1E57C0FE" w14:textId="77777777" w:rsidR="002D2BD1" w:rsidRDefault="002D2BD1" w:rsidP="002D2BD1">
      <w:pPr>
        <w:pStyle w:val="FirstParagraph"/>
      </w:pPr>
      <w:r>
        <w:t xml:space="preserve">The machine learning model produces a probability for each grade based on each of the 5,000 cases supplied to it. After running all the cases, the probability for each grade was averaged for each joint. The most probable grade is the one with the highest predicted probability. </w:t>
      </w:r>
      <w:hyperlink w:anchor="fig-meanpreds">
        <w:r>
          <w:rPr>
            <w:rStyle w:val="Hyperlink"/>
          </w:rPr>
          <w:t>Figure 2</w:t>
        </w:r>
      </w:hyperlink>
      <w:r>
        <w:t xml:space="preserve"> shows the mean probability for each grade. The 95% confidence intervals of the mean were not shown on the plots due to their small size.</w:t>
      </w:r>
      <w:r>
        <w:rPr>
          <w:rStyle w:val="FootnoteReference"/>
        </w:rPr>
        <w:footnoteReference w:id="4"/>
      </w:r>
    </w:p>
    <w:tbl>
      <w:tblPr>
        <w:tblStyle w:val="Table"/>
        <w:tblW w:w="5000" w:type="pct"/>
        <w:tblLook w:val="0000" w:firstRow="0" w:lastRow="0" w:firstColumn="0" w:lastColumn="0" w:noHBand="0" w:noVBand="0"/>
      </w:tblPr>
      <w:tblGrid>
        <w:gridCol w:w="9360"/>
      </w:tblGrid>
      <w:tr w:rsidR="002D2BD1" w14:paraId="2BEBE188" w14:textId="77777777" w:rsidTr="007405AF">
        <w:tc>
          <w:tcPr>
            <w:tcW w:w="0" w:type="auto"/>
          </w:tcPr>
          <w:p w14:paraId="0BFA22FF" w14:textId="77777777" w:rsidR="00607B39" w:rsidRDefault="002D2BD1" w:rsidP="00607B39">
            <w:pPr>
              <w:keepNext/>
              <w:jc w:val="center"/>
            </w:pPr>
            <w:bookmarkStart w:id="46" w:name="fig-meanpreds"/>
            <w:r>
              <w:rPr>
                <w:noProof/>
              </w:rPr>
              <w:drawing>
                <wp:inline distT="0" distB="0" distL="0" distR="0" wp14:anchorId="34AB7DA4" wp14:editId="31FFC004">
                  <wp:extent cx="5334000" cy="3692769"/>
                  <wp:effectExtent l="0" t="0" r="0" b="0"/>
                  <wp:docPr id="36"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of different colored bars&#10;&#10;Description automatically generated"/>
                          <pic:cNvPicPr>
                            <a:picLocks noChangeAspect="1" noChangeArrowheads="1"/>
                          </pic:cNvPicPr>
                        </pic:nvPicPr>
                        <pic:blipFill>
                          <a:blip r:embed="rId20"/>
                          <a:stretch>
                            <a:fillRect/>
                          </a:stretch>
                        </pic:blipFill>
                        <pic:spPr bwMode="auto">
                          <a:xfrm>
                            <a:off x="0" y="0"/>
                            <a:ext cx="5334000" cy="3692769"/>
                          </a:xfrm>
                          <a:prstGeom prst="rect">
                            <a:avLst/>
                          </a:prstGeom>
                          <a:noFill/>
                          <a:ln w="9525">
                            <a:noFill/>
                            <a:headEnd/>
                            <a:tailEnd/>
                          </a:ln>
                        </pic:spPr>
                      </pic:pic>
                    </a:graphicData>
                  </a:graphic>
                </wp:inline>
              </w:drawing>
            </w:r>
          </w:p>
          <w:p w14:paraId="614EED20" w14:textId="4DA5213A" w:rsidR="002D2BD1" w:rsidRDefault="00607B39" w:rsidP="00607B39">
            <w:pPr>
              <w:pStyle w:val="Caption"/>
              <w:jc w:val="center"/>
            </w:pPr>
            <w:bookmarkStart w:id="47" w:name="_Toc149039285"/>
            <w:r>
              <w:t xml:space="preserve">Figure </w:t>
            </w:r>
            <w:r>
              <w:rPr>
                <w:szCs w:val="24"/>
              </w:rPr>
              <w:fldChar w:fldCharType="begin"/>
            </w:r>
            <w:r>
              <w:rPr>
                <w:szCs w:val="24"/>
              </w:rPr>
              <w:instrText xml:space="preserve"> </w:instrText>
            </w:r>
            <w:r>
              <w:instrText xml:space="preserve">SEQ </w:instrText>
            </w:r>
            <w:r>
              <w:rPr>
                <w:szCs w:val="24"/>
              </w:rPr>
              <w:instrText xml:space="preserve">Figure \* ARABIC </w:instrText>
            </w:r>
            <w:r>
              <w:fldChar w:fldCharType="separate"/>
            </w:r>
            <w:r>
              <w:rPr>
                <w:noProof/>
              </w:rPr>
              <w:t>2</w:t>
            </w:r>
            <w:r>
              <w:fldChar w:fldCharType="end"/>
            </w:r>
            <w:r>
              <w:t>: Mean Probabilities</w:t>
            </w:r>
            <w:bookmarkEnd w:id="47"/>
          </w:p>
        </w:tc>
        <w:bookmarkEnd w:id="46"/>
      </w:tr>
    </w:tbl>
    <w:p w14:paraId="1337F062" w14:textId="4675EC48" w:rsidR="002D2BD1" w:rsidRDefault="002D2BD1" w:rsidP="002D2BD1">
      <w:pPr>
        <w:pStyle w:val="BodyText"/>
      </w:pPr>
      <w:r>
        <w:t xml:space="preserve">Using the composition data, the highest probable grade for all joints as shown in </w:t>
      </w:r>
      <w:r w:rsidR="002B5B5F">
        <w:rPr>
          <w:b/>
          <w:bCs/>
        </w:rPr>
        <w:fldChar w:fldCharType="begin"/>
      </w:r>
      <w:r w:rsidR="002B5B5F">
        <w:instrText xml:space="preserve"> REF _Ref149039135 \h </w:instrText>
      </w:r>
      <w:r w:rsidR="002B5B5F">
        <w:rPr>
          <w:b/>
          <w:bCs/>
        </w:rPr>
      </w:r>
      <w:r w:rsidR="002B5B5F">
        <w:rPr>
          <w:b/>
          <w:bCs/>
        </w:rPr>
        <w:fldChar w:fldCharType="separate"/>
      </w:r>
      <w:r w:rsidR="002B5B5F">
        <w:t xml:space="preserve">Table </w:t>
      </w:r>
      <w:r w:rsidR="002B5B5F">
        <w:rPr>
          <w:noProof/>
        </w:rPr>
        <w:t>5</w:t>
      </w:r>
      <w:r w:rsidR="002B5B5F">
        <w:rPr>
          <w:b/>
          <w:bCs/>
        </w:rPr>
        <w:fldChar w:fldCharType="end"/>
      </w:r>
      <w:r>
        <w:t>.</w:t>
      </w:r>
    </w:p>
    <w:p w14:paraId="56AD73FC" w14:textId="653F071D" w:rsidR="00621D2C" w:rsidRDefault="00621D2C" w:rsidP="00621D2C">
      <w:pPr>
        <w:pStyle w:val="Caption"/>
        <w:keepNext/>
      </w:pPr>
      <w:bookmarkStart w:id="48" w:name="_Ref149039135"/>
      <w:bookmarkStart w:id="49" w:name="_Toc149039272"/>
      <w:r>
        <w:lastRenderedPageBreak/>
        <w:t xml:space="preserve">Table </w:t>
      </w:r>
      <w:fldSimple w:instr=" SEQ Table \* ARABIC ">
        <w:r w:rsidR="00D42BEA">
          <w:rPr>
            <w:noProof/>
          </w:rPr>
          <w:t>5</w:t>
        </w:r>
      </w:fldSimple>
      <w:bookmarkEnd w:id="48"/>
      <w:r>
        <w:t xml:space="preserve">: </w:t>
      </w:r>
      <w:r w:rsidRPr="00981863">
        <w:t>Mean Probabilities</w:t>
      </w:r>
      <w:bookmarkEnd w:id="49"/>
    </w:p>
    <w:tbl>
      <w:tblPr>
        <w:tblStyle w:val="Table"/>
        <w:tblW w:w="0" w:type="auto"/>
        <w:jc w:val="center"/>
        <w:tblLayout w:type="fixed"/>
        <w:tblLook w:val="0420" w:firstRow="1" w:lastRow="0" w:firstColumn="0" w:lastColumn="0" w:noHBand="0" w:noVBand="1"/>
      </w:tblPr>
      <w:tblGrid>
        <w:gridCol w:w="1095"/>
        <w:gridCol w:w="961"/>
        <w:gridCol w:w="961"/>
        <w:gridCol w:w="961"/>
        <w:gridCol w:w="961"/>
        <w:gridCol w:w="961"/>
        <w:gridCol w:w="961"/>
        <w:gridCol w:w="802"/>
        <w:gridCol w:w="802"/>
      </w:tblGrid>
      <w:tr w:rsidR="002D2BD1" w14:paraId="34A92830" w14:textId="77777777" w:rsidTr="007405AF">
        <w:trPr>
          <w:cnfStyle w:val="100000000000" w:firstRow="1" w:lastRow="0" w:firstColumn="0" w:lastColumn="0" w:oddVBand="0" w:evenVBand="0" w:oddHBand="0" w:evenHBand="0" w:firstRowFirstColumn="0" w:firstRowLastColumn="0" w:lastRowFirstColumn="0" w:lastRowLastColumn="0"/>
          <w:tblHeade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0D882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50" w:name="tbl-predstable"/>
            <w:r>
              <w:rPr>
                <w:rFonts w:eastAsia="Arial" w:cs="Arial"/>
                <w:b/>
                <w:color w:val="000000"/>
                <w:sz w:val="22"/>
                <w:szCs w:val="22"/>
              </w:rPr>
              <w:t>Joint</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2C8AD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LTB</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D6678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B</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4EFD7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X42</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5E7A0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X46</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7C101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X52</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815ED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X60</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20A2A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X65</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0C586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X70</w:t>
            </w:r>
          </w:p>
        </w:tc>
      </w:tr>
      <w:tr w:rsidR="002D2BD1" w14:paraId="7F21A203"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877841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C1256B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695A2D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0.351</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1593FAF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0.478</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910147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0.094</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8EF378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0.042</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C315B3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0.029</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C85BA9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153990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0A9EF031"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51477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2EDD9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0.009</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F8E43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0.183</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4059037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0.605</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E6465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0.027</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246EB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0.128</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B81B6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0.048</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01003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72DD4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5FDA79B4"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E7138A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89748F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0.145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ED8087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0.314</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50C8E4E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0.493</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601D2B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0.017</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EFED40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1183CC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0.006</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9E04EE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D40892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4A79515A"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7BD4D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A03B6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0.163</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12CFD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0.291</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4ABBDED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0.515</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5FD9D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0.011</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358FE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0.017</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DE9FF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0.003</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AB4A5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4F479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4B32019A"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B32D51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824D22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0.273</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17A002D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0.652</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09A64B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0.069</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E16ECE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08ABF0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5CEF4B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F8ED86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61127D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0BF1B509"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74480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FB777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0.006</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6D235BB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0.412</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3220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0.399</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BD1B3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0.145</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CA016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0.030</w:t>
            </w:r>
          </w:p>
        </w:tc>
        <w:tc>
          <w:tcPr>
            <w:tcW w:w="96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A5558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0.009</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CE752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714F0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r w:rsidR="002D2BD1" w14:paraId="3886854D"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2BAC68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JT-11</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25FF67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67F655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0.261</w:t>
            </w:r>
          </w:p>
        </w:tc>
        <w:tc>
          <w:tcPr>
            <w:tcW w:w="961"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305F64D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0.485</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6AD5D3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0.189</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3DD9BC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0.056</w:t>
            </w:r>
          </w:p>
        </w:tc>
        <w:tc>
          <w:tcPr>
            <w:tcW w:w="961"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7AF411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0.008</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960267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c>
          <w:tcPr>
            <w:tcW w:w="80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8B024F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0.000</w:t>
            </w:r>
          </w:p>
        </w:tc>
      </w:tr>
    </w:tbl>
    <w:p w14:paraId="7A9B4E7F" w14:textId="319A45D8" w:rsidR="002D2BD1" w:rsidRDefault="002D2BD1" w:rsidP="002D2BD1">
      <w:pPr>
        <w:pStyle w:val="Heading2"/>
      </w:pPr>
      <w:bookmarkStart w:id="51" w:name="percentage-of-cases"/>
      <w:bookmarkStart w:id="52" w:name="_Toc149038222"/>
      <w:bookmarkStart w:id="53" w:name="_Toc149039257"/>
      <w:bookmarkEnd w:id="43"/>
      <w:bookmarkEnd w:id="50"/>
      <w:r>
        <w:t>Percentage of Cases</w:t>
      </w:r>
      <w:bookmarkEnd w:id="52"/>
      <w:bookmarkEnd w:id="53"/>
    </w:p>
    <w:p w14:paraId="331F4E75" w14:textId="6883494D" w:rsidR="002D2BD1" w:rsidRDefault="002D2BD1" w:rsidP="002D2BD1">
      <w:pPr>
        <w:pStyle w:val="FirstParagraph"/>
      </w:pPr>
      <w:r>
        <w:t>For each case analyzed by the model, a probability is produced for each grade and the one with the highest probability is the chosen grade for that case.</w:t>
      </w:r>
      <w:r w:rsidR="004418F4">
        <w:rPr>
          <w:b/>
          <w:bCs/>
        </w:rPr>
        <w:t xml:space="preserve"> </w:t>
      </w:r>
      <w:r w:rsidR="004418F4">
        <w:rPr>
          <w:b/>
          <w:bCs/>
        </w:rPr>
        <w:fldChar w:fldCharType="begin"/>
      </w:r>
      <w:r w:rsidR="004418F4">
        <w:rPr>
          <w:b/>
          <w:bCs/>
        </w:rPr>
        <w:instrText xml:space="preserve"> REF _Ref149039158 \h </w:instrText>
      </w:r>
      <w:r w:rsidR="004418F4">
        <w:rPr>
          <w:b/>
          <w:bCs/>
        </w:rPr>
      </w:r>
      <w:r w:rsidR="004418F4">
        <w:rPr>
          <w:b/>
          <w:bCs/>
        </w:rPr>
        <w:fldChar w:fldCharType="separate"/>
      </w:r>
      <w:r w:rsidR="004418F4">
        <w:t xml:space="preserve">Table </w:t>
      </w:r>
      <w:r w:rsidR="004418F4">
        <w:rPr>
          <w:noProof/>
        </w:rPr>
        <w:t>6</w:t>
      </w:r>
      <w:r w:rsidR="004418F4">
        <w:rPr>
          <w:b/>
          <w:bCs/>
        </w:rPr>
        <w:fldChar w:fldCharType="end"/>
      </w:r>
      <w:r w:rsidR="004418F4">
        <w:rPr>
          <w:b/>
          <w:bCs/>
        </w:rPr>
        <w:t xml:space="preserve"> </w:t>
      </w:r>
      <w:r>
        <w:t xml:space="preserve">and </w:t>
      </w:r>
      <w:hyperlink w:anchor="fig-maxgrade">
        <w:r>
          <w:rPr>
            <w:rStyle w:val="Hyperlink"/>
          </w:rPr>
          <w:t>Figure 3</w:t>
        </w:r>
      </w:hyperlink>
      <w:r>
        <w:t xml:space="preserve"> display the percentage of cases that each grade was selected as the most probable.</w:t>
      </w:r>
    </w:p>
    <w:tbl>
      <w:tblPr>
        <w:tblStyle w:val="Table"/>
        <w:tblW w:w="5000" w:type="pct"/>
        <w:tblLook w:val="0000" w:firstRow="0" w:lastRow="0" w:firstColumn="0" w:lastColumn="0" w:noHBand="0" w:noVBand="0"/>
      </w:tblPr>
      <w:tblGrid>
        <w:gridCol w:w="9360"/>
      </w:tblGrid>
      <w:tr w:rsidR="002D2BD1" w14:paraId="60470A34" w14:textId="77777777" w:rsidTr="007405AF">
        <w:tc>
          <w:tcPr>
            <w:tcW w:w="0" w:type="auto"/>
          </w:tcPr>
          <w:p w14:paraId="19564C01" w14:textId="77777777" w:rsidR="00607B39" w:rsidRDefault="002D2BD1" w:rsidP="00607B39">
            <w:pPr>
              <w:keepNext/>
              <w:jc w:val="center"/>
            </w:pPr>
            <w:bookmarkStart w:id="54" w:name="fig-maxgrade"/>
            <w:r>
              <w:rPr>
                <w:noProof/>
              </w:rPr>
              <w:lastRenderedPageBreak/>
              <w:drawing>
                <wp:inline distT="0" distB="0" distL="0" distR="0" wp14:anchorId="3B761F36" wp14:editId="3D983894">
                  <wp:extent cx="5334000" cy="3692769"/>
                  <wp:effectExtent l="0" t="0" r="0" b="0"/>
                  <wp:docPr id="42" name="Picture" descr="A graph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of different colored bars&#10;&#10;Description automatically generated with medium confidence"/>
                          <pic:cNvPicPr>
                            <a:picLocks noChangeAspect="1" noChangeArrowheads="1"/>
                          </pic:cNvPicPr>
                        </pic:nvPicPr>
                        <pic:blipFill>
                          <a:blip r:embed="rId21"/>
                          <a:stretch>
                            <a:fillRect/>
                          </a:stretch>
                        </pic:blipFill>
                        <pic:spPr bwMode="auto">
                          <a:xfrm>
                            <a:off x="0" y="0"/>
                            <a:ext cx="5334000" cy="3692769"/>
                          </a:xfrm>
                          <a:prstGeom prst="rect">
                            <a:avLst/>
                          </a:prstGeom>
                          <a:noFill/>
                          <a:ln w="9525">
                            <a:noFill/>
                            <a:headEnd/>
                            <a:tailEnd/>
                          </a:ln>
                        </pic:spPr>
                      </pic:pic>
                    </a:graphicData>
                  </a:graphic>
                </wp:inline>
              </w:drawing>
            </w:r>
          </w:p>
          <w:p w14:paraId="65B8093B" w14:textId="73D28924" w:rsidR="002D2BD1" w:rsidRDefault="00607B39" w:rsidP="00607B39">
            <w:pPr>
              <w:pStyle w:val="Caption"/>
              <w:jc w:val="center"/>
            </w:pPr>
            <w:bookmarkStart w:id="55" w:name="_Toc149039286"/>
            <w:r>
              <w:t xml:space="preserve">Figure </w:t>
            </w:r>
            <w:r>
              <w:rPr>
                <w:szCs w:val="24"/>
              </w:rPr>
              <w:fldChar w:fldCharType="begin"/>
            </w:r>
            <w:r>
              <w:rPr>
                <w:szCs w:val="24"/>
              </w:rPr>
              <w:instrText xml:space="preserve"> </w:instrText>
            </w:r>
            <w:r>
              <w:instrText xml:space="preserve">SEQ </w:instrText>
            </w:r>
            <w:r>
              <w:rPr>
                <w:szCs w:val="24"/>
              </w:rPr>
              <w:instrText xml:space="preserve">Figure \* ARABIC </w:instrText>
            </w:r>
            <w:r>
              <w:fldChar w:fldCharType="separate"/>
            </w:r>
            <w:r>
              <w:rPr>
                <w:noProof/>
              </w:rPr>
              <w:t>3</w:t>
            </w:r>
            <w:r>
              <w:fldChar w:fldCharType="end"/>
            </w:r>
            <w:r>
              <w:t>: Percentage of Cases</w:t>
            </w:r>
            <w:bookmarkEnd w:id="55"/>
          </w:p>
        </w:tc>
        <w:bookmarkEnd w:id="54"/>
      </w:tr>
    </w:tbl>
    <w:p w14:paraId="064053B0" w14:textId="58290EFE" w:rsidR="0058556B" w:rsidRDefault="0058556B" w:rsidP="00607B39">
      <w:pPr>
        <w:pStyle w:val="Caption"/>
        <w:keepNext/>
        <w:jc w:val="center"/>
      </w:pPr>
      <w:bookmarkStart w:id="56" w:name="_Ref149039158"/>
      <w:bookmarkStart w:id="57" w:name="_Toc149039273"/>
      <w:r>
        <w:t xml:space="preserve">Table </w:t>
      </w:r>
      <w:fldSimple w:instr=" SEQ Table \* ARABIC ">
        <w:r w:rsidR="00D42BEA">
          <w:rPr>
            <w:noProof/>
          </w:rPr>
          <w:t>6</w:t>
        </w:r>
      </w:fldSimple>
      <w:bookmarkEnd w:id="56"/>
      <w:r>
        <w:t xml:space="preserve">: </w:t>
      </w:r>
      <w:r w:rsidRPr="00602C75">
        <w:t>Percentage of Cases</w:t>
      </w:r>
      <w:bookmarkEnd w:id="57"/>
    </w:p>
    <w:tbl>
      <w:tblPr>
        <w:tblStyle w:val="Table"/>
        <w:tblW w:w="10553" w:type="dxa"/>
        <w:jc w:val="center"/>
        <w:tblLayout w:type="fixed"/>
        <w:tblLook w:val="0420" w:firstRow="1" w:lastRow="0" w:firstColumn="0" w:lastColumn="0" w:noHBand="0" w:noVBand="1"/>
      </w:tblPr>
      <w:tblGrid>
        <w:gridCol w:w="1108"/>
        <w:gridCol w:w="1242"/>
        <w:gridCol w:w="973"/>
        <w:gridCol w:w="1205"/>
        <w:gridCol w:w="1205"/>
        <w:gridCol w:w="1205"/>
        <w:gridCol w:w="1205"/>
        <w:gridCol w:w="1205"/>
        <w:gridCol w:w="1205"/>
      </w:tblGrid>
      <w:tr w:rsidR="002D2BD1" w14:paraId="04A85A06" w14:textId="77777777" w:rsidTr="0058556B">
        <w:trPr>
          <w:cnfStyle w:val="100000000000" w:firstRow="1" w:lastRow="0" w:firstColumn="0" w:lastColumn="0" w:oddVBand="0" w:evenVBand="0" w:oddHBand="0" w:evenHBand="0" w:firstRowFirstColumn="0" w:firstRowLastColumn="0" w:lastRowFirstColumn="0" w:lastRowLastColumn="0"/>
          <w:tblHeade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C19EC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58" w:name="tbl-pctclass"/>
            <w:r>
              <w:rPr>
                <w:rFonts w:eastAsia="Arial" w:cs="Arial"/>
                <w:b/>
                <w:color w:val="000000"/>
                <w:sz w:val="22"/>
                <w:szCs w:val="22"/>
              </w:rPr>
              <w:t>Joint</w:t>
            </w:r>
          </w:p>
        </w:tc>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F410E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LTB (%)</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39500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B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BEF7E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X42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3A167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X46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7CA54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X52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DD6AA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X60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51B56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X65 (%)</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A817D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X70 (%)</w:t>
            </w:r>
          </w:p>
        </w:tc>
      </w:tr>
      <w:tr w:rsidR="002D2BD1" w14:paraId="6E96BE77"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992386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124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98A7EF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134ADE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26.72</w:t>
            </w:r>
          </w:p>
        </w:tc>
        <w:tc>
          <w:tcPr>
            <w:tcW w:w="1205"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7CFF71C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73.16</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EBC750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0.1</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EE234B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70DC3C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61C549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7E6715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360C1E4C"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15CD59"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739B6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1CE67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0.36</w:t>
            </w:r>
          </w:p>
        </w:tc>
        <w:tc>
          <w:tcPr>
            <w:tcW w:w="1205"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44C1C08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99.64</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4442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B753B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13CBF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84311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5D582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2393D565"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9F317B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124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DE078C1"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2.2</w:t>
            </w:r>
          </w:p>
        </w:tc>
        <w:tc>
          <w:tcPr>
            <w:tcW w:w="97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785585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15.84</w:t>
            </w:r>
          </w:p>
        </w:tc>
        <w:tc>
          <w:tcPr>
            <w:tcW w:w="1205"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119A950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81.96</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2536FA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5EF322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464164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EB865C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325936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3BA0CF30"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6E3F6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83701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3.1</w:t>
            </w:r>
          </w:p>
        </w:tc>
        <w:tc>
          <w:tcPr>
            <w:tcW w:w="97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6F1C9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11.98</w:t>
            </w:r>
          </w:p>
        </w:tc>
        <w:tc>
          <w:tcPr>
            <w:tcW w:w="1205"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37A95DB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84.92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7E308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191B4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37C05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DBA6A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93FEC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0BDFAD4E"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3392A3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124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3149E1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1.1</w:t>
            </w:r>
          </w:p>
        </w:tc>
        <w:tc>
          <w:tcPr>
            <w:tcW w:w="973"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290302E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98.90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393F4A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E1D40C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34AB5E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43083A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43794B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351957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0CDBB593"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08503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124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FA47B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489EFDD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56.76</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7E102F"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42.72</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3F891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0.48</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7AB25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1860A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402D6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1B6AC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2D2BD1" w14:paraId="36AD14F6" w14:textId="77777777" w:rsidTr="0058556B">
        <w:trPr>
          <w:jc w:val="center"/>
        </w:trPr>
        <w:tc>
          <w:tcPr>
            <w:tcW w:w="1108"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3D1901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JT-11</w:t>
            </w:r>
          </w:p>
        </w:tc>
        <w:tc>
          <w:tcPr>
            <w:tcW w:w="1242"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992557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DE69C0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32.00</w:t>
            </w:r>
          </w:p>
        </w:tc>
        <w:tc>
          <w:tcPr>
            <w:tcW w:w="1205" w:type="dxa"/>
            <w:tcBorders>
              <w:top w:val="single" w:sz="6" w:space="0" w:color="666666"/>
              <w:left w:val="single" w:sz="6" w:space="0" w:color="666666"/>
              <w:bottom w:val="single" w:sz="6" w:space="0" w:color="666666"/>
              <w:right w:val="single" w:sz="6" w:space="0" w:color="666666"/>
            </w:tcBorders>
            <w:shd w:val="clear" w:color="auto" w:fill="ADD8E6"/>
            <w:tcMar>
              <w:top w:w="0" w:type="dxa"/>
              <w:left w:w="0" w:type="dxa"/>
              <w:bottom w:w="0" w:type="dxa"/>
              <w:right w:w="0" w:type="dxa"/>
            </w:tcMar>
            <w:vAlign w:val="center"/>
          </w:tcPr>
          <w:p w14:paraId="12FC05D2"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62.72</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977FDF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5.28</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B56BAC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0949550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D4F4EA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689FC9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bl>
    <w:p w14:paraId="169CC755" w14:textId="77777777" w:rsidR="0058556B" w:rsidRDefault="0058556B" w:rsidP="0058556B">
      <w:pPr>
        <w:pStyle w:val="Heading2"/>
        <w:numPr>
          <w:ilvl w:val="0"/>
          <w:numId w:val="0"/>
        </w:numPr>
        <w:ind w:left="576"/>
      </w:pPr>
      <w:bookmarkStart w:id="59" w:name="boxplots-of-probabilities"/>
      <w:bookmarkStart w:id="60" w:name="_Toc149038223"/>
      <w:bookmarkEnd w:id="51"/>
      <w:bookmarkEnd w:id="58"/>
    </w:p>
    <w:p w14:paraId="7EC33440" w14:textId="2DA7BA24" w:rsidR="002D2BD1" w:rsidRDefault="002D2BD1" w:rsidP="002D2BD1">
      <w:pPr>
        <w:pStyle w:val="Heading2"/>
      </w:pPr>
      <w:bookmarkStart w:id="61" w:name="_Toc149039258"/>
      <w:r>
        <w:t>Boxplots of Probabilities</w:t>
      </w:r>
      <w:bookmarkEnd w:id="60"/>
      <w:bookmarkEnd w:id="61"/>
    </w:p>
    <w:p w14:paraId="21B87875" w14:textId="238C6E43" w:rsidR="002D2BD1" w:rsidRDefault="002D2BD1" w:rsidP="002D2BD1">
      <w:pPr>
        <w:pStyle w:val="FirstParagraph"/>
      </w:pPr>
      <w:r>
        <w:t xml:space="preserve">Boxplots are a visual aid that demonstrates not just the range of values but where </w:t>
      </w:r>
      <w:r w:rsidR="004418F4">
        <w:t>most of</w:t>
      </w:r>
      <w:r>
        <w:t xml:space="preserve"> the data is concentrated. Boxplots consist of four parts. The “box” portion is called the inner quartile range (IQR), which starts at the end of the first through the third quartile of the data where </w:t>
      </w:r>
      <w:r w:rsidR="004418F4">
        <w:t>most</w:t>
      </w:r>
      <w:r>
        <w:t xml:space="preserve"> of the data resides. The line through the middle of the box is the median value. The lines extending out from the box continue to the last data point that is less than or equal to 1.5 times the IQR from the box. Anything that is further than 1.5 times the IQR is considered an outlier and each of the data points that meet that criteria are plotted as a single point. As shown in </w:t>
      </w:r>
      <w:hyperlink w:anchor="fig-boxplots">
        <w:r>
          <w:rPr>
            <w:rStyle w:val="Hyperlink"/>
          </w:rPr>
          <w:t>Figure 4</w:t>
        </w:r>
      </w:hyperlink>
      <w:r>
        <w:t xml:space="preserve">, </w:t>
      </w:r>
      <w:r w:rsidR="004418F4">
        <w:t>all</w:t>
      </w:r>
      <w:r>
        <w:t xml:space="preserve"> the grade predictions were strongly Grade B or X42. No other grades had significant probabilities relative to those two.</w:t>
      </w:r>
    </w:p>
    <w:tbl>
      <w:tblPr>
        <w:tblStyle w:val="Table"/>
        <w:tblW w:w="5000" w:type="pct"/>
        <w:tblLook w:val="0000" w:firstRow="0" w:lastRow="0" w:firstColumn="0" w:lastColumn="0" w:noHBand="0" w:noVBand="0"/>
      </w:tblPr>
      <w:tblGrid>
        <w:gridCol w:w="9360"/>
      </w:tblGrid>
      <w:tr w:rsidR="002D2BD1" w14:paraId="3A3026A5" w14:textId="77777777" w:rsidTr="007405AF">
        <w:tc>
          <w:tcPr>
            <w:tcW w:w="0" w:type="auto"/>
          </w:tcPr>
          <w:p w14:paraId="01B8F800" w14:textId="77777777" w:rsidR="00607B39" w:rsidRDefault="002D2BD1" w:rsidP="00607B39">
            <w:pPr>
              <w:keepNext/>
              <w:jc w:val="center"/>
            </w:pPr>
            <w:bookmarkStart w:id="62" w:name="fig-boxplots"/>
            <w:r>
              <w:rPr>
                <w:noProof/>
              </w:rPr>
              <w:drawing>
                <wp:inline distT="0" distB="0" distL="0" distR="0" wp14:anchorId="13BF5711" wp14:editId="2E7BDDBA">
                  <wp:extent cx="5334000" cy="3692769"/>
                  <wp:effectExtent l="0" t="0" r="0" b="0"/>
                  <wp:docPr id="48" name="Picture" descr="A graph of different colored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 name="Picture" descr="A graph of different colored boxes&#10;&#10;Description automatically generated with medium confidence"/>
                          <pic:cNvPicPr>
                            <a:picLocks noChangeAspect="1" noChangeArrowheads="1"/>
                          </pic:cNvPicPr>
                        </pic:nvPicPr>
                        <pic:blipFill>
                          <a:blip r:embed="rId22"/>
                          <a:stretch>
                            <a:fillRect/>
                          </a:stretch>
                        </pic:blipFill>
                        <pic:spPr bwMode="auto">
                          <a:xfrm>
                            <a:off x="0" y="0"/>
                            <a:ext cx="5334000" cy="3692769"/>
                          </a:xfrm>
                          <a:prstGeom prst="rect">
                            <a:avLst/>
                          </a:prstGeom>
                          <a:noFill/>
                          <a:ln w="9525">
                            <a:noFill/>
                            <a:headEnd/>
                            <a:tailEnd/>
                          </a:ln>
                        </pic:spPr>
                      </pic:pic>
                    </a:graphicData>
                  </a:graphic>
                </wp:inline>
              </w:drawing>
            </w:r>
          </w:p>
          <w:p w14:paraId="27607333" w14:textId="4ECBBA37" w:rsidR="002D2BD1" w:rsidRDefault="00607B39" w:rsidP="00607B39">
            <w:pPr>
              <w:pStyle w:val="Caption"/>
              <w:jc w:val="center"/>
            </w:pPr>
            <w:bookmarkStart w:id="63" w:name="_Toc149039287"/>
            <w:r>
              <w:t xml:space="preserve">Figure </w:t>
            </w:r>
            <w:r>
              <w:rPr>
                <w:szCs w:val="24"/>
              </w:rPr>
              <w:fldChar w:fldCharType="begin"/>
            </w:r>
            <w:r>
              <w:rPr>
                <w:szCs w:val="24"/>
              </w:rPr>
              <w:instrText xml:space="preserve"> </w:instrText>
            </w:r>
            <w:r>
              <w:instrText xml:space="preserve">SEQ </w:instrText>
            </w:r>
            <w:r>
              <w:rPr>
                <w:szCs w:val="24"/>
              </w:rPr>
              <w:instrText xml:space="preserve">Figure \* ARABIC </w:instrText>
            </w:r>
            <w:r>
              <w:fldChar w:fldCharType="separate"/>
            </w:r>
            <w:r>
              <w:rPr>
                <w:noProof/>
              </w:rPr>
              <w:t>4</w:t>
            </w:r>
            <w:r>
              <w:fldChar w:fldCharType="end"/>
            </w:r>
            <w:r>
              <w:t>: Boxplot of Probabilities</w:t>
            </w:r>
            <w:bookmarkEnd w:id="63"/>
          </w:p>
        </w:tc>
        <w:bookmarkEnd w:id="62"/>
      </w:tr>
    </w:tbl>
    <w:p w14:paraId="64476DD8" w14:textId="07B8475B" w:rsidR="002D2BD1" w:rsidRDefault="002D2BD1" w:rsidP="002D2BD1">
      <w:pPr>
        <w:pStyle w:val="Heading1"/>
      </w:pPr>
      <w:bookmarkStart w:id="64" w:name="conclusion"/>
      <w:bookmarkStart w:id="65" w:name="_Toc149038224"/>
      <w:bookmarkStart w:id="66" w:name="_Toc149039259"/>
      <w:bookmarkEnd w:id="40"/>
      <w:bookmarkEnd w:id="59"/>
      <w:r>
        <w:t>Conclusion</w:t>
      </w:r>
      <w:bookmarkEnd w:id="65"/>
      <w:bookmarkEnd w:id="66"/>
    </w:p>
    <w:p w14:paraId="234DD282" w14:textId="55FD4A1F" w:rsidR="002D2BD1" w:rsidRDefault="002D2BD1" w:rsidP="002D2BD1">
      <w:pPr>
        <w:pStyle w:val="FirstParagraph"/>
      </w:pPr>
      <w:r>
        <w:t xml:space="preserve">For the 7 joints analyzed for </w:t>
      </w:r>
      <w:proofErr w:type="spellStart"/>
      <w:r>
        <w:t>Syar</w:t>
      </w:r>
      <w:proofErr w:type="spellEnd"/>
      <w:r>
        <w:t xml:space="preserve"> Ind Lake Herm Station, the predicted grade for all joints is Grade X42 </w:t>
      </w:r>
      <w:r w:rsidR="00D42BEA">
        <w:t>except</w:t>
      </w:r>
      <w:r>
        <w:t xml:space="preserve"> for JT-10 and JT-100 which were Grade B based on mean probability and percentage of cases. There were no differences in predictions between the mean probability </w:t>
      </w:r>
      <w:r>
        <w:lastRenderedPageBreak/>
        <w:t xml:space="preserve">and percentage of cases. JT-06, 07, and 10 had significant probabilities of LTB, especially JT-10. Joints JT-06 and JT-07 are consistent with each other in composition while JT-10 is dissimilar, noticeably in C and Mn which were quite low. The composition for JT-06 and JT-07 were consistent with historical trends for X42, it is possible the </w:t>
      </w:r>
      <w:r w:rsidR="00D42BEA">
        <w:t>higher-than-expected</w:t>
      </w:r>
      <w:r>
        <w:t xml:space="preserve"> LTB probability was because of the low diameter to wall thickness ratio. The </w:t>
      </w:r>
      <w:r w:rsidR="00D42BEA">
        <w:t>higher-than-expected</w:t>
      </w:r>
      <w:r>
        <w:t xml:space="preserve"> LTB for JT-10 </w:t>
      </w:r>
      <w:r w:rsidR="00D42BEA">
        <w:t>is probably</w:t>
      </w:r>
      <w:r>
        <w:t xml:space="preserve"> due to the very low C and Mn values </w:t>
      </w:r>
      <w:r w:rsidR="00F71188">
        <w:t>in addition to</w:t>
      </w:r>
      <w:r>
        <w:t xml:space="preserve"> the low diameter to wall thickness ratio.</w:t>
      </w:r>
    </w:p>
    <w:p w14:paraId="2A910878" w14:textId="4B95DDAD" w:rsidR="00D42BEA" w:rsidRDefault="00D42BEA" w:rsidP="00D42BEA">
      <w:pPr>
        <w:pStyle w:val="Caption"/>
        <w:keepNext/>
        <w:jc w:val="center"/>
      </w:pPr>
      <w:bookmarkStart w:id="67" w:name="_Toc149039274"/>
      <w:r>
        <w:t xml:space="preserve">Table </w:t>
      </w:r>
      <w:fldSimple w:instr=" SEQ Table \* ARABIC ">
        <w:r>
          <w:rPr>
            <w:noProof/>
          </w:rPr>
          <w:t>7</w:t>
        </w:r>
      </w:fldSimple>
      <w:r>
        <w:t xml:space="preserve">: </w:t>
      </w:r>
      <w:r w:rsidRPr="006E581D">
        <w:t>Grade Prediction Results Summary</w:t>
      </w:r>
      <w:bookmarkEnd w:id="67"/>
    </w:p>
    <w:tbl>
      <w:tblPr>
        <w:tblStyle w:val="Table"/>
        <w:tblW w:w="0" w:type="auto"/>
        <w:jc w:val="center"/>
        <w:tblLayout w:type="fixed"/>
        <w:tblLook w:val="0420" w:firstRow="1" w:lastRow="0" w:firstColumn="0" w:lastColumn="0" w:noHBand="0" w:noVBand="1"/>
      </w:tblPr>
      <w:tblGrid>
        <w:gridCol w:w="1095"/>
        <w:gridCol w:w="2147"/>
        <w:gridCol w:w="2343"/>
      </w:tblGrid>
      <w:tr w:rsidR="002D2BD1" w14:paraId="65834EF7" w14:textId="77777777" w:rsidTr="007405AF">
        <w:trPr>
          <w:cnfStyle w:val="100000000000" w:firstRow="1" w:lastRow="0" w:firstColumn="0" w:lastColumn="0" w:oddVBand="0" w:evenVBand="0" w:oddHBand="0" w:evenHBand="0" w:firstRowFirstColumn="0" w:firstRowLastColumn="0" w:lastRowFirstColumn="0" w:lastRowLastColumn="0"/>
          <w:tblHeade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91934C"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bookmarkStart w:id="68" w:name="tbl-results_con"/>
            <w:r>
              <w:rPr>
                <w:rFonts w:eastAsia="Arial" w:cs="Arial"/>
                <w:b/>
                <w:color w:val="000000"/>
                <w:sz w:val="22"/>
                <w:szCs w:val="22"/>
              </w:rPr>
              <w:t>Joint</w:t>
            </w:r>
          </w:p>
        </w:tc>
        <w:tc>
          <w:tcPr>
            <w:tcW w:w="214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CCD52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Predicted</w:t>
            </w:r>
            <w:r>
              <w:rPr>
                <w:rFonts w:eastAsia="Arial" w:cs="Arial"/>
                <w:b/>
                <w:color w:val="000000"/>
                <w:sz w:val="22"/>
                <w:szCs w:val="22"/>
              </w:rPr>
              <w:br/>
              <w:t>Mean Probability</w:t>
            </w:r>
          </w:p>
        </w:tc>
        <w:tc>
          <w:tcPr>
            <w:tcW w:w="234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1A0D7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Percentage</w:t>
            </w:r>
            <w:r>
              <w:rPr>
                <w:rFonts w:eastAsia="Arial" w:cs="Arial"/>
                <w:b/>
                <w:color w:val="000000"/>
                <w:sz w:val="22"/>
                <w:szCs w:val="22"/>
              </w:rPr>
              <w:br/>
              <w:t>of Cases</w:t>
            </w:r>
          </w:p>
        </w:tc>
      </w:tr>
      <w:tr w:rsidR="002D2BD1" w14:paraId="6E476E85"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979578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JT-02</w:t>
            </w:r>
          </w:p>
        </w:tc>
        <w:tc>
          <w:tcPr>
            <w:tcW w:w="2147"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F1FFBA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4905602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1F42A12E"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67CBC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JT-04</w:t>
            </w:r>
          </w:p>
        </w:tc>
        <w:tc>
          <w:tcPr>
            <w:tcW w:w="214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01FEBE"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968A4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66A71F0C"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5A2E12CA"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JT-06</w:t>
            </w:r>
          </w:p>
        </w:tc>
        <w:tc>
          <w:tcPr>
            <w:tcW w:w="2147"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3493A84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FAA631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5E4C1CCD"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5EFF14"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JT-07</w:t>
            </w:r>
          </w:p>
        </w:tc>
        <w:tc>
          <w:tcPr>
            <w:tcW w:w="214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6C7570"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E214F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2D2BD1" w14:paraId="52114923"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28F9DE1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w:t>
            </w:r>
          </w:p>
        </w:tc>
        <w:tc>
          <w:tcPr>
            <w:tcW w:w="2147"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4C99DE7"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c>
          <w:tcPr>
            <w:tcW w:w="234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5BB6B55"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r>
      <w:tr w:rsidR="002D2BD1" w14:paraId="1223A11C"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2F927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JT-100</w:t>
            </w:r>
          </w:p>
        </w:tc>
        <w:tc>
          <w:tcPr>
            <w:tcW w:w="214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12B566"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c>
          <w:tcPr>
            <w:tcW w:w="234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C5DFB3"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r>
      <w:tr w:rsidR="002D2BD1" w14:paraId="6C33793F" w14:textId="77777777" w:rsidTr="007405AF">
        <w:trPr>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7BE862CB"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JT-11</w:t>
            </w:r>
          </w:p>
        </w:tc>
        <w:tc>
          <w:tcPr>
            <w:tcW w:w="2147"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1D230BB8"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6" w:space="0" w:color="666666"/>
              <w:left w:val="single" w:sz="6" w:space="0" w:color="666666"/>
              <w:bottom w:val="single" w:sz="6" w:space="0" w:color="666666"/>
              <w:right w:val="single" w:sz="6" w:space="0" w:color="666666"/>
            </w:tcBorders>
            <w:shd w:val="clear" w:color="auto" w:fill="BFBFBF"/>
            <w:tcMar>
              <w:top w:w="0" w:type="dxa"/>
              <w:left w:w="0" w:type="dxa"/>
              <w:bottom w:w="0" w:type="dxa"/>
              <w:right w:w="0" w:type="dxa"/>
            </w:tcMar>
            <w:vAlign w:val="center"/>
          </w:tcPr>
          <w:p w14:paraId="648562FD" w14:textId="77777777" w:rsidR="002D2BD1" w:rsidRDefault="002D2BD1" w:rsidP="007405AF">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bl>
    <w:bookmarkEnd w:id="68"/>
    <w:p w14:paraId="7F91B692" w14:textId="77777777" w:rsidR="002D2BD1" w:rsidRDefault="002D2BD1" w:rsidP="002D2BD1">
      <w:pPr>
        <w:pStyle w:val="BodyText"/>
      </w:pPr>
      <w:r>
        <w:t>PG&amp;E will make the final determination of the pipe grade to use in downstream analyses. Any disagreement between the highest predicted mean probability and highest percentage of cases will be resolved during PG&amp;E’s grade determination process.</w:t>
      </w:r>
    </w:p>
    <w:p w14:paraId="1415EAA4" w14:textId="5F7DFD13" w:rsidR="002D2BD1" w:rsidRDefault="002D2BD1" w:rsidP="002D2BD1">
      <w:pPr>
        <w:pStyle w:val="Heading1"/>
      </w:pPr>
      <w:bookmarkStart w:id="69" w:name="references"/>
      <w:bookmarkStart w:id="70" w:name="_Toc149038225"/>
      <w:bookmarkStart w:id="71" w:name="_Toc149039260"/>
      <w:bookmarkEnd w:id="64"/>
      <w:r>
        <w:t>References</w:t>
      </w:r>
      <w:bookmarkEnd w:id="70"/>
      <w:bookmarkEnd w:id="71"/>
    </w:p>
    <w:p w14:paraId="27D742C3" w14:textId="77777777" w:rsidR="002D2BD1" w:rsidRDefault="002D2BD1" w:rsidP="002D2BD1">
      <w:pPr>
        <w:numPr>
          <w:ilvl w:val="0"/>
          <w:numId w:val="24"/>
        </w:numPr>
        <w:spacing w:before="0" w:after="200" w:line="240" w:lineRule="auto"/>
      </w:pPr>
      <w:r>
        <w:t xml:space="preserve">Version Control: </w:t>
      </w:r>
      <w:proofErr w:type="spellStart"/>
      <w:r>
        <w:t>syar_ind.git</w:t>
      </w:r>
      <w:proofErr w:type="spellEnd"/>
    </w:p>
    <w:p w14:paraId="0828FAA0" w14:textId="77777777" w:rsidR="002D2BD1" w:rsidRDefault="002D2BD1" w:rsidP="002D2BD1">
      <w:pPr>
        <w:numPr>
          <w:ilvl w:val="0"/>
          <w:numId w:val="24"/>
        </w:numPr>
        <w:spacing w:before="0" w:after="200" w:line="240" w:lineRule="auto"/>
      </w:pPr>
      <w:r>
        <w:t>RSI Pipeline Solutions, “Pipe Grade Calculator Development Report”, June 26, 2023</w:t>
      </w:r>
    </w:p>
    <w:p w14:paraId="2723800D" w14:textId="77777777" w:rsidR="002D2BD1" w:rsidRDefault="002D2BD1" w:rsidP="002D2BD1">
      <w:pPr>
        <w:numPr>
          <w:ilvl w:val="0"/>
          <w:numId w:val="24"/>
        </w:numPr>
        <w:spacing w:before="0" w:after="200" w:line="240" w:lineRule="auto"/>
      </w:pPr>
      <w:r>
        <w:t xml:space="preserve">Pacific Gas &amp; Electric Co. (PG&amp;E) Facility Integrity Management Program (FIMP) Risk “Pipe Nominal Wall Thickness Report: </w:t>
      </w:r>
      <w:proofErr w:type="spellStart"/>
      <w:r>
        <w:t>Syar</w:t>
      </w:r>
      <w:proofErr w:type="spellEnd"/>
      <w:r>
        <w:t xml:space="preserve"> Industries Meter &amp; Regulator Station”, XXXXXXX XX, 2023</w:t>
      </w:r>
    </w:p>
    <w:p w14:paraId="17F447D8" w14:textId="77777777" w:rsidR="002D2BD1" w:rsidRDefault="002D2BD1" w:rsidP="002D2BD1">
      <w:pPr>
        <w:numPr>
          <w:ilvl w:val="0"/>
          <w:numId w:val="24"/>
        </w:numPr>
        <w:spacing w:before="0" w:after="200" w:line="240" w:lineRule="auto"/>
      </w:pPr>
      <w:r>
        <w:t>Exponent, Inc., “</w:t>
      </w:r>
      <w:proofErr w:type="spellStart"/>
      <w:r>
        <w:t>Syar</w:t>
      </w:r>
      <w:proofErr w:type="spellEnd"/>
      <w:r>
        <w:t xml:space="preserve"> Industries Meter &amp; Regulator Station Chemical Composition Results and Analysis Exponent Project No. 2303657.000”</w:t>
      </w:r>
    </w:p>
    <w:bookmarkEnd w:id="14"/>
    <w:bookmarkEnd w:id="69"/>
    <w:p w14:paraId="7CC57AB4" w14:textId="77777777" w:rsidR="00B96088" w:rsidRDefault="00B96088" w:rsidP="00C92177">
      <w:pPr>
        <w:rPr>
          <w:rFonts w:eastAsiaTheme="majorEastAsia" w:cstheme="majorBidi"/>
          <w:b/>
          <w:spacing w:val="-10"/>
          <w:kern w:val="28"/>
          <w:sz w:val="52"/>
          <w:szCs w:val="56"/>
        </w:rPr>
      </w:pPr>
    </w:p>
    <w:sectPr w:rsidR="00B96088" w:rsidSect="00C57E5B">
      <w:footerReference w:type="default" r:id="rId23"/>
      <w:pgSz w:w="12240" w:h="15840"/>
      <w:pgMar w:top="1710" w:right="1440" w:bottom="1440" w:left="144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E031" w14:textId="77777777" w:rsidR="00C64ACA" w:rsidRDefault="00C64ACA" w:rsidP="00A70AAF">
      <w:pPr>
        <w:spacing w:after="0" w:line="240" w:lineRule="auto"/>
      </w:pPr>
      <w:r>
        <w:separator/>
      </w:r>
    </w:p>
  </w:endnote>
  <w:endnote w:type="continuationSeparator" w:id="0">
    <w:p w14:paraId="0E715FF6" w14:textId="77777777" w:rsidR="00C64ACA" w:rsidRDefault="00C64ACA" w:rsidP="00A70AAF">
      <w:pPr>
        <w:spacing w:after="0" w:line="240" w:lineRule="auto"/>
      </w:pPr>
      <w:r>
        <w:continuationSeparator/>
      </w:r>
    </w:p>
  </w:endnote>
  <w:endnote w:type="continuationNotice" w:id="1">
    <w:p w14:paraId="44DCFE4F" w14:textId="77777777" w:rsidR="00C64ACA" w:rsidRDefault="00C64AC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Identity-H">
    <w:altName w:val="SimSun"/>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278C" w14:textId="77777777" w:rsidR="00696B78" w:rsidRDefault="00696B78" w:rsidP="00F16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jc w:val="center"/>
      <w:tblLayout w:type="fixed"/>
      <w:tblLook w:val="04A0" w:firstRow="1" w:lastRow="0" w:firstColumn="1" w:lastColumn="0" w:noHBand="0" w:noVBand="1"/>
    </w:tblPr>
    <w:tblGrid>
      <w:gridCol w:w="3180"/>
      <w:gridCol w:w="3180"/>
      <w:gridCol w:w="3810"/>
    </w:tblGrid>
    <w:tr w:rsidR="00652BA2" w:rsidRPr="00735FA6" w14:paraId="54EAA9C4" w14:textId="77777777" w:rsidTr="006374D0">
      <w:trPr>
        <w:trHeight w:val="300"/>
        <w:jc w:val="center"/>
      </w:trPr>
      <w:tc>
        <w:tcPr>
          <w:tcW w:w="3180" w:type="dxa"/>
          <w:tcBorders>
            <w:top w:val="nil"/>
            <w:left w:val="nil"/>
            <w:bottom w:val="nil"/>
            <w:right w:val="nil"/>
          </w:tcBorders>
          <w:shd w:val="clear" w:color="auto" w:fill="auto"/>
          <w:noWrap/>
          <w:vAlign w:val="bottom"/>
          <w:hideMark/>
        </w:tcPr>
        <w:bookmarkStart w:id="2" w:name="_Hlk75350079"/>
        <w:bookmarkStart w:id="3" w:name="_Hlk75350080"/>
        <w:bookmarkStart w:id="4" w:name="_Hlk75350081"/>
        <w:bookmarkStart w:id="5" w:name="_Hlk75350082"/>
        <w:bookmarkStart w:id="6" w:name="_Hlk75350083"/>
        <w:bookmarkStart w:id="7" w:name="_Hlk75350084"/>
        <w:bookmarkStart w:id="8" w:name="_Hlk75350085"/>
        <w:bookmarkStart w:id="9" w:name="_Hlk75350086"/>
        <w:bookmarkStart w:id="10" w:name="_Hlk75350089"/>
        <w:bookmarkStart w:id="11" w:name="_Hlk75350090"/>
        <w:bookmarkStart w:id="12" w:name="_Hlk75350091"/>
        <w:bookmarkStart w:id="13" w:name="_Hlk75350092"/>
        <w:p w14:paraId="63B6502E" w14:textId="025C1D79" w:rsidR="00652BA2" w:rsidRPr="00735FA6" w:rsidRDefault="00000000" w:rsidP="00F1693B">
          <w:pPr>
            <w:pStyle w:val="Footer"/>
          </w:pPr>
          <w:sdt>
            <w:sdtPr>
              <w:alias w:val="Comments"/>
              <w:tag w:val=""/>
              <w:id w:val="146872321"/>
              <w:dataBinding w:prefixMappings="xmlns:ns0='http://purl.org/dc/elements/1.1/' xmlns:ns1='http://schemas.openxmlformats.org/package/2006/metadata/core-properties' " w:xpath="/ns1:coreProperties[1]/ns0:description[1]" w:storeItemID="{6C3C8BC8-F283-45AE-878A-BAB7291924A1}"/>
              <w:text w:multiLine="1"/>
            </w:sdtPr>
            <w:sdtContent>
              <w:r w:rsidR="007C1EFA">
                <w:t>022-2227</w:t>
              </w:r>
              <w:r w:rsidR="00D172C3">
                <w:t xml:space="preserve"> Draft</w:t>
              </w:r>
            </w:sdtContent>
          </w:sdt>
        </w:p>
      </w:tc>
      <w:tc>
        <w:tcPr>
          <w:tcW w:w="3180" w:type="dxa"/>
          <w:tcBorders>
            <w:top w:val="nil"/>
            <w:left w:val="nil"/>
            <w:bottom w:val="nil"/>
            <w:right w:val="nil"/>
          </w:tcBorders>
          <w:shd w:val="clear" w:color="auto" w:fill="auto"/>
          <w:noWrap/>
          <w:vAlign w:val="bottom"/>
          <w:hideMark/>
        </w:tcPr>
        <w:p w14:paraId="642EE926" w14:textId="77777777" w:rsidR="00652BA2" w:rsidRPr="00735FA6" w:rsidRDefault="00652BA2" w:rsidP="00652BA2">
          <w:pPr>
            <w:tabs>
              <w:tab w:val="center" w:pos="4680"/>
              <w:tab w:val="right" w:pos="9360"/>
            </w:tabs>
            <w:spacing w:after="0" w:line="240" w:lineRule="auto"/>
            <w:contextualSpacing/>
            <w:jc w:val="center"/>
          </w:pPr>
          <w:r>
            <w:t>P</w:t>
          </w:r>
          <w:r w:rsidRPr="00735FA6">
            <w:t xml:space="preserve">age </w:t>
          </w:r>
          <w:r w:rsidRPr="00735FA6">
            <w:fldChar w:fldCharType="begin"/>
          </w:r>
          <w:r w:rsidRPr="00735FA6">
            <w:instrText xml:space="preserve"> PAGE </w:instrText>
          </w:r>
          <w:r w:rsidRPr="00735FA6">
            <w:fldChar w:fldCharType="separate"/>
          </w:r>
          <w:r w:rsidRPr="00735FA6">
            <w:rPr>
              <w:noProof/>
            </w:rPr>
            <w:t>3</w:t>
          </w:r>
          <w:r w:rsidRPr="00735FA6">
            <w:fldChar w:fldCharType="end"/>
          </w:r>
        </w:p>
      </w:tc>
      <w:tc>
        <w:tcPr>
          <w:tcW w:w="3810" w:type="dxa"/>
          <w:tcBorders>
            <w:top w:val="nil"/>
            <w:left w:val="nil"/>
            <w:bottom w:val="nil"/>
            <w:right w:val="nil"/>
          </w:tcBorders>
          <w:shd w:val="clear" w:color="auto" w:fill="auto"/>
          <w:noWrap/>
          <w:vAlign w:val="bottom"/>
          <w:hideMark/>
        </w:tcPr>
        <w:p w14:paraId="76B33AFB" w14:textId="604071E8" w:rsidR="00652BA2" w:rsidRPr="00735FA6" w:rsidRDefault="00946B78" w:rsidP="00652BA2">
          <w:pPr>
            <w:tabs>
              <w:tab w:val="center" w:pos="4680"/>
              <w:tab w:val="right" w:pos="9360"/>
            </w:tabs>
            <w:spacing w:after="0" w:line="240" w:lineRule="auto"/>
            <w:contextualSpacing/>
            <w:jc w:val="center"/>
          </w:pPr>
          <w:r>
            <w:fldChar w:fldCharType="begin"/>
          </w:r>
          <w:r>
            <w:instrText xml:space="preserve"> DATE  \@ "MMMM d, yyyy"  \* MERGEFORMAT </w:instrText>
          </w:r>
          <w:r>
            <w:fldChar w:fldCharType="separate"/>
          </w:r>
          <w:r w:rsidR="002362D5">
            <w:rPr>
              <w:noProof/>
            </w:rPr>
            <w:t>October 24, 2023</w:t>
          </w:r>
          <w:r>
            <w:fldChar w:fldCharType="end"/>
          </w:r>
        </w:p>
      </w:tc>
    </w:tr>
    <w:bookmarkEnd w:id="2"/>
    <w:bookmarkEnd w:id="3"/>
    <w:bookmarkEnd w:id="4"/>
    <w:bookmarkEnd w:id="5"/>
    <w:bookmarkEnd w:id="6"/>
    <w:bookmarkEnd w:id="7"/>
    <w:bookmarkEnd w:id="8"/>
    <w:bookmarkEnd w:id="9"/>
    <w:bookmarkEnd w:id="10"/>
    <w:bookmarkEnd w:id="11"/>
    <w:bookmarkEnd w:id="12"/>
    <w:bookmarkEnd w:id="13"/>
  </w:tbl>
  <w:p w14:paraId="497FA456" w14:textId="77777777" w:rsidR="00F4490D" w:rsidRDefault="00F4490D" w:rsidP="00F16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8154" w14:textId="77777777" w:rsidR="00F4490D" w:rsidRDefault="00F4490D" w:rsidP="00F169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70" w:type="dxa"/>
      <w:jc w:val="center"/>
      <w:tblLayout w:type="fixed"/>
      <w:tblLook w:val="04A0" w:firstRow="1" w:lastRow="0" w:firstColumn="1" w:lastColumn="0" w:noHBand="0" w:noVBand="1"/>
    </w:tblPr>
    <w:tblGrid>
      <w:gridCol w:w="3180"/>
      <w:gridCol w:w="4110"/>
      <w:gridCol w:w="3180"/>
    </w:tblGrid>
    <w:tr w:rsidR="00F1693B" w:rsidRPr="00F1693B" w14:paraId="1BCCC3BD" w14:textId="77777777" w:rsidTr="009C5D06">
      <w:trPr>
        <w:trHeight w:val="300"/>
        <w:jc w:val="center"/>
      </w:trPr>
      <w:tc>
        <w:tcPr>
          <w:tcW w:w="3180" w:type="dxa"/>
          <w:tcBorders>
            <w:top w:val="nil"/>
            <w:left w:val="nil"/>
            <w:bottom w:val="nil"/>
            <w:right w:val="nil"/>
          </w:tcBorders>
          <w:shd w:val="clear" w:color="auto" w:fill="auto"/>
          <w:noWrap/>
          <w:vAlign w:val="bottom"/>
          <w:hideMark/>
        </w:tcPr>
        <w:p w14:paraId="6E938A50" w14:textId="77777777" w:rsidR="00F1693B" w:rsidRPr="00F1693B" w:rsidRDefault="00000000" w:rsidP="00F1693B">
          <w:pPr>
            <w:tabs>
              <w:tab w:val="right" w:pos="9360"/>
            </w:tabs>
            <w:spacing w:after="0" w:line="240" w:lineRule="auto"/>
            <w:jc w:val="center"/>
          </w:pPr>
          <w:sdt>
            <w:sdtPr>
              <w:alias w:val="Comments"/>
              <w:tag w:val=""/>
              <w:id w:val="307669128"/>
              <w:dataBinding w:prefixMappings="xmlns:ns0='http://purl.org/dc/elements/1.1/' xmlns:ns1='http://schemas.openxmlformats.org/package/2006/metadata/core-properties' " w:xpath="/ns1:coreProperties[1]/ns0:description[1]" w:storeItemID="{6C3C8BC8-F283-45AE-878A-BAB7291924A1}"/>
              <w:text w:multiLine="1"/>
            </w:sdtPr>
            <w:sdtContent>
              <w:r w:rsidR="00F1693B">
                <w:t>022-2227 Draft</w:t>
              </w:r>
            </w:sdtContent>
          </w:sdt>
        </w:p>
      </w:tc>
      <w:tc>
        <w:tcPr>
          <w:tcW w:w="4110" w:type="dxa"/>
          <w:tcBorders>
            <w:top w:val="nil"/>
            <w:left w:val="nil"/>
            <w:bottom w:val="nil"/>
            <w:right w:val="nil"/>
          </w:tcBorders>
          <w:shd w:val="clear" w:color="auto" w:fill="auto"/>
          <w:noWrap/>
          <w:vAlign w:val="bottom"/>
          <w:hideMark/>
        </w:tcPr>
        <w:p w14:paraId="2D2E13CD" w14:textId="77777777" w:rsidR="00F1693B" w:rsidRPr="00F1693B" w:rsidRDefault="00F1693B" w:rsidP="00F1693B">
          <w:pPr>
            <w:tabs>
              <w:tab w:val="center" w:pos="4680"/>
              <w:tab w:val="right" w:pos="9360"/>
            </w:tabs>
            <w:spacing w:after="0" w:line="240" w:lineRule="auto"/>
            <w:contextualSpacing/>
            <w:jc w:val="center"/>
          </w:pPr>
          <w:r w:rsidRPr="00F1693B">
            <w:t xml:space="preserve">Page </w:t>
          </w:r>
          <w:r w:rsidRPr="00F1693B">
            <w:fldChar w:fldCharType="begin"/>
          </w:r>
          <w:r w:rsidRPr="00F1693B">
            <w:instrText xml:space="preserve"> PAGE </w:instrText>
          </w:r>
          <w:r w:rsidRPr="00F1693B">
            <w:fldChar w:fldCharType="separate"/>
          </w:r>
          <w:r w:rsidRPr="00F1693B">
            <w:rPr>
              <w:noProof/>
            </w:rPr>
            <w:t>3</w:t>
          </w:r>
          <w:r w:rsidRPr="00F1693B">
            <w:fldChar w:fldCharType="end"/>
          </w:r>
        </w:p>
      </w:tc>
      <w:tc>
        <w:tcPr>
          <w:tcW w:w="3180" w:type="dxa"/>
          <w:tcBorders>
            <w:top w:val="nil"/>
            <w:left w:val="nil"/>
            <w:bottom w:val="nil"/>
            <w:right w:val="nil"/>
          </w:tcBorders>
          <w:shd w:val="clear" w:color="auto" w:fill="auto"/>
          <w:noWrap/>
          <w:vAlign w:val="bottom"/>
          <w:hideMark/>
        </w:tcPr>
        <w:p w14:paraId="5BBA794F" w14:textId="2004611F" w:rsidR="00F1693B" w:rsidRPr="00F1693B" w:rsidRDefault="00F1693B" w:rsidP="00F1693B">
          <w:pPr>
            <w:tabs>
              <w:tab w:val="center" w:pos="4680"/>
              <w:tab w:val="right" w:pos="9360"/>
            </w:tabs>
            <w:spacing w:after="0" w:line="240" w:lineRule="auto"/>
            <w:contextualSpacing/>
            <w:jc w:val="center"/>
          </w:pPr>
          <w:r w:rsidRPr="00F1693B">
            <w:t xml:space="preserve">October </w:t>
          </w:r>
          <w:r w:rsidR="009B2AD4">
            <w:t>24</w:t>
          </w:r>
          <w:r w:rsidRPr="00F1693B">
            <w:t>, 2023</w:t>
          </w:r>
        </w:p>
      </w:tc>
    </w:tr>
  </w:tbl>
  <w:p w14:paraId="197DDCB0" w14:textId="77777777" w:rsidR="00F1693B" w:rsidRDefault="00F1693B" w:rsidP="00F1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8E2D" w14:textId="77777777" w:rsidR="00C64ACA" w:rsidRDefault="00C64ACA" w:rsidP="00A70AAF">
      <w:pPr>
        <w:spacing w:after="0" w:line="240" w:lineRule="auto"/>
      </w:pPr>
      <w:r>
        <w:separator/>
      </w:r>
    </w:p>
  </w:footnote>
  <w:footnote w:type="continuationSeparator" w:id="0">
    <w:p w14:paraId="1DABBA25" w14:textId="77777777" w:rsidR="00C64ACA" w:rsidRDefault="00C64ACA" w:rsidP="00A70AAF">
      <w:pPr>
        <w:spacing w:after="0" w:line="240" w:lineRule="auto"/>
      </w:pPr>
      <w:r>
        <w:continuationSeparator/>
      </w:r>
    </w:p>
  </w:footnote>
  <w:footnote w:type="continuationNotice" w:id="1">
    <w:p w14:paraId="050B20EB" w14:textId="77777777" w:rsidR="00C64ACA" w:rsidRDefault="00C64ACA">
      <w:pPr>
        <w:spacing w:before="0" w:after="0" w:line="240" w:lineRule="auto"/>
      </w:pPr>
    </w:p>
  </w:footnote>
  <w:footnote w:id="2">
    <w:p w14:paraId="60F5E509" w14:textId="77777777" w:rsidR="002D2BD1" w:rsidRDefault="002D2BD1" w:rsidP="002D2BD1">
      <w:pPr>
        <w:pStyle w:val="FootnoteText"/>
      </w:pPr>
      <w:r>
        <w:rPr>
          <w:rStyle w:val="FootnoteReference"/>
        </w:rPr>
        <w:footnoteRef/>
      </w:r>
      <w:r>
        <w:t xml:space="preserve"> A Monte Carlo analysis consists of running numerous simulations by repeatedly sampling a model’s inputs based on each input variable’s probability distribution. In this way, the resulting uncertainty of a deterministic model’s output can be explored based on the likely distribution of the model’s input.</w:t>
      </w:r>
    </w:p>
  </w:footnote>
  <w:footnote w:id="3">
    <w:p w14:paraId="54607A83" w14:textId="77777777" w:rsidR="002D2BD1" w:rsidRDefault="002D2BD1" w:rsidP="002D2BD1">
      <w:pPr>
        <w:pStyle w:val="FootnoteText"/>
      </w:pPr>
      <w:r>
        <w:rPr>
          <w:rStyle w:val="FootnoteReference"/>
        </w:rPr>
        <w:footnoteRef/>
      </w:r>
      <w:r>
        <w:t xml:space="preserve"> The resulting sampled input variables were constrained to ensure that no spuriously generated values were used. Specifically, the following constraints were utilized when sampling the input quantities: 0.02 </w:t>
      </w:r>
      <m:oMath>
        <m:r>
          <m:rPr>
            <m:sty m:val="p"/>
          </m:rPr>
          <w:rPr>
            <w:rFonts w:ascii="Cambria Math" w:hAnsi="Cambria Math"/>
          </w:rPr>
          <m:t>≤</m:t>
        </m:r>
      </m:oMath>
      <w:r>
        <w:t xml:space="preserve">C </w:t>
      </w:r>
      <m:oMath>
        <m:r>
          <m:rPr>
            <m:sty m:val="p"/>
          </m:rPr>
          <w:rPr>
            <w:rFonts w:ascii="Cambria Math" w:hAnsi="Cambria Math"/>
          </w:rPr>
          <m:t>≤</m:t>
        </m:r>
      </m:oMath>
      <w:r>
        <w:t xml:space="preserve"> 0.4, 0.23 </w:t>
      </w:r>
      <m:oMath>
        <m:r>
          <m:rPr>
            <m:sty m:val="p"/>
          </m:rPr>
          <w:rPr>
            <w:rFonts w:ascii="Cambria Math" w:hAnsi="Cambria Math"/>
          </w:rPr>
          <m:t>≤</m:t>
        </m:r>
      </m:oMath>
      <w:r>
        <w:t xml:space="preserve"> Mn </w:t>
      </w:r>
      <m:oMath>
        <m:r>
          <m:rPr>
            <m:sty m:val="p"/>
          </m:rPr>
          <w:rPr>
            <w:rFonts w:ascii="Cambria Math" w:hAnsi="Cambria Math"/>
          </w:rPr>
          <m:t>≤</m:t>
        </m:r>
      </m:oMath>
      <w:r>
        <w:t xml:space="preserve"> 1.8, 0 </w:t>
      </w:r>
      <m:oMath>
        <m:r>
          <m:rPr>
            <m:sty m:val="p"/>
          </m:rPr>
          <w:rPr>
            <w:rFonts w:ascii="Cambria Math" w:hAnsi="Cambria Math"/>
          </w:rPr>
          <m:t>≤</m:t>
        </m:r>
      </m:oMath>
      <w:r>
        <w:t xml:space="preserve"> S </w:t>
      </w:r>
      <m:oMath>
        <m:r>
          <m:rPr>
            <m:sty m:val="p"/>
          </m:rPr>
          <w:rPr>
            <w:rFonts w:ascii="Cambria Math" w:hAnsi="Cambria Math"/>
          </w:rPr>
          <m:t>≤</m:t>
        </m:r>
      </m:oMath>
      <w:r>
        <w:t xml:space="preserve"> 0.1, and 1 </w:t>
      </w:r>
      <m:oMath>
        <m:r>
          <m:rPr>
            <m:sty m:val="p"/>
          </m:rPr>
          <w:rPr>
            <w:rFonts w:ascii="Cambria Math" w:hAnsi="Cambria Math"/>
          </w:rPr>
          <m:t>≤</m:t>
        </m:r>
      </m:oMath>
      <w:r>
        <w:t xml:space="preserve"> Mn/C </w:t>
      </w:r>
      <m:oMath>
        <m:r>
          <m:rPr>
            <m:sty m:val="p"/>
          </m:rPr>
          <w:rPr>
            <w:rFonts w:ascii="Cambria Math" w:hAnsi="Cambria Math"/>
          </w:rPr>
          <m:t>≤</m:t>
        </m:r>
      </m:oMath>
      <w:r>
        <w:t xml:space="preserve"> 70. Reported values of S less than the NDE instrument’s limit of detection (LOD) were sampled assuming a uniform distribution between zero and the LOD.</w:t>
      </w:r>
    </w:p>
  </w:footnote>
  <w:footnote w:id="4">
    <w:p w14:paraId="1448D12E" w14:textId="77777777" w:rsidR="002D2BD1" w:rsidRDefault="002D2BD1" w:rsidP="002D2BD1">
      <w:pPr>
        <w:pStyle w:val="FootnoteText"/>
      </w:pPr>
      <w:r>
        <w:rPr>
          <w:rStyle w:val="FootnoteReference"/>
        </w:rPr>
        <w:footnoteRef/>
      </w:r>
      <w:r>
        <w:t xml:space="preserve"> Since the confidence interval shrinks in proportion to the square root of the number samples, the length of the confidence interval for 5,000 samples is imperceptible at this 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4C4F" w14:textId="4F731A60" w:rsidR="00487EC5" w:rsidRDefault="00487EC5">
    <w:pPr>
      <w:pStyle w:val="Header"/>
    </w:pPr>
    <w:bookmarkStart w:id="0" w:name="_Hlk39485742"/>
    <w:bookmarkStart w:id="1" w:name="_Hlk39485743"/>
    <w:r>
      <w:rPr>
        <w:noProof/>
      </w:rPr>
      <w:drawing>
        <wp:anchor distT="0" distB="0" distL="114300" distR="114300" simplePos="0" relativeHeight="251634176" behindDoc="0" locked="0" layoutInCell="1" allowOverlap="1" wp14:anchorId="132F1FB2" wp14:editId="11DF9CA0">
          <wp:simplePos x="0" y="0"/>
          <wp:positionH relativeFrom="margin">
            <wp:align>right</wp:align>
          </wp:positionH>
          <wp:positionV relativeFrom="paragraph">
            <wp:posOffset>47625</wp:posOffset>
          </wp:positionV>
          <wp:extent cx="1238250" cy="397536"/>
          <wp:effectExtent l="0" t="0" r="0" b="2540"/>
          <wp:wrapNone/>
          <wp:docPr id="1752810419" name="Picture 175281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bookmarkEnd w:id="0"/>
    <w:bookmarkEnd w:id="1"/>
    <w:r w:rsidR="004F12B8">
      <w:t>PG&amp;E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4E71" w14:textId="189027A5" w:rsidR="00FF53C0" w:rsidRDefault="00FF53C0">
    <w:pPr>
      <w:pStyle w:val="Header"/>
    </w:pPr>
    <w:r>
      <w:rPr>
        <w:noProof/>
      </w:rPr>
      <w:drawing>
        <wp:anchor distT="0" distB="0" distL="114300" distR="114300" simplePos="0" relativeHeight="251681280" behindDoc="0" locked="0" layoutInCell="1" allowOverlap="1" wp14:anchorId="4A885900" wp14:editId="6BCB3BA6">
          <wp:simplePos x="0" y="0"/>
          <wp:positionH relativeFrom="margin">
            <wp:align>right</wp:align>
          </wp:positionH>
          <wp:positionV relativeFrom="paragraph">
            <wp:posOffset>47625</wp:posOffset>
          </wp:positionV>
          <wp:extent cx="1238250" cy="397536"/>
          <wp:effectExtent l="0" t="0" r="0" b="2540"/>
          <wp:wrapNone/>
          <wp:docPr id="1198532947" name="Picture 119853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r w:rsidR="00B06F55">
      <w:t>PG&amp;E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58BB" w14:textId="4248468A" w:rsidR="000D4F0A" w:rsidRDefault="000D4F0A">
    <w:pPr>
      <w:pStyle w:val="Header"/>
    </w:pPr>
    <w:r>
      <w:rPr>
        <w:noProof/>
      </w:rPr>
      <w:drawing>
        <wp:anchor distT="0" distB="0" distL="114300" distR="114300" simplePos="0" relativeHeight="251657728" behindDoc="0" locked="0" layoutInCell="1" allowOverlap="1" wp14:anchorId="6EBC49A9" wp14:editId="4862CA10">
          <wp:simplePos x="0" y="0"/>
          <wp:positionH relativeFrom="margin">
            <wp:align>right</wp:align>
          </wp:positionH>
          <wp:positionV relativeFrom="paragraph">
            <wp:posOffset>47625</wp:posOffset>
          </wp:positionV>
          <wp:extent cx="1238250" cy="397536"/>
          <wp:effectExtent l="0" t="0" r="0" b="2540"/>
          <wp:wrapNone/>
          <wp:docPr id="1502893683" name="Picture 150289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r w:rsidR="00B06F55">
      <w:t>PG&amp;E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3013E60"/>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DC66657"/>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4F90B79"/>
    <w:multiLevelType w:val="hybridMultilevel"/>
    <w:tmpl w:val="E1C0466E"/>
    <w:lvl w:ilvl="0" w:tplc="5840EABA">
      <w:start w:val="1"/>
      <w:numFmt w:val="decimal"/>
      <w:pStyle w:val="Reporttext"/>
      <w:lvlText w:val="(%1)"/>
      <w:lvlJc w:val="left"/>
      <w:pPr>
        <w:tabs>
          <w:tab w:val="num" w:pos="432"/>
        </w:tabs>
        <w:ind w:left="432" w:hanging="432"/>
      </w:pPr>
      <w:rPr>
        <w:rFonts w:hint="default"/>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579509B"/>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3A626F63"/>
    <w:multiLevelType w:val="multilevel"/>
    <w:tmpl w:val="148CB4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0A953B0"/>
    <w:multiLevelType w:val="hybridMultilevel"/>
    <w:tmpl w:val="FF260656"/>
    <w:lvl w:ilvl="0" w:tplc="4A306A0E">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790B07"/>
    <w:multiLevelType w:val="multilevel"/>
    <w:tmpl w:val="E20C9740"/>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E91536F"/>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557F42FE"/>
    <w:multiLevelType w:val="multilevel"/>
    <w:tmpl w:val="1E7A7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A366E2"/>
    <w:multiLevelType w:val="multilevel"/>
    <w:tmpl w:val="DB167C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1AE2B50"/>
    <w:multiLevelType w:val="multilevel"/>
    <w:tmpl w:val="1A3CB4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61E588C"/>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6F277D43"/>
    <w:multiLevelType w:val="hybridMultilevel"/>
    <w:tmpl w:val="841A5F3E"/>
    <w:lvl w:ilvl="0" w:tplc="F2AAE55E">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064103">
    <w:abstractNumId w:val="10"/>
  </w:num>
  <w:num w:numId="2" w16cid:durableId="1203251697">
    <w:abstractNumId w:val="11"/>
  </w:num>
  <w:num w:numId="3" w16cid:durableId="660937085">
    <w:abstractNumId w:val="6"/>
  </w:num>
  <w:num w:numId="4" w16cid:durableId="844171540">
    <w:abstractNumId w:val="3"/>
  </w:num>
  <w:num w:numId="5" w16cid:durableId="1781143996">
    <w:abstractNumId w:val="13"/>
  </w:num>
  <w:num w:numId="6" w16cid:durableId="1676760306">
    <w:abstractNumId w:val="7"/>
  </w:num>
  <w:num w:numId="7" w16cid:durableId="983662533">
    <w:abstractNumId w:val="7"/>
  </w:num>
  <w:num w:numId="8" w16cid:durableId="426117625">
    <w:abstractNumId w:val="7"/>
  </w:num>
  <w:num w:numId="9" w16cid:durableId="476842631">
    <w:abstractNumId w:val="7"/>
  </w:num>
  <w:num w:numId="10" w16cid:durableId="111678942">
    <w:abstractNumId w:val="7"/>
  </w:num>
  <w:num w:numId="11" w16cid:durableId="835412670">
    <w:abstractNumId w:val="7"/>
  </w:num>
  <w:num w:numId="12" w16cid:durableId="597562945">
    <w:abstractNumId w:val="7"/>
  </w:num>
  <w:num w:numId="13" w16cid:durableId="152568306">
    <w:abstractNumId w:val="7"/>
  </w:num>
  <w:num w:numId="14" w16cid:durableId="197087916">
    <w:abstractNumId w:val="7"/>
  </w:num>
  <w:num w:numId="15" w16cid:durableId="568542531">
    <w:abstractNumId w:val="6"/>
  </w:num>
  <w:num w:numId="16" w16cid:durableId="1045790438">
    <w:abstractNumId w:val="3"/>
  </w:num>
  <w:num w:numId="17" w16cid:durableId="1641227373">
    <w:abstractNumId w:val="13"/>
  </w:num>
  <w:num w:numId="18" w16cid:durableId="2102288927">
    <w:abstractNumId w:val="7"/>
  </w:num>
  <w:num w:numId="19" w16cid:durableId="1218400047">
    <w:abstractNumId w:val="7"/>
  </w:num>
  <w:num w:numId="20" w16cid:durableId="527643006">
    <w:abstractNumId w:val="9"/>
  </w:num>
  <w:num w:numId="21" w16cid:durableId="1245069186">
    <w:abstractNumId w:val="9"/>
  </w:num>
  <w:num w:numId="22" w16cid:durableId="2009824875">
    <w:abstractNumId w:val="9"/>
  </w:num>
  <w:num w:numId="23" w16cid:durableId="376203372">
    <w:abstractNumId w:val="5"/>
  </w:num>
  <w:num w:numId="24" w16cid:durableId="658996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342503">
    <w:abstractNumId w:val="8"/>
  </w:num>
  <w:num w:numId="26" w16cid:durableId="1966351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0000420">
    <w:abstractNumId w:val="4"/>
  </w:num>
  <w:num w:numId="28" w16cid:durableId="524028517">
    <w:abstractNumId w:val="1"/>
  </w:num>
  <w:num w:numId="29" w16cid:durableId="1638415058">
    <w:abstractNumId w:val="2"/>
  </w:num>
  <w:num w:numId="30" w16cid:durableId="68185472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E1"/>
    <w:rsid w:val="00005314"/>
    <w:rsid w:val="00011780"/>
    <w:rsid w:val="00011D1D"/>
    <w:rsid w:val="00012856"/>
    <w:rsid w:val="00014A13"/>
    <w:rsid w:val="00016939"/>
    <w:rsid w:val="00017D3A"/>
    <w:rsid w:val="00022138"/>
    <w:rsid w:val="000465A6"/>
    <w:rsid w:val="000517EA"/>
    <w:rsid w:val="00052909"/>
    <w:rsid w:val="00055A92"/>
    <w:rsid w:val="00056996"/>
    <w:rsid w:val="00057E5A"/>
    <w:rsid w:val="0007209C"/>
    <w:rsid w:val="000770C3"/>
    <w:rsid w:val="00080B58"/>
    <w:rsid w:val="00081CEC"/>
    <w:rsid w:val="00082378"/>
    <w:rsid w:val="00086CD9"/>
    <w:rsid w:val="000928BE"/>
    <w:rsid w:val="0009360B"/>
    <w:rsid w:val="00093B38"/>
    <w:rsid w:val="00094894"/>
    <w:rsid w:val="000961A0"/>
    <w:rsid w:val="000A2B01"/>
    <w:rsid w:val="000A2B5F"/>
    <w:rsid w:val="000A3245"/>
    <w:rsid w:val="000A7697"/>
    <w:rsid w:val="000B1F69"/>
    <w:rsid w:val="000B642D"/>
    <w:rsid w:val="000C356E"/>
    <w:rsid w:val="000C4D69"/>
    <w:rsid w:val="000C7261"/>
    <w:rsid w:val="000D3001"/>
    <w:rsid w:val="000D490B"/>
    <w:rsid w:val="000D4F0A"/>
    <w:rsid w:val="000E0767"/>
    <w:rsid w:val="000E1B9A"/>
    <w:rsid w:val="000E2E66"/>
    <w:rsid w:val="000E3FE7"/>
    <w:rsid w:val="000E5917"/>
    <w:rsid w:val="000E77F2"/>
    <w:rsid w:val="000E7F6F"/>
    <w:rsid w:val="000F18F1"/>
    <w:rsid w:val="000F1E15"/>
    <w:rsid w:val="000F7F1C"/>
    <w:rsid w:val="00100804"/>
    <w:rsid w:val="001014C6"/>
    <w:rsid w:val="0010411B"/>
    <w:rsid w:val="0010637D"/>
    <w:rsid w:val="001112C0"/>
    <w:rsid w:val="00111C47"/>
    <w:rsid w:val="00112883"/>
    <w:rsid w:val="0011376B"/>
    <w:rsid w:val="0011641C"/>
    <w:rsid w:val="00116A17"/>
    <w:rsid w:val="00121E15"/>
    <w:rsid w:val="00125056"/>
    <w:rsid w:val="00126297"/>
    <w:rsid w:val="00131A96"/>
    <w:rsid w:val="00132053"/>
    <w:rsid w:val="0013400F"/>
    <w:rsid w:val="0013444B"/>
    <w:rsid w:val="00140127"/>
    <w:rsid w:val="001408CC"/>
    <w:rsid w:val="00141D61"/>
    <w:rsid w:val="0014293E"/>
    <w:rsid w:val="00143C3F"/>
    <w:rsid w:val="0015074A"/>
    <w:rsid w:val="001511A0"/>
    <w:rsid w:val="00151563"/>
    <w:rsid w:val="001523BB"/>
    <w:rsid w:val="00153732"/>
    <w:rsid w:val="0015399D"/>
    <w:rsid w:val="00154A6A"/>
    <w:rsid w:val="001566A9"/>
    <w:rsid w:val="00160777"/>
    <w:rsid w:val="001633E9"/>
    <w:rsid w:val="001679F8"/>
    <w:rsid w:val="001717E5"/>
    <w:rsid w:val="0017413F"/>
    <w:rsid w:val="00174973"/>
    <w:rsid w:val="00176607"/>
    <w:rsid w:val="00180CC8"/>
    <w:rsid w:val="00182E89"/>
    <w:rsid w:val="00184A31"/>
    <w:rsid w:val="00186F9D"/>
    <w:rsid w:val="00193415"/>
    <w:rsid w:val="0019618A"/>
    <w:rsid w:val="0019646C"/>
    <w:rsid w:val="001965B5"/>
    <w:rsid w:val="001A2576"/>
    <w:rsid w:val="001A508D"/>
    <w:rsid w:val="001A650C"/>
    <w:rsid w:val="001A6BD5"/>
    <w:rsid w:val="001A6C84"/>
    <w:rsid w:val="001B182C"/>
    <w:rsid w:val="001B3C9F"/>
    <w:rsid w:val="001B428A"/>
    <w:rsid w:val="001B4877"/>
    <w:rsid w:val="001B4E57"/>
    <w:rsid w:val="001C0521"/>
    <w:rsid w:val="001C4F13"/>
    <w:rsid w:val="001C60E7"/>
    <w:rsid w:val="001C7BE9"/>
    <w:rsid w:val="001D1060"/>
    <w:rsid w:val="001D20EE"/>
    <w:rsid w:val="001D5448"/>
    <w:rsid w:val="001D6C82"/>
    <w:rsid w:val="001E05E6"/>
    <w:rsid w:val="001E174C"/>
    <w:rsid w:val="001E43B4"/>
    <w:rsid w:val="001E72F5"/>
    <w:rsid w:val="001E73A7"/>
    <w:rsid w:val="001E7F9F"/>
    <w:rsid w:val="001F0314"/>
    <w:rsid w:val="00206FD1"/>
    <w:rsid w:val="00211153"/>
    <w:rsid w:val="00212546"/>
    <w:rsid w:val="00213A8C"/>
    <w:rsid w:val="00213F49"/>
    <w:rsid w:val="0021736E"/>
    <w:rsid w:val="002228F6"/>
    <w:rsid w:val="0022684C"/>
    <w:rsid w:val="002307C6"/>
    <w:rsid w:val="00231CE3"/>
    <w:rsid w:val="00231E8F"/>
    <w:rsid w:val="00233B5A"/>
    <w:rsid w:val="002357E6"/>
    <w:rsid w:val="00235827"/>
    <w:rsid w:val="002362D5"/>
    <w:rsid w:val="002448C0"/>
    <w:rsid w:val="002451E7"/>
    <w:rsid w:val="00246070"/>
    <w:rsid w:val="00251C3A"/>
    <w:rsid w:val="00252C41"/>
    <w:rsid w:val="00253927"/>
    <w:rsid w:val="00254289"/>
    <w:rsid w:val="002566E0"/>
    <w:rsid w:val="00257714"/>
    <w:rsid w:val="00261D1A"/>
    <w:rsid w:val="002655AC"/>
    <w:rsid w:val="002659AC"/>
    <w:rsid w:val="002703EE"/>
    <w:rsid w:val="002708FA"/>
    <w:rsid w:val="0027558A"/>
    <w:rsid w:val="002761F6"/>
    <w:rsid w:val="00277E01"/>
    <w:rsid w:val="0028190D"/>
    <w:rsid w:val="00281A5E"/>
    <w:rsid w:val="0028386A"/>
    <w:rsid w:val="002857DF"/>
    <w:rsid w:val="00285A70"/>
    <w:rsid w:val="002902F5"/>
    <w:rsid w:val="00292040"/>
    <w:rsid w:val="002922DA"/>
    <w:rsid w:val="00292EE4"/>
    <w:rsid w:val="00295580"/>
    <w:rsid w:val="0029747B"/>
    <w:rsid w:val="002A03FC"/>
    <w:rsid w:val="002A35B2"/>
    <w:rsid w:val="002A37DE"/>
    <w:rsid w:val="002A4E3A"/>
    <w:rsid w:val="002B0744"/>
    <w:rsid w:val="002B22F8"/>
    <w:rsid w:val="002B4007"/>
    <w:rsid w:val="002B48F1"/>
    <w:rsid w:val="002B5AEA"/>
    <w:rsid w:val="002B5B5F"/>
    <w:rsid w:val="002C000A"/>
    <w:rsid w:val="002C0558"/>
    <w:rsid w:val="002C33AD"/>
    <w:rsid w:val="002D219B"/>
    <w:rsid w:val="002D26D8"/>
    <w:rsid w:val="002D2BD1"/>
    <w:rsid w:val="002D332B"/>
    <w:rsid w:val="002D3B08"/>
    <w:rsid w:val="002D4052"/>
    <w:rsid w:val="002D6DE5"/>
    <w:rsid w:val="002E00D7"/>
    <w:rsid w:val="002E13EA"/>
    <w:rsid w:val="002E3F0C"/>
    <w:rsid w:val="002E667C"/>
    <w:rsid w:val="002E769E"/>
    <w:rsid w:val="002F078B"/>
    <w:rsid w:val="002F3905"/>
    <w:rsid w:val="002F532C"/>
    <w:rsid w:val="00301DCF"/>
    <w:rsid w:val="003039F7"/>
    <w:rsid w:val="00306B8E"/>
    <w:rsid w:val="00307EEC"/>
    <w:rsid w:val="00311EFE"/>
    <w:rsid w:val="00312BA0"/>
    <w:rsid w:val="00312F7E"/>
    <w:rsid w:val="00312F81"/>
    <w:rsid w:val="00317893"/>
    <w:rsid w:val="00320862"/>
    <w:rsid w:val="00320B90"/>
    <w:rsid w:val="00321E0D"/>
    <w:rsid w:val="00323851"/>
    <w:rsid w:val="003364CE"/>
    <w:rsid w:val="00336A35"/>
    <w:rsid w:val="0034123B"/>
    <w:rsid w:val="00343B07"/>
    <w:rsid w:val="00344473"/>
    <w:rsid w:val="00345147"/>
    <w:rsid w:val="003728A7"/>
    <w:rsid w:val="003737B7"/>
    <w:rsid w:val="00374B14"/>
    <w:rsid w:val="00375E8D"/>
    <w:rsid w:val="0038241C"/>
    <w:rsid w:val="00387274"/>
    <w:rsid w:val="003958E8"/>
    <w:rsid w:val="003960A2"/>
    <w:rsid w:val="00396534"/>
    <w:rsid w:val="003976FD"/>
    <w:rsid w:val="00397A05"/>
    <w:rsid w:val="00397B80"/>
    <w:rsid w:val="003A1DD6"/>
    <w:rsid w:val="003A443D"/>
    <w:rsid w:val="003B2224"/>
    <w:rsid w:val="003B5FF7"/>
    <w:rsid w:val="003D065E"/>
    <w:rsid w:val="003D2B3C"/>
    <w:rsid w:val="003D46A7"/>
    <w:rsid w:val="003D5355"/>
    <w:rsid w:val="003E3E3C"/>
    <w:rsid w:val="003E5F87"/>
    <w:rsid w:val="003E7FB7"/>
    <w:rsid w:val="003F0778"/>
    <w:rsid w:val="003F1294"/>
    <w:rsid w:val="003F29DC"/>
    <w:rsid w:val="003F2F60"/>
    <w:rsid w:val="0040047D"/>
    <w:rsid w:val="004013AF"/>
    <w:rsid w:val="004057F6"/>
    <w:rsid w:val="00405DA9"/>
    <w:rsid w:val="00406835"/>
    <w:rsid w:val="00406EA5"/>
    <w:rsid w:val="00410D41"/>
    <w:rsid w:val="0041252C"/>
    <w:rsid w:val="00415748"/>
    <w:rsid w:val="00420B48"/>
    <w:rsid w:val="004242C7"/>
    <w:rsid w:val="00425016"/>
    <w:rsid w:val="0042721A"/>
    <w:rsid w:val="00431A36"/>
    <w:rsid w:val="00440035"/>
    <w:rsid w:val="004418F4"/>
    <w:rsid w:val="004421D5"/>
    <w:rsid w:val="004450F8"/>
    <w:rsid w:val="0045079E"/>
    <w:rsid w:val="00450E18"/>
    <w:rsid w:val="00450ECF"/>
    <w:rsid w:val="00451D5A"/>
    <w:rsid w:val="0045224F"/>
    <w:rsid w:val="00454E78"/>
    <w:rsid w:val="00455BB2"/>
    <w:rsid w:val="00461A5F"/>
    <w:rsid w:val="00462391"/>
    <w:rsid w:val="004639D8"/>
    <w:rsid w:val="0046476C"/>
    <w:rsid w:val="00467E22"/>
    <w:rsid w:val="004749FD"/>
    <w:rsid w:val="00474F2A"/>
    <w:rsid w:val="0047518D"/>
    <w:rsid w:val="00480379"/>
    <w:rsid w:val="00480EE7"/>
    <w:rsid w:val="00482B43"/>
    <w:rsid w:val="00482CC1"/>
    <w:rsid w:val="004836E4"/>
    <w:rsid w:val="00484316"/>
    <w:rsid w:val="00487007"/>
    <w:rsid w:val="00487EC5"/>
    <w:rsid w:val="0049384C"/>
    <w:rsid w:val="0049747B"/>
    <w:rsid w:val="004A059C"/>
    <w:rsid w:val="004A2E58"/>
    <w:rsid w:val="004A621F"/>
    <w:rsid w:val="004A6D58"/>
    <w:rsid w:val="004B44F7"/>
    <w:rsid w:val="004B4998"/>
    <w:rsid w:val="004B5708"/>
    <w:rsid w:val="004B67EB"/>
    <w:rsid w:val="004B6838"/>
    <w:rsid w:val="004B6B63"/>
    <w:rsid w:val="004D2A97"/>
    <w:rsid w:val="004D6E86"/>
    <w:rsid w:val="004E026F"/>
    <w:rsid w:val="004E4353"/>
    <w:rsid w:val="004E5D5B"/>
    <w:rsid w:val="004E71F4"/>
    <w:rsid w:val="004F12B8"/>
    <w:rsid w:val="004F1AD3"/>
    <w:rsid w:val="004F4833"/>
    <w:rsid w:val="004F7157"/>
    <w:rsid w:val="00501506"/>
    <w:rsid w:val="005039C8"/>
    <w:rsid w:val="00507268"/>
    <w:rsid w:val="005104E1"/>
    <w:rsid w:val="00514A44"/>
    <w:rsid w:val="00516126"/>
    <w:rsid w:val="005172F7"/>
    <w:rsid w:val="005200E7"/>
    <w:rsid w:val="00520A64"/>
    <w:rsid w:val="00522C12"/>
    <w:rsid w:val="0052336B"/>
    <w:rsid w:val="0055485C"/>
    <w:rsid w:val="00555FCF"/>
    <w:rsid w:val="0055667E"/>
    <w:rsid w:val="00557FCD"/>
    <w:rsid w:val="0056315C"/>
    <w:rsid w:val="00563946"/>
    <w:rsid w:val="00566189"/>
    <w:rsid w:val="0056639A"/>
    <w:rsid w:val="00566DD6"/>
    <w:rsid w:val="0056706E"/>
    <w:rsid w:val="0056727F"/>
    <w:rsid w:val="00573252"/>
    <w:rsid w:val="005800F5"/>
    <w:rsid w:val="00584689"/>
    <w:rsid w:val="0058556B"/>
    <w:rsid w:val="005871A0"/>
    <w:rsid w:val="00587396"/>
    <w:rsid w:val="0059328F"/>
    <w:rsid w:val="005945AD"/>
    <w:rsid w:val="005968A7"/>
    <w:rsid w:val="005A0F95"/>
    <w:rsid w:val="005A11E1"/>
    <w:rsid w:val="005A18EA"/>
    <w:rsid w:val="005A38B0"/>
    <w:rsid w:val="005A7AD2"/>
    <w:rsid w:val="005B0ABC"/>
    <w:rsid w:val="005B2070"/>
    <w:rsid w:val="005B2B18"/>
    <w:rsid w:val="005B33E2"/>
    <w:rsid w:val="005B3DDD"/>
    <w:rsid w:val="005B61F3"/>
    <w:rsid w:val="005C1E7D"/>
    <w:rsid w:val="005C3202"/>
    <w:rsid w:val="005D0005"/>
    <w:rsid w:val="005D37DB"/>
    <w:rsid w:val="005D7292"/>
    <w:rsid w:val="005D7446"/>
    <w:rsid w:val="005E1DA3"/>
    <w:rsid w:val="005E3983"/>
    <w:rsid w:val="005E4A55"/>
    <w:rsid w:val="005E4D8C"/>
    <w:rsid w:val="005E5250"/>
    <w:rsid w:val="005E75BD"/>
    <w:rsid w:val="005E7FD7"/>
    <w:rsid w:val="005F26E2"/>
    <w:rsid w:val="005F3A17"/>
    <w:rsid w:val="00601F31"/>
    <w:rsid w:val="006026D3"/>
    <w:rsid w:val="006061B8"/>
    <w:rsid w:val="00607163"/>
    <w:rsid w:val="00607B39"/>
    <w:rsid w:val="00612043"/>
    <w:rsid w:val="00613412"/>
    <w:rsid w:val="00613B73"/>
    <w:rsid w:val="00616E57"/>
    <w:rsid w:val="00616F22"/>
    <w:rsid w:val="00620636"/>
    <w:rsid w:val="00620DDC"/>
    <w:rsid w:val="00621D2C"/>
    <w:rsid w:val="0062298D"/>
    <w:rsid w:val="00626449"/>
    <w:rsid w:val="0063015C"/>
    <w:rsid w:val="006312E7"/>
    <w:rsid w:val="00633B09"/>
    <w:rsid w:val="00642F52"/>
    <w:rsid w:val="006443DA"/>
    <w:rsid w:val="00645528"/>
    <w:rsid w:val="0064632F"/>
    <w:rsid w:val="0064689E"/>
    <w:rsid w:val="006500BA"/>
    <w:rsid w:val="00651521"/>
    <w:rsid w:val="00651AEF"/>
    <w:rsid w:val="00652BA2"/>
    <w:rsid w:val="00655048"/>
    <w:rsid w:val="00657335"/>
    <w:rsid w:val="00667DC5"/>
    <w:rsid w:val="00671DDC"/>
    <w:rsid w:val="0067497D"/>
    <w:rsid w:val="00674B3E"/>
    <w:rsid w:val="006750ED"/>
    <w:rsid w:val="00680216"/>
    <w:rsid w:val="006823EA"/>
    <w:rsid w:val="006829E8"/>
    <w:rsid w:val="00684F7C"/>
    <w:rsid w:val="0068517F"/>
    <w:rsid w:val="00690ED3"/>
    <w:rsid w:val="00692243"/>
    <w:rsid w:val="006969C1"/>
    <w:rsid w:val="00696B78"/>
    <w:rsid w:val="00696C56"/>
    <w:rsid w:val="0069728A"/>
    <w:rsid w:val="006A3F22"/>
    <w:rsid w:val="006A5B0D"/>
    <w:rsid w:val="006B282E"/>
    <w:rsid w:val="006B49A9"/>
    <w:rsid w:val="006B764F"/>
    <w:rsid w:val="006B78ED"/>
    <w:rsid w:val="006C0E0F"/>
    <w:rsid w:val="006C76B3"/>
    <w:rsid w:val="006D3835"/>
    <w:rsid w:val="006D483D"/>
    <w:rsid w:val="006D6D7B"/>
    <w:rsid w:val="006E078E"/>
    <w:rsid w:val="006E09BF"/>
    <w:rsid w:val="006E2B46"/>
    <w:rsid w:val="006E4BC6"/>
    <w:rsid w:val="006E5BDB"/>
    <w:rsid w:val="006E7ABC"/>
    <w:rsid w:val="006E7C85"/>
    <w:rsid w:val="006F1792"/>
    <w:rsid w:val="006F1EB2"/>
    <w:rsid w:val="006F387E"/>
    <w:rsid w:val="0070137B"/>
    <w:rsid w:val="00701896"/>
    <w:rsid w:val="0070330D"/>
    <w:rsid w:val="00707721"/>
    <w:rsid w:val="00707DC9"/>
    <w:rsid w:val="00711707"/>
    <w:rsid w:val="00713933"/>
    <w:rsid w:val="00716648"/>
    <w:rsid w:val="0071669B"/>
    <w:rsid w:val="00716C98"/>
    <w:rsid w:val="0071749A"/>
    <w:rsid w:val="00720028"/>
    <w:rsid w:val="007271E3"/>
    <w:rsid w:val="00731694"/>
    <w:rsid w:val="00732F41"/>
    <w:rsid w:val="00735FA6"/>
    <w:rsid w:val="00736AC5"/>
    <w:rsid w:val="007408EB"/>
    <w:rsid w:val="007412FB"/>
    <w:rsid w:val="00745518"/>
    <w:rsid w:val="00745C32"/>
    <w:rsid w:val="007475DB"/>
    <w:rsid w:val="007477F9"/>
    <w:rsid w:val="007555D4"/>
    <w:rsid w:val="00760A87"/>
    <w:rsid w:val="00765FA2"/>
    <w:rsid w:val="00767BD8"/>
    <w:rsid w:val="00771B7B"/>
    <w:rsid w:val="00772875"/>
    <w:rsid w:val="00773717"/>
    <w:rsid w:val="00773D66"/>
    <w:rsid w:val="00775611"/>
    <w:rsid w:val="0077721F"/>
    <w:rsid w:val="00791D4D"/>
    <w:rsid w:val="00793F56"/>
    <w:rsid w:val="00794D8E"/>
    <w:rsid w:val="00796A92"/>
    <w:rsid w:val="007A0861"/>
    <w:rsid w:val="007A3758"/>
    <w:rsid w:val="007A5335"/>
    <w:rsid w:val="007A685F"/>
    <w:rsid w:val="007B1A78"/>
    <w:rsid w:val="007B7DAB"/>
    <w:rsid w:val="007C0247"/>
    <w:rsid w:val="007C1A93"/>
    <w:rsid w:val="007C1EFA"/>
    <w:rsid w:val="007C4B8C"/>
    <w:rsid w:val="007C5F84"/>
    <w:rsid w:val="007C6614"/>
    <w:rsid w:val="007D443F"/>
    <w:rsid w:val="007D4DC8"/>
    <w:rsid w:val="007D7B63"/>
    <w:rsid w:val="007E5F31"/>
    <w:rsid w:val="007E685E"/>
    <w:rsid w:val="007F04E1"/>
    <w:rsid w:val="007F1583"/>
    <w:rsid w:val="007F1851"/>
    <w:rsid w:val="008006A7"/>
    <w:rsid w:val="008014EE"/>
    <w:rsid w:val="008063D9"/>
    <w:rsid w:val="00807A88"/>
    <w:rsid w:val="00807F62"/>
    <w:rsid w:val="008111E2"/>
    <w:rsid w:val="00812184"/>
    <w:rsid w:val="008128B4"/>
    <w:rsid w:val="0082150A"/>
    <w:rsid w:val="00821C74"/>
    <w:rsid w:val="0082242F"/>
    <w:rsid w:val="00823A00"/>
    <w:rsid w:val="00826BCD"/>
    <w:rsid w:val="00830AFF"/>
    <w:rsid w:val="00832417"/>
    <w:rsid w:val="00833C45"/>
    <w:rsid w:val="008343D9"/>
    <w:rsid w:val="0084041D"/>
    <w:rsid w:val="00840628"/>
    <w:rsid w:val="00840CA9"/>
    <w:rsid w:val="00843F07"/>
    <w:rsid w:val="0084670E"/>
    <w:rsid w:val="0085625F"/>
    <w:rsid w:val="008642AF"/>
    <w:rsid w:val="00864F5E"/>
    <w:rsid w:val="00865F0B"/>
    <w:rsid w:val="0087016F"/>
    <w:rsid w:val="00875251"/>
    <w:rsid w:val="00880470"/>
    <w:rsid w:val="00881DFC"/>
    <w:rsid w:val="008852CD"/>
    <w:rsid w:val="00892E19"/>
    <w:rsid w:val="00895F06"/>
    <w:rsid w:val="008A1EE5"/>
    <w:rsid w:val="008A2417"/>
    <w:rsid w:val="008A5C68"/>
    <w:rsid w:val="008B33BC"/>
    <w:rsid w:val="008B35F3"/>
    <w:rsid w:val="008B4F11"/>
    <w:rsid w:val="008B6A80"/>
    <w:rsid w:val="008C0D7E"/>
    <w:rsid w:val="008C3202"/>
    <w:rsid w:val="008C4C18"/>
    <w:rsid w:val="008C52B0"/>
    <w:rsid w:val="008C5F7E"/>
    <w:rsid w:val="008C6A90"/>
    <w:rsid w:val="008D001B"/>
    <w:rsid w:val="008D0D31"/>
    <w:rsid w:val="008D103B"/>
    <w:rsid w:val="008D1F4D"/>
    <w:rsid w:val="008D3583"/>
    <w:rsid w:val="008D5469"/>
    <w:rsid w:val="008E1488"/>
    <w:rsid w:val="008E5903"/>
    <w:rsid w:val="008E5F2B"/>
    <w:rsid w:val="008E74EA"/>
    <w:rsid w:val="008F0E04"/>
    <w:rsid w:val="008F3D3F"/>
    <w:rsid w:val="008F5DEB"/>
    <w:rsid w:val="008F60FE"/>
    <w:rsid w:val="008F7B4B"/>
    <w:rsid w:val="00900D98"/>
    <w:rsid w:val="009016A3"/>
    <w:rsid w:val="009018DF"/>
    <w:rsid w:val="00901A0F"/>
    <w:rsid w:val="009037C8"/>
    <w:rsid w:val="00910169"/>
    <w:rsid w:val="00911769"/>
    <w:rsid w:val="00912D5B"/>
    <w:rsid w:val="00914977"/>
    <w:rsid w:val="009165CE"/>
    <w:rsid w:val="00916BB3"/>
    <w:rsid w:val="00920325"/>
    <w:rsid w:val="00920744"/>
    <w:rsid w:val="00921275"/>
    <w:rsid w:val="00930B7C"/>
    <w:rsid w:val="0093221A"/>
    <w:rsid w:val="0093265E"/>
    <w:rsid w:val="00933799"/>
    <w:rsid w:val="0093734F"/>
    <w:rsid w:val="009401A2"/>
    <w:rsid w:val="00940919"/>
    <w:rsid w:val="0094202A"/>
    <w:rsid w:val="0094204E"/>
    <w:rsid w:val="0094359D"/>
    <w:rsid w:val="0094404D"/>
    <w:rsid w:val="00946B78"/>
    <w:rsid w:val="00947072"/>
    <w:rsid w:val="0094763E"/>
    <w:rsid w:val="00947E0E"/>
    <w:rsid w:val="00950845"/>
    <w:rsid w:val="009517BF"/>
    <w:rsid w:val="00957653"/>
    <w:rsid w:val="00957D9E"/>
    <w:rsid w:val="00961684"/>
    <w:rsid w:val="00963F72"/>
    <w:rsid w:val="00964B30"/>
    <w:rsid w:val="009711C0"/>
    <w:rsid w:val="00977407"/>
    <w:rsid w:val="009778BD"/>
    <w:rsid w:val="009803C4"/>
    <w:rsid w:val="0098646C"/>
    <w:rsid w:val="00991AFC"/>
    <w:rsid w:val="0099301C"/>
    <w:rsid w:val="00994F80"/>
    <w:rsid w:val="009A1FFD"/>
    <w:rsid w:val="009A530C"/>
    <w:rsid w:val="009B0E69"/>
    <w:rsid w:val="009B1A7E"/>
    <w:rsid w:val="009B2AD4"/>
    <w:rsid w:val="009B5DDF"/>
    <w:rsid w:val="009B6126"/>
    <w:rsid w:val="009C28C9"/>
    <w:rsid w:val="009C43C3"/>
    <w:rsid w:val="009C57CA"/>
    <w:rsid w:val="009D13A0"/>
    <w:rsid w:val="009E19B4"/>
    <w:rsid w:val="009E20DE"/>
    <w:rsid w:val="009E6616"/>
    <w:rsid w:val="009E7EFB"/>
    <w:rsid w:val="009F02D4"/>
    <w:rsid w:val="009F1E4C"/>
    <w:rsid w:val="009F31A8"/>
    <w:rsid w:val="009F3BD7"/>
    <w:rsid w:val="009F61F6"/>
    <w:rsid w:val="009F74FB"/>
    <w:rsid w:val="00A040A8"/>
    <w:rsid w:val="00A12DE1"/>
    <w:rsid w:val="00A177B6"/>
    <w:rsid w:val="00A17F3C"/>
    <w:rsid w:val="00A22F2B"/>
    <w:rsid w:val="00A2500C"/>
    <w:rsid w:val="00A2717A"/>
    <w:rsid w:val="00A31540"/>
    <w:rsid w:val="00A31CDC"/>
    <w:rsid w:val="00A3618B"/>
    <w:rsid w:val="00A36253"/>
    <w:rsid w:val="00A36B6F"/>
    <w:rsid w:val="00A37231"/>
    <w:rsid w:val="00A41422"/>
    <w:rsid w:val="00A43295"/>
    <w:rsid w:val="00A50CC6"/>
    <w:rsid w:val="00A53D41"/>
    <w:rsid w:val="00A546F0"/>
    <w:rsid w:val="00A56229"/>
    <w:rsid w:val="00A653E7"/>
    <w:rsid w:val="00A6581E"/>
    <w:rsid w:val="00A66258"/>
    <w:rsid w:val="00A70AAF"/>
    <w:rsid w:val="00A70B6E"/>
    <w:rsid w:val="00A727C3"/>
    <w:rsid w:val="00A77A74"/>
    <w:rsid w:val="00A82784"/>
    <w:rsid w:val="00A85834"/>
    <w:rsid w:val="00A97250"/>
    <w:rsid w:val="00AA1E3D"/>
    <w:rsid w:val="00AA479A"/>
    <w:rsid w:val="00AA5F4C"/>
    <w:rsid w:val="00AA61C0"/>
    <w:rsid w:val="00AB336C"/>
    <w:rsid w:val="00AB3E01"/>
    <w:rsid w:val="00AB49DF"/>
    <w:rsid w:val="00AB700D"/>
    <w:rsid w:val="00AC3CF8"/>
    <w:rsid w:val="00AC4CCC"/>
    <w:rsid w:val="00AC6EB9"/>
    <w:rsid w:val="00AD1437"/>
    <w:rsid w:val="00AD6001"/>
    <w:rsid w:val="00AE0655"/>
    <w:rsid w:val="00AE5AFC"/>
    <w:rsid w:val="00AF0706"/>
    <w:rsid w:val="00AF28CF"/>
    <w:rsid w:val="00AF3646"/>
    <w:rsid w:val="00B06F55"/>
    <w:rsid w:val="00B072F4"/>
    <w:rsid w:val="00B07AC1"/>
    <w:rsid w:val="00B11F57"/>
    <w:rsid w:val="00B12EE1"/>
    <w:rsid w:val="00B245CB"/>
    <w:rsid w:val="00B25B87"/>
    <w:rsid w:val="00B27730"/>
    <w:rsid w:val="00B32977"/>
    <w:rsid w:val="00B335EE"/>
    <w:rsid w:val="00B33912"/>
    <w:rsid w:val="00B378C5"/>
    <w:rsid w:val="00B46AFB"/>
    <w:rsid w:val="00B475CC"/>
    <w:rsid w:val="00B477C2"/>
    <w:rsid w:val="00B539C2"/>
    <w:rsid w:val="00B56FA8"/>
    <w:rsid w:val="00B60BEB"/>
    <w:rsid w:val="00B62879"/>
    <w:rsid w:val="00B641BE"/>
    <w:rsid w:val="00B72D22"/>
    <w:rsid w:val="00B743F8"/>
    <w:rsid w:val="00B74A9C"/>
    <w:rsid w:val="00B813FA"/>
    <w:rsid w:val="00B85C08"/>
    <w:rsid w:val="00B8713A"/>
    <w:rsid w:val="00B93097"/>
    <w:rsid w:val="00B94297"/>
    <w:rsid w:val="00B94A6B"/>
    <w:rsid w:val="00B94A9E"/>
    <w:rsid w:val="00B95B6F"/>
    <w:rsid w:val="00B96088"/>
    <w:rsid w:val="00B97458"/>
    <w:rsid w:val="00BA093F"/>
    <w:rsid w:val="00BA1A02"/>
    <w:rsid w:val="00BA2AB1"/>
    <w:rsid w:val="00BA5CA7"/>
    <w:rsid w:val="00BA7D1A"/>
    <w:rsid w:val="00BB2120"/>
    <w:rsid w:val="00BB3288"/>
    <w:rsid w:val="00BC0A09"/>
    <w:rsid w:val="00BC3BEA"/>
    <w:rsid w:val="00BC411F"/>
    <w:rsid w:val="00BC425B"/>
    <w:rsid w:val="00BD6E51"/>
    <w:rsid w:val="00BE061C"/>
    <w:rsid w:val="00BE244E"/>
    <w:rsid w:val="00BE51E7"/>
    <w:rsid w:val="00BE6933"/>
    <w:rsid w:val="00BF1FCD"/>
    <w:rsid w:val="00BF3999"/>
    <w:rsid w:val="00BF3A68"/>
    <w:rsid w:val="00C00E9D"/>
    <w:rsid w:val="00C025B1"/>
    <w:rsid w:val="00C04124"/>
    <w:rsid w:val="00C111E1"/>
    <w:rsid w:val="00C117C6"/>
    <w:rsid w:val="00C1194E"/>
    <w:rsid w:val="00C11CE8"/>
    <w:rsid w:val="00C131C9"/>
    <w:rsid w:val="00C1776D"/>
    <w:rsid w:val="00C20102"/>
    <w:rsid w:val="00C24556"/>
    <w:rsid w:val="00C36017"/>
    <w:rsid w:val="00C425CC"/>
    <w:rsid w:val="00C42875"/>
    <w:rsid w:val="00C457D0"/>
    <w:rsid w:val="00C5460C"/>
    <w:rsid w:val="00C55D7A"/>
    <w:rsid w:val="00C57E5B"/>
    <w:rsid w:val="00C64ACA"/>
    <w:rsid w:val="00C6539C"/>
    <w:rsid w:val="00C6625A"/>
    <w:rsid w:val="00C66E79"/>
    <w:rsid w:val="00C75246"/>
    <w:rsid w:val="00C80C49"/>
    <w:rsid w:val="00C81B55"/>
    <w:rsid w:val="00C82F7B"/>
    <w:rsid w:val="00C83D18"/>
    <w:rsid w:val="00C915A3"/>
    <w:rsid w:val="00C91D34"/>
    <w:rsid w:val="00C92177"/>
    <w:rsid w:val="00C96E9C"/>
    <w:rsid w:val="00CA11BF"/>
    <w:rsid w:val="00CA76A8"/>
    <w:rsid w:val="00CB53CB"/>
    <w:rsid w:val="00CB7772"/>
    <w:rsid w:val="00CB78F1"/>
    <w:rsid w:val="00CC1861"/>
    <w:rsid w:val="00CC6056"/>
    <w:rsid w:val="00CD070D"/>
    <w:rsid w:val="00CD540E"/>
    <w:rsid w:val="00CE0E5C"/>
    <w:rsid w:val="00CE491A"/>
    <w:rsid w:val="00CE79E6"/>
    <w:rsid w:val="00CE7B93"/>
    <w:rsid w:val="00CF0B33"/>
    <w:rsid w:val="00CF13CE"/>
    <w:rsid w:val="00CF5222"/>
    <w:rsid w:val="00CF6FB4"/>
    <w:rsid w:val="00CF7233"/>
    <w:rsid w:val="00D029EE"/>
    <w:rsid w:val="00D04DE9"/>
    <w:rsid w:val="00D05A2B"/>
    <w:rsid w:val="00D07730"/>
    <w:rsid w:val="00D10089"/>
    <w:rsid w:val="00D168D3"/>
    <w:rsid w:val="00D172C3"/>
    <w:rsid w:val="00D179B7"/>
    <w:rsid w:val="00D21A5B"/>
    <w:rsid w:val="00D22993"/>
    <w:rsid w:val="00D25D1F"/>
    <w:rsid w:val="00D26696"/>
    <w:rsid w:val="00D26CB1"/>
    <w:rsid w:val="00D27AE6"/>
    <w:rsid w:val="00D30FF7"/>
    <w:rsid w:val="00D34BAE"/>
    <w:rsid w:val="00D37F10"/>
    <w:rsid w:val="00D37FAE"/>
    <w:rsid w:val="00D41FF5"/>
    <w:rsid w:val="00D422D2"/>
    <w:rsid w:val="00D42BEA"/>
    <w:rsid w:val="00D42CE0"/>
    <w:rsid w:val="00D44F90"/>
    <w:rsid w:val="00D45A98"/>
    <w:rsid w:val="00D473F6"/>
    <w:rsid w:val="00D50CEE"/>
    <w:rsid w:val="00D54AF1"/>
    <w:rsid w:val="00D553C7"/>
    <w:rsid w:val="00D560F7"/>
    <w:rsid w:val="00D7198F"/>
    <w:rsid w:val="00D72877"/>
    <w:rsid w:val="00D733F2"/>
    <w:rsid w:val="00D74428"/>
    <w:rsid w:val="00D75CB9"/>
    <w:rsid w:val="00D761C2"/>
    <w:rsid w:val="00D76831"/>
    <w:rsid w:val="00D76FEE"/>
    <w:rsid w:val="00D80966"/>
    <w:rsid w:val="00D81F62"/>
    <w:rsid w:val="00D83B82"/>
    <w:rsid w:val="00D871EE"/>
    <w:rsid w:val="00D90451"/>
    <w:rsid w:val="00D93B3D"/>
    <w:rsid w:val="00DA150F"/>
    <w:rsid w:val="00DA494E"/>
    <w:rsid w:val="00DA5271"/>
    <w:rsid w:val="00DA7130"/>
    <w:rsid w:val="00DA79FF"/>
    <w:rsid w:val="00DA7DF0"/>
    <w:rsid w:val="00DB0984"/>
    <w:rsid w:val="00DB1AB8"/>
    <w:rsid w:val="00DB2136"/>
    <w:rsid w:val="00DB464F"/>
    <w:rsid w:val="00DC245E"/>
    <w:rsid w:val="00DC34F5"/>
    <w:rsid w:val="00DC3660"/>
    <w:rsid w:val="00DC537C"/>
    <w:rsid w:val="00DE7B33"/>
    <w:rsid w:val="00DF5F33"/>
    <w:rsid w:val="00DF77C2"/>
    <w:rsid w:val="00E01A26"/>
    <w:rsid w:val="00E036D8"/>
    <w:rsid w:val="00E0570D"/>
    <w:rsid w:val="00E07844"/>
    <w:rsid w:val="00E07AE1"/>
    <w:rsid w:val="00E10BB2"/>
    <w:rsid w:val="00E11295"/>
    <w:rsid w:val="00E11824"/>
    <w:rsid w:val="00E14082"/>
    <w:rsid w:val="00E157B7"/>
    <w:rsid w:val="00E16110"/>
    <w:rsid w:val="00E21ADF"/>
    <w:rsid w:val="00E2300D"/>
    <w:rsid w:val="00E24B76"/>
    <w:rsid w:val="00E305F4"/>
    <w:rsid w:val="00E37821"/>
    <w:rsid w:val="00E41700"/>
    <w:rsid w:val="00E426EC"/>
    <w:rsid w:val="00E428F0"/>
    <w:rsid w:val="00E46278"/>
    <w:rsid w:val="00E513B4"/>
    <w:rsid w:val="00E561B5"/>
    <w:rsid w:val="00E60F4D"/>
    <w:rsid w:val="00E65E62"/>
    <w:rsid w:val="00E67331"/>
    <w:rsid w:val="00E71D80"/>
    <w:rsid w:val="00E71F7F"/>
    <w:rsid w:val="00E72B49"/>
    <w:rsid w:val="00E742E2"/>
    <w:rsid w:val="00E770A0"/>
    <w:rsid w:val="00E80503"/>
    <w:rsid w:val="00E82293"/>
    <w:rsid w:val="00E82BD4"/>
    <w:rsid w:val="00E82CC8"/>
    <w:rsid w:val="00E82D6D"/>
    <w:rsid w:val="00E8621E"/>
    <w:rsid w:val="00E86C43"/>
    <w:rsid w:val="00EB2D82"/>
    <w:rsid w:val="00EB4563"/>
    <w:rsid w:val="00EB51CE"/>
    <w:rsid w:val="00EB56EA"/>
    <w:rsid w:val="00EB628B"/>
    <w:rsid w:val="00EC4AF2"/>
    <w:rsid w:val="00ED0A9A"/>
    <w:rsid w:val="00ED0AC8"/>
    <w:rsid w:val="00ED7D7B"/>
    <w:rsid w:val="00EE2C89"/>
    <w:rsid w:val="00EE305B"/>
    <w:rsid w:val="00EF30C7"/>
    <w:rsid w:val="00EF349F"/>
    <w:rsid w:val="00EF76E4"/>
    <w:rsid w:val="00EF796C"/>
    <w:rsid w:val="00F002AE"/>
    <w:rsid w:val="00F038A4"/>
    <w:rsid w:val="00F044CC"/>
    <w:rsid w:val="00F16815"/>
    <w:rsid w:val="00F1691D"/>
    <w:rsid w:val="00F1693B"/>
    <w:rsid w:val="00F16DD5"/>
    <w:rsid w:val="00F200EA"/>
    <w:rsid w:val="00F21669"/>
    <w:rsid w:val="00F21A6A"/>
    <w:rsid w:val="00F21F6E"/>
    <w:rsid w:val="00F244C9"/>
    <w:rsid w:val="00F253F7"/>
    <w:rsid w:val="00F25B88"/>
    <w:rsid w:val="00F34DFF"/>
    <w:rsid w:val="00F40561"/>
    <w:rsid w:val="00F410C8"/>
    <w:rsid w:val="00F4354C"/>
    <w:rsid w:val="00F43B30"/>
    <w:rsid w:val="00F4490D"/>
    <w:rsid w:val="00F45F2C"/>
    <w:rsid w:val="00F47F50"/>
    <w:rsid w:val="00F51497"/>
    <w:rsid w:val="00F514E3"/>
    <w:rsid w:val="00F51CF5"/>
    <w:rsid w:val="00F52804"/>
    <w:rsid w:val="00F53723"/>
    <w:rsid w:val="00F54259"/>
    <w:rsid w:val="00F54297"/>
    <w:rsid w:val="00F54362"/>
    <w:rsid w:val="00F56A9A"/>
    <w:rsid w:val="00F60141"/>
    <w:rsid w:val="00F60158"/>
    <w:rsid w:val="00F62686"/>
    <w:rsid w:val="00F63C23"/>
    <w:rsid w:val="00F6546A"/>
    <w:rsid w:val="00F7106F"/>
    <w:rsid w:val="00F71188"/>
    <w:rsid w:val="00F729F0"/>
    <w:rsid w:val="00F73CCC"/>
    <w:rsid w:val="00F752D4"/>
    <w:rsid w:val="00F85212"/>
    <w:rsid w:val="00F86C44"/>
    <w:rsid w:val="00F86FD9"/>
    <w:rsid w:val="00F87D6A"/>
    <w:rsid w:val="00F91313"/>
    <w:rsid w:val="00F91C8C"/>
    <w:rsid w:val="00F9294F"/>
    <w:rsid w:val="00F93DAD"/>
    <w:rsid w:val="00F97614"/>
    <w:rsid w:val="00FA0826"/>
    <w:rsid w:val="00FB21E3"/>
    <w:rsid w:val="00FB2DA8"/>
    <w:rsid w:val="00FB3E66"/>
    <w:rsid w:val="00FB4DDC"/>
    <w:rsid w:val="00FB67C5"/>
    <w:rsid w:val="00FC33B7"/>
    <w:rsid w:val="00FC498C"/>
    <w:rsid w:val="00FC54AE"/>
    <w:rsid w:val="00FC5B85"/>
    <w:rsid w:val="00FC73EA"/>
    <w:rsid w:val="00FD2135"/>
    <w:rsid w:val="00FD578B"/>
    <w:rsid w:val="00FE0A8A"/>
    <w:rsid w:val="00FE0CCB"/>
    <w:rsid w:val="00FE7F46"/>
    <w:rsid w:val="00FF145F"/>
    <w:rsid w:val="00FF1850"/>
    <w:rsid w:val="00FF1F9F"/>
    <w:rsid w:val="00FF2846"/>
    <w:rsid w:val="00FF2D4C"/>
    <w:rsid w:val="00FF53C0"/>
    <w:rsid w:val="00FF6810"/>
    <w:rsid w:val="00FF6ED1"/>
    <w:rsid w:val="6365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3316"/>
  <w15:docId w15:val="{621DF1A9-2DE9-475F-8654-8E4CEC9B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EE5"/>
    <w:pPr>
      <w:spacing w:before="240" w:line="276" w:lineRule="auto"/>
    </w:pPr>
    <w:rPr>
      <w:rFonts w:ascii="Arial" w:hAnsi="Arial"/>
    </w:rPr>
  </w:style>
  <w:style w:type="paragraph" w:styleId="Heading1">
    <w:name w:val="heading 1"/>
    <w:basedOn w:val="Normal"/>
    <w:next w:val="Normal"/>
    <w:link w:val="Heading1Char"/>
    <w:autoRedefine/>
    <w:uiPriority w:val="9"/>
    <w:qFormat/>
    <w:rsid w:val="00F1693B"/>
    <w:pPr>
      <w:keepNext/>
      <w:keepLines/>
      <w:numPr>
        <w:numId w:val="6"/>
      </w:numPr>
      <w:spacing w:line="240" w:lineRule="auto"/>
      <w:outlineLvl w:val="0"/>
    </w:pPr>
    <w:rPr>
      <w:rFonts w:eastAsiaTheme="majorEastAsia" w:cstheme="majorBidi"/>
      <w:b/>
      <w:sz w:val="28"/>
      <w:szCs w:val="36"/>
    </w:rPr>
  </w:style>
  <w:style w:type="paragraph" w:styleId="Heading2">
    <w:name w:val="heading 2"/>
    <w:basedOn w:val="Normal"/>
    <w:next w:val="Normal"/>
    <w:link w:val="Heading2Char"/>
    <w:autoRedefine/>
    <w:uiPriority w:val="9"/>
    <w:unhideWhenUsed/>
    <w:qFormat/>
    <w:rsid w:val="00CE491A"/>
    <w:pPr>
      <w:keepNext/>
      <w:keepLines/>
      <w:numPr>
        <w:ilvl w:val="1"/>
        <w:numId w:val="6"/>
      </w:numPr>
      <w:spacing w:before="40" w:after="120"/>
      <w:outlineLvl w:val="1"/>
    </w:pPr>
    <w:rPr>
      <w:rFonts w:eastAsiaTheme="minorEastAsia" w:cstheme="majorBidi"/>
      <w:b/>
      <w:sz w:val="26"/>
      <w:szCs w:val="24"/>
    </w:rPr>
  </w:style>
  <w:style w:type="paragraph" w:styleId="Heading3">
    <w:name w:val="heading 3"/>
    <w:basedOn w:val="Normal"/>
    <w:next w:val="Normal"/>
    <w:link w:val="Heading3Char"/>
    <w:autoRedefine/>
    <w:uiPriority w:val="9"/>
    <w:unhideWhenUsed/>
    <w:qFormat/>
    <w:rsid w:val="008A1EE5"/>
    <w:pPr>
      <w:keepNext/>
      <w:keepLines/>
      <w:numPr>
        <w:ilvl w:val="2"/>
        <w:numId w:val="6"/>
      </w:numPr>
      <w:spacing w:before="40" w:after="40"/>
      <w:outlineLvl w:val="2"/>
    </w:pPr>
    <w:rPr>
      <w:rFonts w:eastAsiaTheme="majorEastAsia" w:cs="TimesNewRomanPSMT"/>
      <w:b/>
      <w:szCs w:val="24"/>
    </w:rPr>
  </w:style>
  <w:style w:type="paragraph" w:styleId="Heading4">
    <w:name w:val="heading 4"/>
    <w:basedOn w:val="Normal"/>
    <w:next w:val="Normal"/>
    <w:link w:val="Heading4Char"/>
    <w:uiPriority w:val="9"/>
    <w:unhideWhenUsed/>
    <w:qFormat/>
    <w:rsid w:val="008A1EE5"/>
    <w:pPr>
      <w:keepNext/>
      <w:keepLines/>
      <w:numPr>
        <w:ilvl w:val="3"/>
        <w:numId w:val="6"/>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A1EE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1EE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A1EE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A1EE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1EE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10169"/>
    <w:pPr>
      <w:spacing w:before="160" w:after="0"/>
    </w:pPr>
    <w:rPr>
      <w:b/>
      <w:spacing w:val="-10"/>
      <w:sz w:val="52"/>
      <w:szCs w:val="52"/>
    </w:rPr>
  </w:style>
  <w:style w:type="character" w:customStyle="1" w:styleId="TitleChar">
    <w:name w:val="Title Char"/>
    <w:basedOn w:val="DefaultParagraphFont"/>
    <w:link w:val="Title"/>
    <w:uiPriority w:val="10"/>
    <w:rsid w:val="00910169"/>
    <w:rPr>
      <w:rFonts w:ascii="Arial" w:hAnsi="Arial"/>
      <w:b/>
      <w:spacing w:val="-10"/>
      <w:sz w:val="52"/>
      <w:szCs w:val="52"/>
    </w:rPr>
  </w:style>
  <w:style w:type="character" w:customStyle="1" w:styleId="Heading1Char">
    <w:name w:val="Heading 1 Char"/>
    <w:basedOn w:val="DefaultParagraphFont"/>
    <w:link w:val="Heading1"/>
    <w:uiPriority w:val="9"/>
    <w:rsid w:val="00F1693B"/>
    <w:rPr>
      <w:rFonts w:ascii="Arial" w:eastAsiaTheme="majorEastAsia" w:hAnsi="Arial" w:cstheme="majorBidi"/>
      <w:b/>
      <w:sz w:val="28"/>
      <w:szCs w:val="36"/>
    </w:rPr>
  </w:style>
  <w:style w:type="paragraph" w:styleId="Header">
    <w:name w:val="header"/>
    <w:basedOn w:val="Normal"/>
    <w:link w:val="HeaderChar"/>
    <w:uiPriority w:val="99"/>
    <w:unhideWhenUsed/>
    <w:rsid w:val="008A1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EE5"/>
    <w:rPr>
      <w:rFonts w:ascii="Arial" w:hAnsi="Arial"/>
    </w:rPr>
  </w:style>
  <w:style w:type="paragraph" w:styleId="Footer">
    <w:name w:val="footer"/>
    <w:basedOn w:val="Normal"/>
    <w:link w:val="FooterChar"/>
    <w:autoRedefine/>
    <w:uiPriority w:val="99"/>
    <w:unhideWhenUsed/>
    <w:rsid w:val="00F1693B"/>
    <w:pPr>
      <w:tabs>
        <w:tab w:val="right" w:pos="9360"/>
      </w:tabs>
      <w:spacing w:after="0" w:line="240" w:lineRule="auto"/>
      <w:jc w:val="center"/>
    </w:pPr>
  </w:style>
  <w:style w:type="character" w:customStyle="1" w:styleId="FooterChar">
    <w:name w:val="Footer Char"/>
    <w:basedOn w:val="DefaultParagraphFont"/>
    <w:link w:val="Footer"/>
    <w:uiPriority w:val="99"/>
    <w:rsid w:val="00F1693B"/>
    <w:rPr>
      <w:rFonts w:ascii="Arial" w:hAnsi="Arial"/>
    </w:rPr>
  </w:style>
  <w:style w:type="paragraph" w:styleId="TOCHeading">
    <w:name w:val="TOC Heading"/>
    <w:basedOn w:val="Heading1"/>
    <w:next w:val="Normal"/>
    <w:autoRedefine/>
    <w:uiPriority w:val="39"/>
    <w:unhideWhenUsed/>
    <w:qFormat/>
    <w:rsid w:val="008A1EE5"/>
    <w:pPr>
      <w:numPr>
        <w:numId w:val="0"/>
      </w:numPr>
      <w:spacing w:after="0"/>
      <w:outlineLvl w:val="9"/>
    </w:pPr>
  </w:style>
  <w:style w:type="paragraph" w:styleId="TOC1">
    <w:name w:val="toc 1"/>
    <w:basedOn w:val="Normal"/>
    <w:next w:val="Normal"/>
    <w:autoRedefine/>
    <w:uiPriority w:val="39"/>
    <w:unhideWhenUsed/>
    <w:rsid w:val="008A1EE5"/>
    <w:pPr>
      <w:tabs>
        <w:tab w:val="left" w:pos="440"/>
        <w:tab w:val="right" w:leader="dot" w:pos="9350"/>
      </w:tabs>
      <w:spacing w:before="0" w:after="100"/>
    </w:pPr>
    <w:rPr>
      <w:rFonts w:cs="Arial"/>
      <w:noProof/>
    </w:rPr>
  </w:style>
  <w:style w:type="character" w:styleId="Hyperlink">
    <w:name w:val="Hyperlink"/>
    <w:basedOn w:val="DefaultParagraphFont"/>
    <w:uiPriority w:val="99"/>
    <w:unhideWhenUsed/>
    <w:rsid w:val="008A1EE5"/>
    <w:rPr>
      <w:color w:val="0563C1" w:themeColor="hyperlink"/>
      <w:u w:val="single"/>
    </w:rPr>
  </w:style>
  <w:style w:type="character" w:customStyle="1" w:styleId="Heading2Char">
    <w:name w:val="Heading 2 Char"/>
    <w:basedOn w:val="DefaultParagraphFont"/>
    <w:link w:val="Heading2"/>
    <w:uiPriority w:val="9"/>
    <w:rsid w:val="00CE491A"/>
    <w:rPr>
      <w:rFonts w:ascii="Arial" w:eastAsiaTheme="minorEastAsia" w:hAnsi="Arial" w:cstheme="majorBidi"/>
      <w:b/>
      <w:sz w:val="26"/>
      <w:szCs w:val="24"/>
    </w:rPr>
  </w:style>
  <w:style w:type="character" w:customStyle="1" w:styleId="Heading3Char">
    <w:name w:val="Heading 3 Char"/>
    <w:basedOn w:val="DefaultParagraphFont"/>
    <w:link w:val="Heading3"/>
    <w:uiPriority w:val="9"/>
    <w:rsid w:val="008A1EE5"/>
    <w:rPr>
      <w:rFonts w:ascii="Arial" w:eastAsiaTheme="majorEastAsia" w:hAnsi="Arial" w:cs="TimesNewRomanPSMT"/>
      <w:b/>
      <w:szCs w:val="24"/>
    </w:rPr>
  </w:style>
  <w:style w:type="paragraph" w:styleId="TOC2">
    <w:name w:val="toc 2"/>
    <w:basedOn w:val="Normal"/>
    <w:next w:val="Normal"/>
    <w:autoRedefine/>
    <w:uiPriority w:val="39"/>
    <w:unhideWhenUsed/>
    <w:rsid w:val="008A1EE5"/>
    <w:pPr>
      <w:spacing w:after="100"/>
      <w:ind w:left="220"/>
    </w:pPr>
  </w:style>
  <w:style w:type="paragraph" w:styleId="TOC3">
    <w:name w:val="toc 3"/>
    <w:basedOn w:val="Normal"/>
    <w:next w:val="Normal"/>
    <w:autoRedefine/>
    <w:uiPriority w:val="39"/>
    <w:unhideWhenUsed/>
    <w:rsid w:val="008A1EE5"/>
    <w:pPr>
      <w:spacing w:after="100"/>
      <w:ind w:left="440"/>
    </w:pPr>
  </w:style>
  <w:style w:type="paragraph" w:styleId="BalloonText">
    <w:name w:val="Balloon Text"/>
    <w:basedOn w:val="Normal"/>
    <w:link w:val="BalloonTextChar"/>
    <w:uiPriority w:val="99"/>
    <w:semiHidden/>
    <w:unhideWhenUsed/>
    <w:rsid w:val="008A1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EE5"/>
    <w:rPr>
      <w:rFonts w:ascii="Segoe UI" w:hAnsi="Segoe UI" w:cs="Segoe UI"/>
      <w:sz w:val="18"/>
      <w:szCs w:val="18"/>
    </w:rPr>
  </w:style>
  <w:style w:type="character" w:customStyle="1" w:styleId="Heading4Char">
    <w:name w:val="Heading 4 Char"/>
    <w:basedOn w:val="DefaultParagraphFont"/>
    <w:link w:val="Heading4"/>
    <w:uiPriority w:val="9"/>
    <w:rsid w:val="008A1EE5"/>
    <w:rPr>
      <w:rFonts w:ascii="Arial" w:eastAsiaTheme="majorEastAsia" w:hAnsi="Arial" w:cstheme="majorBidi"/>
      <w:iCs/>
    </w:rPr>
  </w:style>
  <w:style w:type="paragraph" w:styleId="NoSpacing">
    <w:name w:val="No Spacing"/>
    <w:uiPriority w:val="1"/>
    <w:qFormat/>
    <w:rsid w:val="008A1EE5"/>
    <w:pPr>
      <w:spacing w:after="0" w:line="240" w:lineRule="auto"/>
      <w:contextualSpacing/>
    </w:pPr>
    <w:rPr>
      <w:rFonts w:ascii="Arial" w:hAnsi="Arial"/>
      <w:sz w:val="24"/>
    </w:rPr>
  </w:style>
  <w:style w:type="paragraph" w:styleId="Subtitle">
    <w:name w:val="Subtitle"/>
    <w:basedOn w:val="Normal"/>
    <w:next w:val="Normal"/>
    <w:link w:val="SubtitleChar"/>
    <w:autoRedefine/>
    <w:uiPriority w:val="11"/>
    <w:qFormat/>
    <w:rsid w:val="008A1EE5"/>
    <w:pPr>
      <w:numPr>
        <w:ilvl w:val="1"/>
      </w:numPr>
      <w:spacing w:after="0" w:line="240" w:lineRule="auto"/>
    </w:pPr>
    <w:rPr>
      <w:rFonts w:eastAsiaTheme="minorEastAsia"/>
      <w:spacing w:val="15"/>
      <w:sz w:val="36"/>
    </w:rPr>
  </w:style>
  <w:style w:type="character" w:customStyle="1" w:styleId="SubtitleChar">
    <w:name w:val="Subtitle Char"/>
    <w:basedOn w:val="DefaultParagraphFont"/>
    <w:link w:val="Subtitle"/>
    <w:uiPriority w:val="11"/>
    <w:rsid w:val="008A1EE5"/>
    <w:rPr>
      <w:rFonts w:ascii="Arial" w:eastAsiaTheme="minorEastAsia" w:hAnsi="Arial"/>
      <w:spacing w:val="15"/>
      <w:sz w:val="36"/>
    </w:rPr>
  </w:style>
  <w:style w:type="character" w:styleId="BookTitle">
    <w:name w:val="Book Title"/>
    <w:aliases w:val="Client"/>
    <w:basedOn w:val="Heading1Char"/>
    <w:uiPriority w:val="33"/>
    <w:qFormat/>
    <w:rsid w:val="008A1EE5"/>
    <w:rPr>
      <w:rFonts w:ascii="Arial" w:eastAsia="Cambria-Identity-H" w:hAnsi="Arial" w:cstheme="majorBidi"/>
      <w:b w:val="0"/>
      <w:iCs/>
      <w:caps w:val="0"/>
      <w:spacing w:val="5"/>
      <w:sz w:val="52"/>
      <w:szCs w:val="36"/>
    </w:rPr>
  </w:style>
  <w:style w:type="character" w:styleId="IntenseEmphasis">
    <w:name w:val="Intense Emphasis"/>
    <w:basedOn w:val="DefaultParagraphFont"/>
    <w:uiPriority w:val="21"/>
    <w:qFormat/>
    <w:rsid w:val="008A1EE5"/>
    <w:rPr>
      <w:i/>
      <w:iCs/>
      <w:color w:val="5B9BD5" w:themeColor="accent1"/>
    </w:rPr>
  </w:style>
  <w:style w:type="paragraph" w:styleId="EndnoteText">
    <w:name w:val="endnote text"/>
    <w:basedOn w:val="Normal"/>
    <w:link w:val="EndnoteTextChar"/>
    <w:uiPriority w:val="99"/>
    <w:unhideWhenUsed/>
    <w:rsid w:val="008A1EE5"/>
    <w:pPr>
      <w:spacing w:after="0" w:line="240" w:lineRule="auto"/>
    </w:pPr>
    <w:rPr>
      <w:sz w:val="20"/>
      <w:szCs w:val="20"/>
    </w:rPr>
  </w:style>
  <w:style w:type="character" w:customStyle="1" w:styleId="EndnoteTextChar">
    <w:name w:val="Endnote Text Char"/>
    <w:basedOn w:val="DefaultParagraphFont"/>
    <w:link w:val="EndnoteText"/>
    <w:uiPriority w:val="99"/>
    <w:rsid w:val="008A1EE5"/>
    <w:rPr>
      <w:rFonts w:ascii="Arial" w:hAnsi="Arial"/>
      <w:sz w:val="20"/>
      <w:szCs w:val="20"/>
    </w:rPr>
  </w:style>
  <w:style w:type="character" w:styleId="EndnoteReference">
    <w:name w:val="endnote reference"/>
    <w:basedOn w:val="DefaultParagraphFont"/>
    <w:uiPriority w:val="99"/>
    <w:unhideWhenUsed/>
    <w:rsid w:val="008A1EE5"/>
    <w:rPr>
      <w:vertAlign w:val="superscript"/>
    </w:rPr>
  </w:style>
  <w:style w:type="paragraph" w:styleId="ListParagraph">
    <w:name w:val="List Paragraph"/>
    <w:basedOn w:val="Normal"/>
    <w:uiPriority w:val="34"/>
    <w:qFormat/>
    <w:rsid w:val="008A1EE5"/>
    <w:pPr>
      <w:ind w:left="720"/>
    </w:pPr>
  </w:style>
  <w:style w:type="paragraph" w:styleId="Caption">
    <w:name w:val="caption"/>
    <w:basedOn w:val="Normal"/>
    <w:next w:val="Normal"/>
    <w:link w:val="CaptionChar"/>
    <w:uiPriority w:val="35"/>
    <w:unhideWhenUsed/>
    <w:qFormat/>
    <w:rsid w:val="008A1EE5"/>
    <w:pPr>
      <w:spacing w:after="200" w:line="240" w:lineRule="auto"/>
    </w:pPr>
    <w:rPr>
      <w:b/>
      <w:iCs/>
      <w:szCs w:val="18"/>
    </w:rPr>
  </w:style>
  <w:style w:type="paragraph" w:styleId="TableofFigures">
    <w:name w:val="table of figures"/>
    <w:basedOn w:val="Normal"/>
    <w:next w:val="Normal"/>
    <w:uiPriority w:val="99"/>
    <w:unhideWhenUsed/>
    <w:rsid w:val="008A1EE5"/>
    <w:pPr>
      <w:spacing w:after="0"/>
    </w:pPr>
  </w:style>
  <w:style w:type="character" w:styleId="PlaceholderText">
    <w:name w:val="Placeholder Text"/>
    <w:basedOn w:val="DefaultParagraphFont"/>
    <w:uiPriority w:val="99"/>
    <w:semiHidden/>
    <w:rsid w:val="008A1EE5"/>
    <w:rPr>
      <w:color w:val="808080"/>
    </w:rPr>
  </w:style>
  <w:style w:type="character" w:styleId="CommentReference">
    <w:name w:val="annotation reference"/>
    <w:basedOn w:val="DefaultParagraphFont"/>
    <w:uiPriority w:val="99"/>
    <w:semiHidden/>
    <w:unhideWhenUsed/>
    <w:rsid w:val="008A1EE5"/>
    <w:rPr>
      <w:sz w:val="16"/>
      <w:szCs w:val="16"/>
    </w:rPr>
  </w:style>
  <w:style w:type="paragraph" w:styleId="CommentText">
    <w:name w:val="annotation text"/>
    <w:basedOn w:val="Normal"/>
    <w:link w:val="CommentTextChar"/>
    <w:uiPriority w:val="99"/>
    <w:unhideWhenUsed/>
    <w:rsid w:val="008A1EE5"/>
    <w:pPr>
      <w:spacing w:line="240" w:lineRule="auto"/>
    </w:pPr>
    <w:rPr>
      <w:sz w:val="20"/>
      <w:szCs w:val="20"/>
    </w:rPr>
  </w:style>
  <w:style w:type="character" w:customStyle="1" w:styleId="CommentTextChar">
    <w:name w:val="Comment Text Char"/>
    <w:basedOn w:val="DefaultParagraphFont"/>
    <w:link w:val="CommentText"/>
    <w:uiPriority w:val="99"/>
    <w:rsid w:val="008A1E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1EE5"/>
    <w:rPr>
      <w:b/>
      <w:bCs/>
    </w:rPr>
  </w:style>
  <w:style w:type="character" w:customStyle="1" w:styleId="CommentSubjectChar">
    <w:name w:val="Comment Subject Char"/>
    <w:basedOn w:val="CommentTextChar"/>
    <w:link w:val="CommentSubject"/>
    <w:uiPriority w:val="99"/>
    <w:semiHidden/>
    <w:rsid w:val="008A1EE5"/>
    <w:rPr>
      <w:rFonts w:ascii="Arial" w:hAnsi="Arial"/>
      <w:b/>
      <w:bCs/>
      <w:sz w:val="20"/>
      <w:szCs w:val="20"/>
    </w:rPr>
  </w:style>
  <w:style w:type="paragraph" w:customStyle="1" w:styleId="TOCTitle">
    <w:name w:val="TOC Title"/>
    <w:basedOn w:val="Normal"/>
    <w:autoRedefine/>
    <w:qFormat/>
    <w:rsid w:val="008A1EE5"/>
    <w:rPr>
      <w:b/>
      <w:sz w:val="36"/>
      <w:szCs w:val="36"/>
    </w:rPr>
  </w:style>
  <w:style w:type="paragraph" w:customStyle="1" w:styleId="TableHeader">
    <w:name w:val="Table Header"/>
    <w:basedOn w:val="Normal"/>
    <w:autoRedefine/>
    <w:rsid w:val="008A1EE5"/>
    <w:pPr>
      <w:spacing w:before="60" w:after="0" w:line="240" w:lineRule="auto"/>
      <w:jc w:val="center"/>
    </w:pPr>
    <w:rPr>
      <w:rFonts w:eastAsia="Calibri" w:cs="Times New Roman"/>
      <w:b/>
    </w:rPr>
  </w:style>
  <w:style w:type="paragraph" w:customStyle="1" w:styleId="TableText">
    <w:name w:val="Table Text"/>
    <w:basedOn w:val="Normal"/>
    <w:rsid w:val="008A1EE5"/>
    <w:pPr>
      <w:spacing w:after="0" w:line="240" w:lineRule="auto"/>
      <w:jc w:val="center"/>
    </w:pPr>
    <w:rPr>
      <w:rFonts w:ascii="Tahoma" w:eastAsia="Times New Roman" w:hAnsi="Tahoma" w:cs="Times New Roman"/>
      <w:szCs w:val="24"/>
    </w:rPr>
  </w:style>
  <w:style w:type="paragraph" w:customStyle="1" w:styleId="TableFirstColumn">
    <w:name w:val="Table First Column"/>
    <w:basedOn w:val="TableText"/>
    <w:autoRedefine/>
    <w:rsid w:val="008A1EE5"/>
    <w:pPr>
      <w:jc w:val="left"/>
    </w:pPr>
    <w:rPr>
      <w:rFonts w:ascii="Arial" w:hAnsi="Arial"/>
      <w:b/>
    </w:rPr>
  </w:style>
  <w:style w:type="paragraph" w:customStyle="1" w:styleId="TableCaption">
    <w:name w:val="Table Caption"/>
    <w:basedOn w:val="Caption"/>
    <w:autoRedefine/>
    <w:qFormat/>
    <w:rsid w:val="0010637D"/>
    <w:pPr>
      <w:spacing w:before="0" w:after="120"/>
      <w:jc w:val="center"/>
    </w:pPr>
  </w:style>
  <w:style w:type="paragraph" w:customStyle="1" w:styleId="Figure">
    <w:name w:val="Figure"/>
    <w:basedOn w:val="Normal"/>
    <w:autoRedefine/>
    <w:qFormat/>
    <w:rsid w:val="008A1EE5"/>
    <w:pPr>
      <w:spacing w:after="120"/>
      <w:jc w:val="center"/>
    </w:pPr>
  </w:style>
  <w:style w:type="paragraph" w:customStyle="1" w:styleId="FigureCaption">
    <w:name w:val="Figure Caption"/>
    <w:basedOn w:val="Caption"/>
    <w:next w:val="Normal"/>
    <w:autoRedefine/>
    <w:qFormat/>
    <w:rsid w:val="00F1693B"/>
    <w:pPr>
      <w:spacing w:after="240"/>
      <w:jc w:val="center"/>
    </w:pPr>
    <w:rPr>
      <w:rFonts w:cstheme="majorBidi"/>
      <w:szCs w:val="22"/>
    </w:rPr>
  </w:style>
  <w:style w:type="paragraph" w:customStyle="1" w:styleId="Footnote">
    <w:name w:val="Footnote"/>
    <w:basedOn w:val="FootnoteText"/>
    <w:autoRedefine/>
    <w:qFormat/>
    <w:rsid w:val="008A1EE5"/>
    <w:rPr>
      <w:szCs w:val="18"/>
    </w:rPr>
  </w:style>
  <w:style w:type="paragraph" w:styleId="FootnoteText">
    <w:name w:val="footnote text"/>
    <w:basedOn w:val="Normal"/>
    <w:link w:val="FootnoteTextChar"/>
    <w:autoRedefine/>
    <w:uiPriority w:val="9"/>
    <w:unhideWhenUsed/>
    <w:qFormat/>
    <w:rsid w:val="008A1EE5"/>
    <w:pPr>
      <w:spacing w:before="0" w:after="0" w:line="240" w:lineRule="auto"/>
    </w:pPr>
    <w:rPr>
      <w:sz w:val="18"/>
      <w:szCs w:val="20"/>
    </w:rPr>
  </w:style>
  <w:style w:type="character" w:customStyle="1" w:styleId="FootnoteTextChar">
    <w:name w:val="Footnote Text Char"/>
    <w:basedOn w:val="DefaultParagraphFont"/>
    <w:link w:val="FootnoteText"/>
    <w:rsid w:val="008A1EE5"/>
    <w:rPr>
      <w:rFonts w:ascii="Arial" w:hAnsi="Arial"/>
      <w:sz w:val="18"/>
      <w:szCs w:val="20"/>
    </w:rPr>
  </w:style>
  <w:style w:type="paragraph" w:customStyle="1" w:styleId="BulletList">
    <w:name w:val="Bullet List"/>
    <w:basedOn w:val="Normal"/>
    <w:link w:val="BulletListChar"/>
    <w:autoRedefine/>
    <w:qFormat/>
    <w:rsid w:val="008A1EE5"/>
    <w:pPr>
      <w:numPr>
        <w:numId w:val="3"/>
      </w:numPr>
      <w:tabs>
        <w:tab w:val="left" w:pos="1080"/>
      </w:tabs>
    </w:pPr>
    <w:rPr>
      <w:rFonts w:eastAsia="Times New Roman" w:cs="Times New Roman"/>
      <w:sz w:val="24"/>
      <w:szCs w:val="24"/>
    </w:rPr>
  </w:style>
  <w:style w:type="paragraph" w:customStyle="1" w:styleId="FootnoteText1">
    <w:name w:val="Footnote Text1"/>
    <w:basedOn w:val="FootnoteText"/>
    <w:autoRedefine/>
    <w:qFormat/>
    <w:rsid w:val="008A1EE5"/>
    <w:rPr>
      <w:szCs w:val="18"/>
    </w:rPr>
  </w:style>
  <w:style w:type="paragraph" w:customStyle="1" w:styleId="Style1">
    <w:name w:val="Style1"/>
    <w:basedOn w:val="Title"/>
    <w:autoRedefine/>
    <w:qFormat/>
    <w:rsid w:val="008A1EE5"/>
  </w:style>
  <w:style w:type="paragraph" w:customStyle="1" w:styleId="Reporttext">
    <w:name w:val="Report text"/>
    <w:basedOn w:val="Normal"/>
    <w:link w:val="ReporttextChar"/>
    <w:autoRedefine/>
    <w:rsid w:val="008A1EE5"/>
    <w:pPr>
      <w:numPr>
        <w:numId w:val="4"/>
      </w:numPr>
      <w:spacing w:after="240"/>
    </w:pPr>
    <w:rPr>
      <w:rFonts w:ascii="Times New Roman" w:eastAsia="Times New Roman" w:hAnsi="Times New Roman" w:cs="Times New Roman"/>
      <w:sz w:val="24"/>
      <w:szCs w:val="24"/>
    </w:rPr>
  </w:style>
  <w:style w:type="character" w:customStyle="1" w:styleId="ReporttextChar">
    <w:name w:val="Report text Char"/>
    <w:basedOn w:val="DefaultParagraphFont"/>
    <w:link w:val="Reporttext"/>
    <w:locked/>
    <w:rsid w:val="008A1EE5"/>
    <w:rPr>
      <w:rFonts w:ascii="Times New Roman" w:eastAsia="Times New Roman" w:hAnsi="Times New Roman" w:cs="Times New Roman"/>
      <w:sz w:val="24"/>
      <w:szCs w:val="24"/>
    </w:rPr>
  </w:style>
  <w:style w:type="character" w:styleId="FootnoteReference">
    <w:name w:val="footnote reference"/>
    <w:basedOn w:val="DefaultParagraphFont"/>
    <w:unhideWhenUsed/>
    <w:rsid w:val="008A1EE5"/>
    <w:rPr>
      <w:vertAlign w:val="superscript"/>
    </w:rPr>
  </w:style>
  <w:style w:type="character" w:styleId="Emphasis">
    <w:name w:val="Emphasis"/>
    <w:basedOn w:val="DefaultParagraphFont"/>
    <w:uiPriority w:val="20"/>
    <w:qFormat/>
    <w:rsid w:val="008A1EE5"/>
    <w:rPr>
      <w:i/>
      <w:iCs/>
    </w:rPr>
  </w:style>
  <w:style w:type="table" w:styleId="TableGrid">
    <w:name w:val="Table Grid"/>
    <w:basedOn w:val="TableNormal"/>
    <w:uiPriority w:val="39"/>
    <w:rsid w:val="008A1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8A1EE5"/>
    <w:pPr>
      <w:numPr>
        <w:numId w:val="5"/>
      </w:numPr>
      <w:spacing w:after="0" w:line="240" w:lineRule="auto"/>
    </w:pPr>
    <w:rPr>
      <w:rFonts w:ascii="Tahoma" w:eastAsia="Calibri" w:hAnsi="Tahoma" w:cs="Times New Roman"/>
    </w:rPr>
  </w:style>
  <w:style w:type="character" w:customStyle="1" w:styleId="Heading5Char">
    <w:name w:val="Heading 5 Char"/>
    <w:basedOn w:val="DefaultParagraphFont"/>
    <w:link w:val="Heading5"/>
    <w:uiPriority w:val="9"/>
    <w:semiHidden/>
    <w:rsid w:val="008A1E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A1E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A1E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A1E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1EE5"/>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8A1E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1EE5"/>
    <w:rPr>
      <w:rFonts w:ascii="Arial" w:hAnsi="Arial"/>
      <w:i/>
      <w:iCs/>
      <w:color w:val="404040" w:themeColor="text1" w:themeTint="BF"/>
    </w:rPr>
  </w:style>
  <w:style w:type="character" w:styleId="UnresolvedMention">
    <w:name w:val="Unresolved Mention"/>
    <w:basedOn w:val="DefaultParagraphFont"/>
    <w:uiPriority w:val="99"/>
    <w:semiHidden/>
    <w:unhideWhenUsed/>
    <w:rsid w:val="008A1EE5"/>
    <w:rPr>
      <w:color w:val="605E5C"/>
      <w:shd w:val="clear" w:color="auto" w:fill="E1DFDD"/>
    </w:rPr>
  </w:style>
  <w:style w:type="character" w:customStyle="1" w:styleId="BulletListChar">
    <w:name w:val="Bullet List Char"/>
    <w:basedOn w:val="ReporttextChar"/>
    <w:link w:val="BulletList"/>
    <w:rsid w:val="008A1EE5"/>
    <w:rPr>
      <w:rFonts w:ascii="Arial" w:eastAsia="Times New Roman" w:hAnsi="Arial" w:cs="Times New Roman"/>
      <w:sz w:val="24"/>
      <w:szCs w:val="24"/>
    </w:rPr>
  </w:style>
  <w:style w:type="paragraph" w:customStyle="1" w:styleId="Default">
    <w:name w:val="Default"/>
    <w:rsid w:val="008A1EE5"/>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8A1EE5"/>
  </w:style>
  <w:style w:type="paragraph" w:customStyle="1" w:styleId="ExSummaryTitle">
    <w:name w:val="Ex Summary Title"/>
    <w:basedOn w:val="Title"/>
    <w:autoRedefine/>
    <w:qFormat/>
    <w:rsid w:val="001B3C9F"/>
    <w:pPr>
      <w:spacing w:after="120"/>
    </w:pPr>
    <w:rPr>
      <w:sz w:val="40"/>
      <w:szCs w:val="40"/>
    </w:rPr>
  </w:style>
  <w:style w:type="paragraph" w:customStyle="1" w:styleId="AuthorDate">
    <w:name w:val="Author/Date"/>
    <w:basedOn w:val="NoSpacing"/>
    <w:autoRedefine/>
    <w:qFormat/>
    <w:rsid w:val="008A1EE5"/>
    <w:rPr>
      <w:sz w:val="36"/>
      <w:szCs w:val="36"/>
    </w:rPr>
  </w:style>
  <w:style w:type="table" w:customStyle="1" w:styleId="PlainTable11">
    <w:name w:val="Plain Table 11"/>
    <w:basedOn w:val="TableNormal"/>
    <w:next w:val="PlainTable1"/>
    <w:rsid w:val="00B06F5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06F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ptionChar">
    <w:name w:val="Caption Char"/>
    <w:basedOn w:val="DefaultParagraphFont"/>
    <w:link w:val="Caption"/>
    <w:uiPriority w:val="35"/>
    <w:rsid w:val="00AC4CCC"/>
    <w:rPr>
      <w:rFonts w:ascii="Arial" w:hAnsi="Arial"/>
      <w:b/>
      <w:iCs/>
      <w:szCs w:val="18"/>
    </w:rPr>
  </w:style>
  <w:style w:type="paragraph" w:customStyle="1" w:styleId="TableCaptionPGE">
    <w:name w:val="Table Caption PGE"/>
    <w:basedOn w:val="Normal"/>
    <w:autoRedefine/>
    <w:qFormat/>
    <w:rsid w:val="00211153"/>
    <w:pPr>
      <w:jc w:val="center"/>
    </w:pPr>
    <w:rPr>
      <w:i/>
      <w:iCs/>
    </w:rPr>
  </w:style>
  <w:style w:type="paragraph" w:customStyle="1" w:styleId="FigureCaptionPGE">
    <w:name w:val="Figure Caption PGE"/>
    <w:basedOn w:val="Normal"/>
    <w:autoRedefine/>
    <w:qFormat/>
    <w:rsid w:val="008A1EE5"/>
    <w:pPr>
      <w:spacing w:after="120" w:line="240" w:lineRule="auto"/>
    </w:pPr>
    <w:rPr>
      <w:rFonts w:eastAsia="Cambria" w:cs="Times New Roman"/>
      <w:i/>
      <w:szCs w:val="24"/>
    </w:rPr>
  </w:style>
  <w:style w:type="table" w:customStyle="1" w:styleId="PlainTable12">
    <w:name w:val="Plain Table 12"/>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3">
    <w:name w:val="Plain Table 13"/>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4">
    <w:name w:val="Plain Table 14"/>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056996"/>
    <w:rPr>
      <w:color w:val="954F72" w:themeColor="followedHyperlink"/>
      <w:u w:val="single"/>
    </w:rPr>
  </w:style>
  <w:style w:type="paragraph" w:customStyle="1" w:styleId="FirstParagraph">
    <w:name w:val="First Paragraph"/>
    <w:basedOn w:val="BodyText"/>
    <w:next w:val="BodyText"/>
    <w:qFormat/>
    <w:rsid w:val="006E7C85"/>
    <w:pPr>
      <w:spacing w:before="180" w:after="180" w:line="240" w:lineRule="auto"/>
    </w:pPr>
    <w:rPr>
      <w:rFonts w:asciiTheme="minorHAnsi" w:hAnsiTheme="minorHAnsi"/>
      <w:sz w:val="24"/>
      <w:szCs w:val="24"/>
    </w:rPr>
  </w:style>
  <w:style w:type="paragraph" w:styleId="BodyText">
    <w:name w:val="Body Text"/>
    <w:basedOn w:val="Normal"/>
    <w:link w:val="BodyTextChar"/>
    <w:uiPriority w:val="99"/>
    <w:unhideWhenUsed/>
    <w:rsid w:val="006E7C85"/>
    <w:pPr>
      <w:spacing w:after="120"/>
    </w:pPr>
  </w:style>
  <w:style w:type="character" w:customStyle="1" w:styleId="BodyTextChar">
    <w:name w:val="Body Text Char"/>
    <w:basedOn w:val="DefaultParagraphFont"/>
    <w:link w:val="BodyText"/>
    <w:uiPriority w:val="99"/>
    <w:rsid w:val="006E7C85"/>
    <w:rPr>
      <w:rFonts w:ascii="Arial" w:hAnsi="Arial"/>
    </w:rPr>
  </w:style>
  <w:style w:type="table" w:customStyle="1" w:styleId="PlainTable15">
    <w:name w:val="Plain Table 15"/>
    <w:basedOn w:val="TableNormal"/>
    <w:next w:val="PlainTable1"/>
    <w:rsid w:val="006E7C8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6">
    <w:name w:val="Plain Table 16"/>
    <w:basedOn w:val="TableNormal"/>
    <w:next w:val="PlainTable1"/>
    <w:rsid w:val="006E7C8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7">
    <w:name w:val="Plain Table 17"/>
    <w:basedOn w:val="TableNormal"/>
    <w:next w:val="PlainTable1"/>
    <w:rsid w:val="00C57E5B"/>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6823EA"/>
    <w:pPr>
      <w:spacing w:after="0" w:line="240" w:lineRule="auto"/>
    </w:pPr>
    <w:rPr>
      <w:rFonts w:ascii="Arial" w:hAnsi="Arial"/>
    </w:rPr>
  </w:style>
  <w:style w:type="table" w:customStyle="1" w:styleId="Table">
    <w:name w:val="Table"/>
    <w:semiHidden/>
    <w:unhideWhenUsed/>
    <w:qFormat/>
    <w:rsid w:val="001523B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D871EE"/>
    <w:rPr>
      <w:rFonts w:asciiTheme="minorHAnsi" w:hAnsiTheme="minorHAnsi"/>
      <w:b w:val="0"/>
      <w:i/>
      <w:iCs w:val="0"/>
      <w:sz w:val="24"/>
      <w:szCs w:val="24"/>
    </w:rPr>
  </w:style>
  <w:style w:type="character" w:styleId="Strong">
    <w:name w:val="Strong"/>
    <w:basedOn w:val="DefaultParagraphFont"/>
    <w:uiPriority w:val="22"/>
    <w:qFormat/>
    <w:rsid w:val="008A1EE5"/>
    <w:rPr>
      <w:rFonts w:ascii="Arial" w:hAnsi="Arial"/>
      <w:b w:val="0"/>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161">
      <w:bodyDiv w:val="1"/>
      <w:marLeft w:val="0"/>
      <w:marRight w:val="0"/>
      <w:marTop w:val="0"/>
      <w:marBottom w:val="0"/>
      <w:divBdr>
        <w:top w:val="none" w:sz="0" w:space="0" w:color="auto"/>
        <w:left w:val="none" w:sz="0" w:space="0" w:color="auto"/>
        <w:bottom w:val="none" w:sz="0" w:space="0" w:color="auto"/>
        <w:right w:val="none" w:sz="0" w:space="0" w:color="auto"/>
      </w:divBdr>
    </w:div>
    <w:div w:id="154347919">
      <w:bodyDiv w:val="1"/>
      <w:marLeft w:val="0"/>
      <w:marRight w:val="0"/>
      <w:marTop w:val="0"/>
      <w:marBottom w:val="0"/>
      <w:divBdr>
        <w:top w:val="none" w:sz="0" w:space="0" w:color="auto"/>
        <w:left w:val="none" w:sz="0" w:space="0" w:color="auto"/>
        <w:bottom w:val="none" w:sz="0" w:space="0" w:color="auto"/>
        <w:right w:val="none" w:sz="0" w:space="0" w:color="auto"/>
      </w:divBdr>
    </w:div>
    <w:div w:id="476995632">
      <w:bodyDiv w:val="1"/>
      <w:marLeft w:val="0"/>
      <w:marRight w:val="0"/>
      <w:marTop w:val="0"/>
      <w:marBottom w:val="0"/>
      <w:divBdr>
        <w:top w:val="none" w:sz="0" w:space="0" w:color="auto"/>
        <w:left w:val="none" w:sz="0" w:space="0" w:color="auto"/>
        <w:bottom w:val="none" w:sz="0" w:space="0" w:color="auto"/>
        <w:right w:val="none" w:sz="0" w:space="0" w:color="auto"/>
      </w:divBdr>
    </w:div>
    <w:div w:id="506218111">
      <w:bodyDiv w:val="1"/>
      <w:marLeft w:val="0"/>
      <w:marRight w:val="0"/>
      <w:marTop w:val="0"/>
      <w:marBottom w:val="0"/>
      <w:divBdr>
        <w:top w:val="none" w:sz="0" w:space="0" w:color="auto"/>
        <w:left w:val="none" w:sz="0" w:space="0" w:color="auto"/>
        <w:bottom w:val="none" w:sz="0" w:space="0" w:color="auto"/>
        <w:right w:val="none" w:sz="0" w:space="0" w:color="auto"/>
      </w:divBdr>
    </w:div>
    <w:div w:id="573929983">
      <w:bodyDiv w:val="1"/>
      <w:marLeft w:val="0"/>
      <w:marRight w:val="0"/>
      <w:marTop w:val="0"/>
      <w:marBottom w:val="0"/>
      <w:divBdr>
        <w:top w:val="none" w:sz="0" w:space="0" w:color="auto"/>
        <w:left w:val="none" w:sz="0" w:space="0" w:color="auto"/>
        <w:bottom w:val="none" w:sz="0" w:space="0" w:color="auto"/>
        <w:right w:val="none" w:sz="0" w:space="0" w:color="auto"/>
      </w:divBdr>
    </w:div>
    <w:div w:id="957685179">
      <w:bodyDiv w:val="1"/>
      <w:marLeft w:val="0"/>
      <w:marRight w:val="0"/>
      <w:marTop w:val="0"/>
      <w:marBottom w:val="0"/>
      <w:divBdr>
        <w:top w:val="none" w:sz="0" w:space="0" w:color="auto"/>
        <w:left w:val="none" w:sz="0" w:space="0" w:color="auto"/>
        <w:bottom w:val="none" w:sz="0" w:space="0" w:color="auto"/>
        <w:right w:val="none" w:sz="0" w:space="0" w:color="auto"/>
      </w:divBdr>
    </w:div>
    <w:div w:id="1048262613">
      <w:bodyDiv w:val="1"/>
      <w:marLeft w:val="0"/>
      <w:marRight w:val="0"/>
      <w:marTop w:val="0"/>
      <w:marBottom w:val="0"/>
      <w:divBdr>
        <w:top w:val="none" w:sz="0" w:space="0" w:color="auto"/>
        <w:left w:val="none" w:sz="0" w:space="0" w:color="auto"/>
        <w:bottom w:val="none" w:sz="0" w:space="0" w:color="auto"/>
        <w:right w:val="none" w:sz="0" w:space="0" w:color="auto"/>
      </w:divBdr>
    </w:div>
    <w:div w:id="1215584240">
      <w:bodyDiv w:val="1"/>
      <w:marLeft w:val="0"/>
      <w:marRight w:val="0"/>
      <w:marTop w:val="0"/>
      <w:marBottom w:val="0"/>
      <w:divBdr>
        <w:top w:val="none" w:sz="0" w:space="0" w:color="auto"/>
        <w:left w:val="none" w:sz="0" w:space="0" w:color="auto"/>
        <w:bottom w:val="none" w:sz="0" w:space="0" w:color="auto"/>
        <w:right w:val="none" w:sz="0" w:space="0" w:color="auto"/>
      </w:divBdr>
    </w:div>
    <w:div w:id="1264530437">
      <w:bodyDiv w:val="1"/>
      <w:marLeft w:val="0"/>
      <w:marRight w:val="0"/>
      <w:marTop w:val="0"/>
      <w:marBottom w:val="0"/>
      <w:divBdr>
        <w:top w:val="none" w:sz="0" w:space="0" w:color="auto"/>
        <w:left w:val="none" w:sz="0" w:space="0" w:color="auto"/>
        <w:bottom w:val="none" w:sz="0" w:space="0" w:color="auto"/>
        <w:right w:val="none" w:sz="0" w:space="0" w:color="auto"/>
      </w:divBdr>
    </w:div>
    <w:div w:id="1329483151">
      <w:bodyDiv w:val="1"/>
      <w:marLeft w:val="0"/>
      <w:marRight w:val="0"/>
      <w:marTop w:val="0"/>
      <w:marBottom w:val="0"/>
      <w:divBdr>
        <w:top w:val="none" w:sz="0" w:space="0" w:color="auto"/>
        <w:left w:val="none" w:sz="0" w:space="0" w:color="auto"/>
        <w:bottom w:val="none" w:sz="0" w:space="0" w:color="auto"/>
        <w:right w:val="none" w:sz="0" w:space="0" w:color="auto"/>
      </w:divBdr>
    </w:div>
    <w:div w:id="1330404880">
      <w:bodyDiv w:val="1"/>
      <w:marLeft w:val="0"/>
      <w:marRight w:val="0"/>
      <w:marTop w:val="0"/>
      <w:marBottom w:val="0"/>
      <w:divBdr>
        <w:top w:val="none" w:sz="0" w:space="0" w:color="auto"/>
        <w:left w:val="none" w:sz="0" w:space="0" w:color="auto"/>
        <w:bottom w:val="none" w:sz="0" w:space="0" w:color="auto"/>
        <w:right w:val="none" w:sz="0" w:space="0" w:color="auto"/>
      </w:divBdr>
    </w:div>
    <w:div w:id="1408335354">
      <w:bodyDiv w:val="1"/>
      <w:marLeft w:val="0"/>
      <w:marRight w:val="0"/>
      <w:marTop w:val="0"/>
      <w:marBottom w:val="0"/>
      <w:divBdr>
        <w:top w:val="none" w:sz="0" w:space="0" w:color="auto"/>
        <w:left w:val="none" w:sz="0" w:space="0" w:color="auto"/>
        <w:bottom w:val="none" w:sz="0" w:space="0" w:color="auto"/>
        <w:right w:val="none" w:sz="0" w:space="0" w:color="auto"/>
      </w:divBdr>
    </w:div>
    <w:div w:id="1480347304">
      <w:bodyDiv w:val="1"/>
      <w:marLeft w:val="0"/>
      <w:marRight w:val="0"/>
      <w:marTop w:val="0"/>
      <w:marBottom w:val="0"/>
      <w:divBdr>
        <w:top w:val="none" w:sz="0" w:space="0" w:color="auto"/>
        <w:left w:val="none" w:sz="0" w:space="0" w:color="auto"/>
        <w:bottom w:val="none" w:sz="0" w:space="0" w:color="auto"/>
        <w:right w:val="none" w:sz="0" w:space="0" w:color="auto"/>
      </w:divBdr>
    </w:div>
    <w:div w:id="1687442909">
      <w:bodyDiv w:val="1"/>
      <w:marLeft w:val="0"/>
      <w:marRight w:val="0"/>
      <w:marTop w:val="0"/>
      <w:marBottom w:val="0"/>
      <w:divBdr>
        <w:top w:val="none" w:sz="0" w:space="0" w:color="auto"/>
        <w:left w:val="none" w:sz="0" w:space="0" w:color="auto"/>
        <w:bottom w:val="none" w:sz="0" w:space="0" w:color="auto"/>
        <w:right w:val="none" w:sz="0" w:space="0" w:color="auto"/>
      </w:divBdr>
    </w:div>
    <w:div w:id="1944989541">
      <w:bodyDiv w:val="1"/>
      <w:marLeft w:val="0"/>
      <w:marRight w:val="0"/>
      <w:marTop w:val="0"/>
      <w:marBottom w:val="0"/>
      <w:divBdr>
        <w:top w:val="none" w:sz="0" w:space="0" w:color="auto"/>
        <w:left w:val="none" w:sz="0" w:space="0" w:color="auto"/>
        <w:bottom w:val="none" w:sz="0" w:space="0" w:color="auto"/>
        <w:right w:val="none" w:sz="0" w:space="0" w:color="auto"/>
      </w:divBdr>
    </w:div>
    <w:div w:id="2125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43\OneDrive%20-%20RSI%20Pipeline%20Solutions\Templates\RSI%202021%20Report_numbered%20heading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45E18AF1364BDBBCE1A71E4FEB3CDD"/>
        <w:category>
          <w:name w:val="General"/>
          <w:gallery w:val="placeholder"/>
        </w:category>
        <w:types>
          <w:type w:val="bbPlcHdr"/>
        </w:types>
        <w:behaviors>
          <w:behavior w:val="content"/>
        </w:behaviors>
        <w:guid w:val="{CA7BB12E-9EAB-4242-8C96-38C23C9729F0}"/>
      </w:docPartPr>
      <w:docPartBody>
        <w:p w:rsidR="00A917C4" w:rsidRDefault="00A917C4">
          <w:pPr>
            <w:pStyle w:val="F245E18AF1364BDBBCE1A71E4FEB3CDD"/>
          </w:pPr>
          <w:r w:rsidRPr="000219F9">
            <w:rPr>
              <w:rStyle w:val="PlaceholderText"/>
            </w:rPr>
            <w:t>[Title]</w:t>
          </w:r>
        </w:p>
      </w:docPartBody>
    </w:docPart>
    <w:docPart>
      <w:docPartPr>
        <w:name w:val="3029B514944A453796D9962632E6A3E7"/>
        <w:category>
          <w:name w:val="General"/>
          <w:gallery w:val="placeholder"/>
        </w:category>
        <w:types>
          <w:type w:val="bbPlcHdr"/>
        </w:types>
        <w:behaviors>
          <w:behavior w:val="content"/>
        </w:behaviors>
        <w:guid w:val="{668BEC67-9873-47C5-9383-7807D83D0209}"/>
      </w:docPartPr>
      <w:docPartBody>
        <w:p w:rsidR="00A917C4" w:rsidRDefault="00A917C4">
          <w:pPr>
            <w:pStyle w:val="3029B514944A453796D9962632E6A3E7"/>
          </w:pPr>
          <w:r w:rsidRPr="000219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Identity-H">
    <w:altName w:val="SimSun"/>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71"/>
    <w:rsid w:val="00070CEC"/>
    <w:rsid w:val="000E13BE"/>
    <w:rsid w:val="001539C3"/>
    <w:rsid w:val="001758E9"/>
    <w:rsid w:val="002C7121"/>
    <w:rsid w:val="003E1471"/>
    <w:rsid w:val="00494BFE"/>
    <w:rsid w:val="0058376C"/>
    <w:rsid w:val="005919EC"/>
    <w:rsid w:val="005A5E9C"/>
    <w:rsid w:val="00660083"/>
    <w:rsid w:val="00777980"/>
    <w:rsid w:val="009A20DA"/>
    <w:rsid w:val="00A643EA"/>
    <w:rsid w:val="00A917C4"/>
    <w:rsid w:val="00B579C9"/>
    <w:rsid w:val="00BB11C1"/>
    <w:rsid w:val="00CC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0DA"/>
    <w:rPr>
      <w:color w:val="808080"/>
    </w:rPr>
  </w:style>
  <w:style w:type="paragraph" w:customStyle="1" w:styleId="F245E18AF1364BDBBCE1A71E4FEB3CDD">
    <w:name w:val="F245E18AF1364BDBBCE1A71E4FEB3CDD"/>
  </w:style>
  <w:style w:type="paragraph" w:customStyle="1" w:styleId="3029B514944A453796D9962632E6A3E7">
    <w:name w:val="3029B514944A453796D9962632E6A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c2750f4-2518-4d6f-8e9c-06d0983aa44a">
      <Terms xmlns="http://schemas.microsoft.com/office/infopath/2007/PartnerControls"/>
    </lcf76f155ced4ddcb4097134ff3c332f>
    <TaxCatchAll xmlns="fa0f2a34-ee05-4d76-a41e-4558c6618e9d" xsi:nil="true"/>
    <SharedWithUsers xmlns="fa0f2a34-ee05-4d76-a41e-4558c6618e9d">
      <UserInfo>
        <DisplayName>Adam Steiner</DisplayName>
        <AccountId>9</AccountId>
        <AccountType/>
      </UserInfo>
      <UserInfo>
        <DisplayName>Joel Anderson</DisplayName>
        <AccountId>295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6E3B2E9AE29544BA1009AABA374B0B" ma:contentTypeVersion="16" ma:contentTypeDescription="Create a new document." ma:contentTypeScope="" ma:versionID="19af0fa111ee2eb433f6a2bcf2d9c722">
  <xsd:schema xmlns:xsd="http://www.w3.org/2001/XMLSchema" xmlns:xs="http://www.w3.org/2001/XMLSchema" xmlns:p="http://schemas.microsoft.com/office/2006/metadata/properties" xmlns:ns2="fc2750f4-2518-4d6f-8e9c-06d0983aa44a" xmlns:ns3="fa0f2a34-ee05-4d76-a41e-4558c6618e9d" targetNamespace="http://schemas.microsoft.com/office/2006/metadata/properties" ma:root="true" ma:fieldsID="5d941f1cbdc7ba9151b103c3c4bdd705" ns2:_="" ns3:_="">
    <xsd:import namespace="fc2750f4-2518-4d6f-8e9c-06d0983aa44a"/>
    <xsd:import namespace="fa0f2a34-ee05-4d76-a41e-4558c6618e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750f4-2518-4d6f-8e9c-06d0983aa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71cd2b1-6536-4096-af6b-90c4f1c500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f2a34-ee05-4d76-a41e-4558c6618e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8494f75-e25f-4c99-b6ba-c3c3ec044aca}" ma:internalName="TaxCatchAll" ma:showField="CatchAllData" ma:web="fa0f2a34-ee05-4d76-a41e-4558c6618e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F89D5-19AA-4CD8-865E-03B9C024A9A9}">
  <ds:schemaRefs>
    <ds:schemaRef ds:uri="http://schemas.microsoft.com/office/2006/metadata/properties"/>
    <ds:schemaRef ds:uri="http://schemas.microsoft.com/office/infopath/2007/PartnerControls"/>
    <ds:schemaRef ds:uri="fc2750f4-2518-4d6f-8e9c-06d0983aa44a"/>
    <ds:schemaRef ds:uri="fa0f2a34-ee05-4d76-a41e-4558c6618e9d"/>
  </ds:schemaRefs>
</ds:datastoreItem>
</file>

<file path=customXml/itemProps2.xml><?xml version="1.0" encoding="utf-8"?>
<ds:datastoreItem xmlns:ds="http://schemas.openxmlformats.org/officeDocument/2006/customXml" ds:itemID="{B3DDDC0C-B138-4C46-BDA6-7246ABAC34E6}">
  <ds:schemaRefs>
    <ds:schemaRef ds:uri="http://schemas.openxmlformats.org/officeDocument/2006/bibliography"/>
  </ds:schemaRefs>
</ds:datastoreItem>
</file>

<file path=customXml/itemProps3.xml><?xml version="1.0" encoding="utf-8"?>
<ds:datastoreItem xmlns:ds="http://schemas.openxmlformats.org/officeDocument/2006/customXml" ds:itemID="{E7B91B41-D559-42EC-AF74-9A971FD2271E}">
  <ds:schemaRefs>
    <ds:schemaRef ds:uri="http://schemas.microsoft.com/sharepoint/v3/contenttype/forms"/>
  </ds:schemaRefs>
</ds:datastoreItem>
</file>

<file path=customXml/itemProps4.xml><?xml version="1.0" encoding="utf-8"?>
<ds:datastoreItem xmlns:ds="http://schemas.openxmlformats.org/officeDocument/2006/customXml" ds:itemID="{0FB743BE-4C46-4D98-870A-1BA3BED78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750f4-2518-4d6f-8e9c-06d0983aa44a"/>
    <ds:schemaRef ds:uri="fa0f2a34-ee05-4d76-a41e-4558c6618e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RSI 2021 Report_numbered headings Template.dotx</Template>
  <TotalTime>22</TotalTime>
  <Pages>17</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Grade Prediction Report: Napa State Hospital No. 1 Meter Station</vt:lpstr>
    </vt:vector>
  </TitlesOfParts>
  <Company/>
  <LinksUpToDate>false</LinksUpToDate>
  <CharactersWithSpaces>14376</CharactersWithSpaces>
  <SharedDoc>false</SharedDoc>
  <HLinks>
    <vt:vector size="138" baseType="variant">
      <vt:variant>
        <vt:i4>4653059</vt:i4>
      </vt:variant>
      <vt:variant>
        <vt:i4>180</vt:i4>
      </vt:variant>
      <vt:variant>
        <vt:i4>0</vt:i4>
      </vt:variant>
      <vt:variant>
        <vt:i4>5</vt:i4>
      </vt:variant>
      <vt:variant>
        <vt:lpwstr/>
      </vt:variant>
      <vt:variant>
        <vt:lpwstr>fig-boxplots</vt:lpwstr>
      </vt:variant>
      <vt:variant>
        <vt:i4>4587522</vt:i4>
      </vt:variant>
      <vt:variant>
        <vt:i4>168</vt:i4>
      </vt:variant>
      <vt:variant>
        <vt:i4>0</vt:i4>
      </vt:variant>
      <vt:variant>
        <vt:i4>5</vt:i4>
      </vt:variant>
      <vt:variant>
        <vt:lpwstr/>
      </vt:variant>
      <vt:variant>
        <vt:lpwstr>fig-maxgrade</vt:lpwstr>
      </vt:variant>
      <vt:variant>
        <vt:i4>5832728</vt:i4>
      </vt:variant>
      <vt:variant>
        <vt:i4>150</vt:i4>
      </vt:variant>
      <vt:variant>
        <vt:i4>0</vt:i4>
      </vt:variant>
      <vt:variant>
        <vt:i4>5</vt:i4>
      </vt:variant>
      <vt:variant>
        <vt:lpwstr/>
      </vt:variant>
      <vt:variant>
        <vt:lpwstr>fig-meanpreds</vt:lpwstr>
      </vt:variant>
      <vt:variant>
        <vt:i4>4063353</vt:i4>
      </vt:variant>
      <vt:variant>
        <vt:i4>123</vt:i4>
      </vt:variant>
      <vt:variant>
        <vt:i4>0</vt:i4>
      </vt:variant>
      <vt:variant>
        <vt:i4>5</vt:i4>
      </vt:variant>
      <vt:variant>
        <vt:lpwstr/>
      </vt:variant>
      <vt:variant>
        <vt:lpwstr>fig-confuse</vt:lpwstr>
      </vt:variant>
      <vt:variant>
        <vt:i4>1769522</vt:i4>
      </vt:variant>
      <vt:variant>
        <vt:i4>116</vt:i4>
      </vt:variant>
      <vt:variant>
        <vt:i4>0</vt:i4>
      </vt:variant>
      <vt:variant>
        <vt:i4>5</vt:i4>
      </vt:variant>
      <vt:variant>
        <vt:lpwstr/>
      </vt:variant>
      <vt:variant>
        <vt:lpwstr>_Toc141455799</vt:lpwstr>
      </vt:variant>
      <vt:variant>
        <vt:i4>1769522</vt:i4>
      </vt:variant>
      <vt:variant>
        <vt:i4>110</vt:i4>
      </vt:variant>
      <vt:variant>
        <vt:i4>0</vt:i4>
      </vt:variant>
      <vt:variant>
        <vt:i4>5</vt:i4>
      </vt:variant>
      <vt:variant>
        <vt:lpwstr/>
      </vt:variant>
      <vt:variant>
        <vt:lpwstr>_Toc141455798</vt:lpwstr>
      </vt:variant>
      <vt:variant>
        <vt:i4>1769522</vt:i4>
      </vt:variant>
      <vt:variant>
        <vt:i4>104</vt:i4>
      </vt:variant>
      <vt:variant>
        <vt:i4>0</vt:i4>
      </vt:variant>
      <vt:variant>
        <vt:i4>5</vt:i4>
      </vt:variant>
      <vt:variant>
        <vt:lpwstr/>
      </vt:variant>
      <vt:variant>
        <vt:lpwstr>_Toc141455797</vt:lpwstr>
      </vt:variant>
      <vt:variant>
        <vt:i4>1769522</vt:i4>
      </vt:variant>
      <vt:variant>
        <vt:i4>98</vt:i4>
      </vt:variant>
      <vt:variant>
        <vt:i4>0</vt:i4>
      </vt:variant>
      <vt:variant>
        <vt:i4>5</vt:i4>
      </vt:variant>
      <vt:variant>
        <vt:lpwstr/>
      </vt:variant>
      <vt:variant>
        <vt:lpwstr>_Toc141455796</vt:lpwstr>
      </vt:variant>
      <vt:variant>
        <vt:i4>1769522</vt:i4>
      </vt:variant>
      <vt:variant>
        <vt:i4>89</vt:i4>
      </vt:variant>
      <vt:variant>
        <vt:i4>0</vt:i4>
      </vt:variant>
      <vt:variant>
        <vt:i4>5</vt:i4>
      </vt:variant>
      <vt:variant>
        <vt:lpwstr/>
      </vt:variant>
      <vt:variant>
        <vt:lpwstr>_Toc141455792</vt:lpwstr>
      </vt:variant>
      <vt:variant>
        <vt:i4>1769522</vt:i4>
      </vt:variant>
      <vt:variant>
        <vt:i4>83</vt:i4>
      </vt:variant>
      <vt:variant>
        <vt:i4>0</vt:i4>
      </vt:variant>
      <vt:variant>
        <vt:i4>5</vt:i4>
      </vt:variant>
      <vt:variant>
        <vt:lpwstr/>
      </vt:variant>
      <vt:variant>
        <vt:lpwstr>_Toc141455791</vt:lpwstr>
      </vt:variant>
      <vt:variant>
        <vt:i4>1769522</vt:i4>
      </vt:variant>
      <vt:variant>
        <vt:i4>77</vt:i4>
      </vt:variant>
      <vt:variant>
        <vt:i4>0</vt:i4>
      </vt:variant>
      <vt:variant>
        <vt:i4>5</vt:i4>
      </vt:variant>
      <vt:variant>
        <vt:lpwstr/>
      </vt:variant>
      <vt:variant>
        <vt:lpwstr>_Toc141455790</vt:lpwstr>
      </vt:variant>
      <vt:variant>
        <vt:i4>1703986</vt:i4>
      </vt:variant>
      <vt:variant>
        <vt:i4>71</vt:i4>
      </vt:variant>
      <vt:variant>
        <vt:i4>0</vt:i4>
      </vt:variant>
      <vt:variant>
        <vt:i4>5</vt:i4>
      </vt:variant>
      <vt:variant>
        <vt:lpwstr/>
      </vt:variant>
      <vt:variant>
        <vt:lpwstr>_Toc141455789</vt:lpwstr>
      </vt:variant>
      <vt:variant>
        <vt:i4>1703986</vt:i4>
      </vt:variant>
      <vt:variant>
        <vt:i4>65</vt:i4>
      </vt:variant>
      <vt:variant>
        <vt:i4>0</vt:i4>
      </vt:variant>
      <vt:variant>
        <vt:i4>5</vt:i4>
      </vt:variant>
      <vt:variant>
        <vt:lpwstr/>
      </vt:variant>
      <vt:variant>
        <vt:lpwstr>_Toc141455788</vt:lpwstr>
      </vt:variant>
      <vt:variant>
        <vt:i4>1703986</vt:i4>
      </vt:variant>
      <vt:variant>
        <vt:i4>59</vt:i4>
      </vt:variant>
      <vt:variant>
        <vt:i4>0</vt:i4>
      </vt:variant>
      <vt:variant>
        <vt:i4>5</vt:i4>
      </vt:variant>
      <vt:variant>
        <vt:lpwstr/>
      </vt:variant>
      <vt:variant>
        <vt:lpwstr>_Toc141455787</vt:lpwstr>
      </vt:variant>
      <vt:variant>
        <vt:i4>1835058</vt:i4>
      </vt:variant>
      <vt:variant>
        <vt:i4>50</vt:i4>
      </vt:variant>
      <vt:variant>
        <vt:i4>0</vt:i4>
      </vt:variant>
      <vt:variant>
        <vt:i4>5</vt:i4>
      </vt:variant>
      <vt:variant>
        <vt:lpwstr/>
      </vt:variant>
      <vt:variant>
        <vt:lpwstr>_Toc141453784</vt:lpwstr>
      </vt:variant>
      <vt:variant>
        <vt:i4>1835058</vt:i4>
      </vt:variant>
      <vt:variant>
        <vt:i4>44</vt:i4>
      </vt:variant>
      <vt:variant>
        <vt:i4>0</vt:i4>
      </vt:variant>
      <vt:variant>
        <vt:i4>5</vt:i4>
      </vt:variant>
      <vt:variant>
        <vt:lpwstr/>
      </vt:variant>
      <vt:variant>
        <vt:lpwstr>_Toc141453783</vt:lpwstr>
      </vt:variant>
      <vt:variant>
        <vt:i4>1835058</vt:i4>
      </vt:variant>
      <vt:variant>
        <vt:i4>38</vt:i4>
      </vt:variant>
      <vt:variant>
        <vt:i4>0</vt:i4>
      </vt:variant>
      <vt:variant>
        <vt:i4>5</vt:i4>
      </vt:variant>
      <vt:variant>
        <vt:lpwstr/>
      </vt:variant>
      <vt:variant>
        <vt:lpwstr>_Toc141453782</vt:lpwstr>
      </vt:variant>
      <vt:variant>
        <vt:i4>1835058</vt:i4>
      </vt:variant>
      <vt:variant>
        <vt:i4>32</vt:i4>
      </vt:variant>
      <vt:variant>
        <vt:i4>0</vt:i4>
      </vt:variant>
      <vt:variant>
        <vt:i4>5</vt:i4>
      </vt:variant>
      <vt:variant>
        <vt:lpwstr/>
      </vt:variant>
      <vt:variant>
        <vt:lpwstr>_Toc141453781</vt:lpwstr>
      </vt:variant>
      <vt:variant>
        <vt:i4>1835058</vt:i4>
      </vt:variant>
      <vt:variant>
        <vt:i4>26</vt:i4>
      </vt:variant>
      <vt:variant>
        <vt:i4>0</vt:i4>
      </vt:variant>
      <vt:variant>
        <vt:i4>5</vt:i4>
      </vt:variant>
      <vt:variant>
        <vt:lpwstr/>
      </vt:variant>
      <vt:variant>
        <vt:lpwstr>_Toc141453780</vt:lpwstr>
      </vt:variant>
      <vt:variant>
        <vt:i4>1245234</vt:i4>
      </vt:variant>
      <vt:variant>
        <vt:i4>20</vt:i4>
      </vt:variant>
      <vt:variant>
        <vt:i4>0</vt:i4>
      </vt:variant>
      <vt:variant>
        <vt:i4>5</vt:i4>
      </vt:variant>
      <vt:variant>
        <vt:lpwstr/>
      </vt:variant>
      <vt:variant>
        <vt:lpwstr>_Toc141453779</vt:lpwstr>
      </vt:variant>
      <vt:variant>
        <vt:i4>1245234</vt:i4>
      </vt:variant>
      <vt:variant>
        <vt:i4>14</vt:i4>
      </vt:variant>
      <vt:variant>
        <vt:i4>0</vt:i4>
      </vt:variant>
      <vt:variant>
        <vt:i4>5</vt:i4>
      </vt:variant>
      <vt:variant>
        <vt:lpwstr/>
      </vt:variant>
      <vt:variant>
        <vt:lpwstr>_Toc141453778</vt:lpwstr>
      </vt:variant>
      <vt:variant>
        <vt:i4>1245234</vt:i4>
      </vt:variant>
      <vt:variant>
        <vt:i4>8</vt:i4>
      </vt:variant>
      <vt:variant>
        <vt:i4>0</vt:i4>
      </vt:variant>
      <vt:variant>
        <vt:i4>5</vt:i4>
      </vt:variant>
      <vt:variant>
        <vt:lpwstr/>
      </vt:variant>
      <vt:variant>
        <vt:lpwstr>_Toc141453777</vt:lpwstr>
      </vt:variant>
      <vt:variant>
        <vt:i4>1245234</vt:i4>
      </vt:variant>
      <vt:variant>
        <vt:i4>2</vt:i4>
      </vt:variant>
      <vt:variant>
        <vt:i4>0</vt:i4>
      </vt:variant>
      <vt:variant>
        <vt:i4>5</vt:i4>
      </vt:variant>
      <vt:variant>
        <vt:lpwstr/>
      </vt:variant>
      <vt:variant>
        <vt:lpwstr>_Toc141453776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Prediction Report: Syar Industries Meter &amp; Regulator Station</dc:title>
  <dc:subject/>
  <dc:creator>16143</dc:creator>
  <cp:keywords/>
  <dc:description>022-2227 Draft</dc:description>
  <cp:lastModifiedBy>Joel Anderson</cp:lastModifiedBy>
  <cp:revision>24</cp:revision>
  <cp:lastPrinted>2019-05-21T12:08:00Z</cp:lastPrinted>
  <dcterms:created xsi:type="dcterms:W3CDTF">2023-10-24T16:12:00Z</dcterms:created>
  <dcterms:modified xsi:type="dcterms:W3CDTF">2023-10-24T16:34:00Z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0x010100A26E3B2E9AE29544BA1009AABA374B0B</vt:lpwstr>
  </property>
  <property fmtid="{D5CDD505-2E9C-101B-9397-08002B2CF9AE}" pid="3" name="MSIP_Label_a4675416-42cb-4b14-91d4-2c35be0e3c67_Enabled">
    <vt:lpwstr>true</vt:lpwstr>
  </property>
  <property fmtid="{D5CDD505-2E9C-101B-9397-08002B2CF9AE}" pid="4" name="MSIP_Label_a4675416-42cb-4b14-91d4-2c35be0e3c67_SetDate">
    <vt:lpwstr>2023-01-11T22:46:54Z</vt:lpwstr>
  </property>
  <property fmtid="{D5CDD505-2E9C-101B-9397-08002B2CF9AE}" pid="5" name="MSIP_Label_a4675416-42cb-4b14-91d4-2c35be0e3c67_Method">
    <vt:lpwstr>Privileged</vt:lpwstr>
  </property>
  <property fmtid="{D5CDD505-2E9C-101B-9397-08002B2CF9AE}" pid="6" name="MSIP_Label_a4675416-42cb-4b14-91d4-2c35be0e3c67_Name">
    <vt:lpwstr>Confidential</vt:lpwstr>
  </property>
  <property fmtid="{D5CDD505-2E9C-101B-9397-08002B2CF9AE}" pid="7" name="MSIP_Label_a4675416-42cb-4b14-91d4-2c35be0e3c67_SiteId">
    <vt:lpwstr>44ae661a-ece6-41aa-bc96-7c2c85a08941</vt:lpwstr>
  </property>
  <property fmtid="{D5CDD505-2E9C-101B-9397-08002B2CF9AE}" pid="8" name="MSIP_Label_a4675416-42cb-4b14-91d4-2c35be0e3c67_ActionId">
    <vt:lpwstr>f15d42ca-c673-47ea-b981-924f3a908f40</vt:lpwstr>
  </property>
  <property fmtid="{D5CDD505-2E9C-101B-9397-08002B2CF9AE}" pid="9" name="MSIP_Label_a4675416-42cb-4b14-91d4-2c35be0e3c67_ContentBits">
    <vt:lpwstr>0</vt:lpwstr>
  </property>
  <property fmtid="{D5CDD505-2E9C-101B-9397-08002B2CF9AE}" pid="10" name="MediaServiceImageTags">
    <vt:lpwstr/>
  </property>
</Properties>
</file>