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A3707" w14:textId="77777777" w:rsidR="002935A6" w:rsidRDefault="002935A6">
      <w:pPr>
        <w:spacing w:after="600"/>
      </w:pPr>
    </w:p>
    <w:p w14:paraId="5C28D0B4" w14:textId="77777777" w:rsidR="00F179FB" w:rsidRDefault="00F179FB" w:rsidP="00F179FB">
      <w:pPr>
        <w:spacing w:after="160"/>
      </w:pPr>
      <w:r>
        <w:rPr>
          <w:noProof/>
        </w:rPr>
        <w:drawing>
          <wp:inline distT="0" distB="0" distL="0" distR="0" wp14:anchorId="18DC6061" wp14:editId="596A3271">
            <wp:extent cx="5943600" cy="3238500"/>
            <wp:effectExtent l="0" t="0" r="0" b="0"/>
            <wp:docPr id="492385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238500"/>
                    </a:xfrm>
                    <a:prstGeom prst="rect">
                      <a:avLst/>
                    </a:prstGeom>
                    <a:noFill/>
                    <a:ln>
                      <a:noFill/>
                    </a:ln>
                  </pic:spPr>
                </pic:pic>
              </a:graphicData>
            </a:graphic>
          </wp:inline>
        </w:drawing>
      </w:r>
    </w:p>
    <w:p w14:paraId="24DB6ED8" w14:textId="77777777" w:rsidR="00F179FB" w:rsidRDefault="00F179FB" w:rsidP="00F179FB">
      <w:pPr>
        <w:spacing w:after="160"/>
      </w:pPr>
    </w:p>
    <w:p w14:paraId="11382C10" w14:textId="77777777" w:rsidR="00F179FB" w:rsidRDefault="00F179FB" w:rsidP="00F179FB">
      <w:pPr>
        <w:spacing w:after="120"/>
        <w:jc w:val="center"/>
      </w:pPr>
      <w:r>
        <w:rPr>
          <w:color w:val="0F3460"/>
          <w:sz w:val="26"/>
          <w:szCs w:val="26"/>
        </w:rPr>
        <w:t>Making Enterprise General Ledger Data</w:t>
      </w:r>
    </w:p>
    <w:p w14:paraId="32FF2241" w14:textId="77777777" w:rsidR="00F179FB" w:rsidRDefault="00F179FB" w:rsidP="00F179FB">
      <w:pPr>
        <w:spacing w:after="120"/>
        <w:jc w:val="center"/>
      </w:pPr>
      <w:r>
        <w:rPr>
          <w:b/>
          <w:bCs/>
          <w:color w:val="0F3460"/>
          <w:sz w:val="26"/>
          <w:szCs w:val="26"/>
        </w:rPr>
        <w:t>AI-Ready, Row-Level Secured &amp; Dimensionally Enriched</w:t>
      </w:r>
    </w:p>
    <w:p w14:paraId="00D1D32F" w14:textId="77777777" w:rsidR="00F179FB" w:rsidRDefault="00F179FB" w:rsidP="00F179FB">
      <w:pPr>
        <w:spacing w:after="160"/>
      </w:pPr>
    </w:p>
    <w:p w14:paraId="0C9F7510" w14:textId="77777777" w:rsidR="00F179FB" w:rsidRDefault="00F179FB" w:rsidP="00F179FB">
      <w:pPr>
        <w:spacing w:after="160"/>
      </w:pPr>
    </w:p>
    <w:p w14:paraId="5C5AA920" w14:textId="77777777" w:rsidR="00F179FB" w:rsidRDefault="00F179FB" w:rsidP="00F179FB">
      <w:pPr>
        <w:spacing w:after="60"/>
        <w:jc w:val="center"/>
      </w:pPr>
      <w:r>
        <w:rPr>
          <w:sz w:val="30"/>
          <w:szCs w:val="30"/>
        </w:rPr>
        <w:t>Business Plan</w:t>
      </w:r>
    </w:p>
    <w:p w14:paraId="1D170C74" w14:textId="77777777" w:rsidR="00F179FB" w:rsidRDefault="00F179FB" w:rsidP="00F179FB">
      <w:pPr>
        <w:spacing w:after="160"/>
      </w:pPr>
    </w:p>
    <w:p w14:paraId="18457571" w14:textId="77777777" w:rsidR="00F179FB" w:rsidRDefault="00F179FB" w:rsidP="00F179FB">
      <w:pPr>
        <w:spacing w:after="160"/>
      </w:pPr>
    </w:p>
    <w:p w14:paraId="3BB7257A" w14:textId="77777777" w:rsidR="00F179FB" w:rsidRDefault="00F179FB" w:rsidP="00F179FB">
      <w:pPr>
        <w:spacing w:after="160"/>
      </w:pPr>
    </w:p>
    <w:p w14:paraId="7C258059" w14:textId="77777777" w:rsidR="00F179FB" w:rsidRDefault="00F179FB" w:rsidP="00F179FB">
      <w:pPr>
        <w:spacing w:after="160"/>
      </w:pPr>
    </w:p>
    <w:p w14:paraId="45B9DE07" w14:textId="77777777" w:rsidR="00F179FB" w:rsidRDefault="00F179FB" w:rsidP="00F179FB">
      <w:pPr>
        <w:spacing w:after="60"/>
        <w:jc w:val="center"/>
      </w:pPr>
      <w:r>
        <w:rPr>
          <w:color w:val="888888"/>
          <w:sz w:val="20"/>
          <w:szCs w:val="20"/>
        </w:rPr>
        <w:t xml:space="preserve">Capitani </w:t>
      </w:r>
      <w:proofErr w:type="gramStart"/>
      <w:r>
        <w:rPr>
          <w:color w:val="888888"/>
          <w:sz w:val="20"/>
          <w:szCs w:val="20"/>
        </w:rPr>
        <w:t>Inc. •</w:t>
      </w:r>
      <w:proofErr w:type="gramEnd"/>
      <w:r>
        <w:rPr>
          <w:color w:val="888888"/>
          <w:sz w:val="20"/>
          <w:szCs w:val="20"/>
        </w:rPr>
        <w:t xml:space="preserve"> February 2026</w:t>
      </w:r>
    </w:p>
    <w:p w14:paraId="06878A96" w14:textId="77777777" w:rsidR="00F179FB" w:rsidRDefault="00F179FB" w:rsidP="00F179FB">
      <w:pPr>
        <w:spacing w:after="60"/>
        <w:jc w:val="center"/>
        <w:rPr>
          <w:b/>
          <w:bCs/>
          <w:color w:val="E94560"/>
          <w:sz w:val="20"/>
          <w:szCs w:val="20"/>
        </w:rPr>
      </w:pPr>
      <w:r>
        <w:rPr>
          <w:b/>
          <w:bCs/>
          <w:color w:val="E94560"/>
          <w:sz w:val="20"/>
          <w:szCs w:val="20"/>
        </w:rPr>
        <w:t>CONFIDENTIAL</w:t>
      </w:r>
    </w:p>
    <w:p w14:paraId="59738F93" w14:textId="77777777" w:rsidR="00F179FB" w:rsidRDefault="00F179FB" w:rsidP="00F179FB">
      <w:pPr>
        <w:spacing w:after="60"/>
        <w:jc w:val="center"/>
        <w:rPr>
          <w:b/>
          <w:bCs/>
          <w:color w:val="E94560"/>
          <w:sz w:val="20"/>
          <w:szCs w:val="20"/>
        </w:rPr>
      </w:pPr>
    </w:p>
    <w:p w14:paraId="61175B77" w14:textId="77777777" w:rsidR="00F179FB" w:rsidRDefault="00F179FB" w:rsidP="00F179FB">
      <w:pPr>
        <w:spacing w:after="60"/>
        <w:jc w:val="center"/>
        <w:rPr>
          <w:b/>
          <w:bCs/>
          <w:color w:val="E94560"/>
          <w:sz w:val="20"/>
          <w:szCs w:val="20"/>
        </w:rPr>
      </w:pPr>
    </w:p>
    <w:p w14:paraId="6369768D" w14:textId="77777777" w:rsidR="00F179FB" w:rsidRDefault="00F179FB" w:rsidP="00F179FB">
      <w:pPr>
        <w:spacing w:after="60"/>
        <w:jc w:val="center"/>
        <w:rPr>
          <w:b/>
          <w:bCs/>
          <w:color w:val="E94560"/>
          <w:sz w:val="20"/>
          <w:szCs w:val="20"/>
        </w:rPr>
      </w:pPr>
    </w:p>
    <w:p w14:paraId="7960A0C5" w14:textId="77777777" w:rsidR="00F179FB" w:rsidRDefault="00F179FB" w:rsidP="00F179FB">
      <w:pPr>
        <w:spacing w:after="60"/>
        <w:jc w:val="center"/>
        <w:rPr>
          <w:b/>
          <w:bCs/>
          <w:color w:val="E94560"/>
          <w:sz w:val="20"/>
          <w:szCs w:val="20"/>
        </w:rPr>
      </w:pPr>
    </w:p>
    <w:p w14:paraId="4A80DD86" w14:textId="77777777" w:rsidR="00F179FB" w:rsidRDefault="00F179FB" w:rsidP="00F179FB">
      <w:pPr>
        <w:spacing w:after="60"/>
        <w:jc w:val="center"/>
        <w:rPr>
          <w:b/>
          <w:bCs/>
          <w:color w:val="E94560"/>
          <w:sz w:val="20"/>
          <w:szCs w:val="20"/>
        </w:rPr>
      </w:pPr>
    </w:p>
    <w:p w14:paraId="5D886915" w14:textId="77777777" w:rsidR="00F179FB" w:rsidRDefault="00F179FB" w:rsidP="00F179FB">
      <w:pPr>
        <w:spacing w:after="60"/>
        <w:jc w:val="center"/>
        <w:rPr>
          <w:b/>
          <w:bCs/>
          <w:color w:val="E94560"/>
          <w:sz w:val="20"/>
          <w:szCs w:val="20"/>
        </w:rPr>
      </w:pPr>
    </w:p>
    <w:p w14:paraId="506A1318" w14:textId="77777777" w:rsidR="00F179FB" w:rsidRDefault="00F179FB" w:rsidP="00F179FB">
      <w:pPr>
        <w:spacing w:after="60"/>
        <w:jc w:val="center"/>
      </w:pPr>
    </w:p>
    <w:sdt>
      <w:sdtPr>
        <w:alias w:val="Table of Contents"/>
        <w:id w:val="-1460254956"/>
      </w:sdtPr>
      <w:sdtContent>
        <w:p w14:paraId="7D0D43B2" w14:textId="77777777" w:rsidR="00C83454" w:rsidRDefault="00000000">
          <w:pPr>
            <w:pStyle w:val="TOC1"/>
            <w:tabs>
              <w:tab w:val="right" w:leader="dot" w:pos="9350"/>
            </w:tabs>
            <w:rPr>
              <w:noProof/>
            </w:rPr>
          </w:pPr>
          <w:r>
            <w:fldChar w:fldCharType="begin"/>
          </w:r>
          <w:r>
            <w:instrText>TOC \h \o "1-2"</w:instrText>
          </w:r>
          <w:r>
            <w:fldChar w:fldCharType="separate"/>
          </w:r>
          <w:hyperlink w:anchor="_Toc223368943" w:history="1">
            <w:r w:rsidR="00C83454" w:rsidRPr="001019C3">
              <w:rPr>
                <w:rStyle w:val="Hyperlink"/>
                <w:noProof/>
              </w:rPr>
              <w:t>1. Executive Summary</w:t>
            </w:r>
            <w:r w:rsidR="00C83454">
              <w:rPr>
                <w:noProof/>
              </w:rPr>
              <w:tab/>
            </w:r>
            <w:r w:rsidR="00C83454">
              <w:rPr>
                <w:noProof/>
              </w:rPr>
              <w:fldChar w:fldCharType="begin"/>
            </w:r>
            <w:r w:rsidR="00C83454">
              <w:rPr>
                <w:noProof/>
              </w:rPr>
              <w:instrText xml:space="preserve"> PAGEREF _Toc223368943 \h </w:instrText>
            </w:r>
            <w:r w:rsidR="00C83454">
              <w:rPr>
                <w:noProof/>
              </w:rPr>
            </w:r>
            <w:r w:rsidR="00C83454">
              <w:rPr>
                <w:noProof/>
              </w:rPr>
              <w:fldChar w:fldCharType="separate"/>
            </w:r>
            <w:r w:rsidR="00C83454">
              <w:rPr>
                <w:noProof/>
              </w:rPr>
              <w:t>1</w:t>
            </w:r>
            <w:r w:rsidR="00C83454">
              <w:rPr>
                <w:noProof/>
              </w:rPr>
              <w:fldChar w:fldCharType="end"/>
            </w:r>
          </w:hyperlink>
        </w:p>
        <w:p w14:paraId="00EAF3D6" w14:textId="77777777" w:rsidR="00C83454" w:rsidRDefault="00C83454">
          <w:pPr>
            <w:pStyle w:val="TOC1"/>
            <w:tabs>
              <w:tab w:val="right" w:leader="dot" w:pos="9350"/>
            </w:tabs>
            <w:rPr>
              <w:noProof/>
            </w:rPr>
          </w:pPr>
          <w:hyperlink w:anchor="_Toc223368944" w:history="1">
            <w:r w:rsidRPr="001019C3">
              <w:rPr>
                <w:rStyle w:val="Hyperlink"/>
                <w:noProof/>
              </w:rPr>
              <w:t>2. The Problem</w:t>
            </w:r>
            <w:r>
              <w:rPr>
                <w:noProof/>
              </w:rPr>
              <w:tab/>
            </w:r>
            <w:r>
              <w:rPr>
                <w:noProof/>
              </w:rPr>
              <w:fldChar w:fldCharType="begin"/>
            </w:r>
            <w:r>
              <w:rPr>
                <w:noProof/>
              </w:rPr>
              <w:instrText xml:space="preserve"> PAGEREF _Toc223368944 \h </w:instrText>
            </w:r>
            <w:r>
              <w:rPr>
                <w:noProof/>
              </w:rPr>
            </w:r>
            <w:r>
              <w:rPr>
                <w:noProof/>
              </w:rPr>
              <w:fldChar w:fldCharType="separate"/>
            </w:r>
            <w:r>
              <w:rPr>
                <w:noProof/>
              </w:rPr>
              <w:t>1</w:t>
            </w:r>
            <w:r>
              <w:rPr>
                <w:noProof/>
              </w:rPr>
              <w:fldChar w:fldCharType="end"/>
            </w:r>
          </w:hyperlink>
        </w:p>
        <w:p w14:paraId="50990912" w14:textId="77777777" w:rsidR="00C83454" w:rsidRDefault="00C83454">
          <w:pPr>
            <w:pStyle w:val="TOC2"/>
            <w:tabs>
              <w:tab w:val="right" w:leader="dot" w:pos="9350"/>
            </w:tabs>
            <w:rPr>
              <w:noProof/>
            </w:rPr>
          </w:pPr>
          <w:hyperlink w:anchor="_Toc223368945" w:history="1">
            <w:r w:rsidRPr="001019C3">
              <w:rPr>
                <w:rStyle w:val="Hyperlink"/>
                <w:noProof/>
              </w:rPr>
              <w:t>2.1 ERPs Were Designed for Humans, Not AI</w:t>
            </w:r>
            <w:r>
              <w:rPr>
                <w:noProof/>
              </w:rPr>
              <w:tab/>
            </w:r>
            <w:r>
              <w:rPr>
                <w:noProof/>
              </w:rPr>
              <w:fldChar w:fldCharType="begin"/>
            </w:r>
            <w:r>
              <w:rPr>
                <w:noProof/>
              </w:rPr>
              <w:instrText xml:space="preserve"> PAGEREF _Toc223368945 \h </w:instrText>
            </w:r>
            <w:r>
              <w:rPr>
                <w:noProof/>
              </w:rPr>
            </w:r>
            <w:r>
              <w:rPr>
                <w:noProof/>
              </w:rPr>
              <w:fldChar w:fldCharType="separate"/>
            </w:r>
            <w:r>
              <w:rPr>
                <w:noProof/>
              </w:rPr>
              <w:t>1</w:t>
            </w:r>
            <w:r>
              <w:rPr>
                <w:noProof/>
              </w:rPr>
              <w:fldChar w:fldCharType="end"/>
            </w:r>
          </w:hyperlink>
        </w:p>
        <w:p w14:paraId="19FDD773" w14:textId="77777777" w:rsidR="00C83454" w:rsidRDefault="00C83454">
          <w:pPr>
            <w:pStyle w:val="TOC2"/>
            <w:tabs>
              <w:tab w:val="right" w:leader="dot" w:pos="9350"/>
            </w:tabs>
            <w:rPr>
              <w:noProof/>
            </w:rPr>
          </w:pPr>
          <w:hyperlink w:anchor="_Toc223368946" w:history="1">
            <w:r w:rsidRPr="001019C3">
              <w:rPr>
                <w:rStyle w:val="Hyperlink"/>
                <w:noProof/>
              </w:rPr>
              <w:t>2.2 The Market Opportunity</w:t>
            </w:r>
            <w:r>
              <w:rPr>
                <w:noProof/>
              </w:rPr>
              <w:tab/>
            </w:r>
            <w:r>
              <w:rPr>
                <w:noProof/>
              </w:rPr>
              <w:fldChar w:fldCharType="begin"/>
            </w:r>
            <w:r>
              <w:rPr>
                <w:noProof/>
              </w:rPr>
              <w:instrText xml:space="preserve"> PAGEREF _Toc223368946 \h </w:instrText>
            </w:r>
            <w:r>
              <w:rPr>
                <w:noProof/>
              </w:rPr>
            </w:r>
            <w:r>
              <w:rPr>
                <w:noProof/>
              </w:rPr>
              <w:fldChar w:fldCharType="separate"/>
            </w:r>
            <w:r>
              <w:rPr>
                <w:noProof/>
              </w:rPr>
              <w:t>1</w:t>
            </w:r>
            <w:r>
              <w:rPr>
                <w:noProof/>
              </w:rPr>
              <w:fldChar w:fldCharType="end"/>
            </w:r>
          </w:hyperlink>
        </w:p>
        <w:p w14:paraId="3A3F28E6" w14:textId="77777777" w:rsidR="00C83454" w:rsidRDefault="00C83454">
          <w:pPr>
            <w:pStyle w:val="TOC1"/>
            <w:tabs>
              <w:tab w:val="right" w:leader="dot" w:pos="9350"/>
            </w:tabs>
            <w:rPr>
              <w:noProof/>
            </w:rPr>
          </w:pPr>
          <w:hyperlink w:anchor="_Toc223368947" w:history="1">
            <w:r w:rsidRPr="001019C3">
              <w:rPr>
                <w:rStyle w:val="Hyperlink"/>
                <w:noProof/>
              </w:rPr>
              <w:t>3. The Solution: A Three-Stage Pipeline</w:t>
            </w:r>
            <w:r>
              <w:rPr>
                <w:noProof/>
              </w:rPr>
              <w:tab/>
            </w:r>
            <w:r>
              <w:rPr>
                <w:noProof/>
              </w:rPr>
              <w:fldChar w:fldCharType="begin"/>
            </w:r>
            <w:r>
              <w:rPr>
                <w:noProof/>
              </w:rPr>
              <w:instrText xml:space="preserve"> PAGEREF _Toc223368947 \h </w:instrText>
            </w:r>
            <w:r>
              <w:rPr>
                <w:noProof/>
              </w:rPr>
            </w:r>
            <w:r>
              <w:rPr>
                <w:noProof/>
              </w:rPr>
              <w:fldChar w:fldCharType="separate"/>
            </w:r>
            <w:r>
              <w:rPr>
                <w:noProof/>
              </w:rPr>
              <w:t>1</w:t>
            </w:r>
            <w:r>
              <w:rPr>
                <w:noProof/>
              </w:rPr>
              <w:fldChar w:fldCharType="end"/>
            </w:r>
          </w:hyperlink>
        </w:p>
        <w:p w14:paraId="2410DC65" w14:textId="77777777" w:rsidR="00C83454" w:rsidRDefault="00C83454">
          <w:pPr>
            <w:pStyle w:val="TOC1"/>
            <w:tabs>
              <w:tab w:val="right" w:leader="dot" w:pos="9350"/>
            </w:tabs>
            <w:rPr>
              <w:noProof/>
            </w:rPr>
          </w:pPr>
          <w:hyperlink w:anchor="_Toc223368948" w:history="1">
            <w:r w:rsidRPr="001019C3">
              <w:rPr>
                <w:rStyle w:val="Hyperlink"/>
                <w:noProof/>
              </w:rPr>
              <w:t>4. Transformation Engine: The Core IP</w:t>
            </w:r>
            <w:r>
              <w:rPr>
                <w:noProof/>
              </w:rPr>
              <w:tab/>
            </w:r>
            <w:r>
              <w:rPr>
                <w:noProof/>
              </w:rPr>
              <w:fldChar w:fldCharType="begin"/>
            </w:r>
            <w:r>
              <w:rPr>
                <w:noProof/>
              </w:rPr>
              <w:instrText xml:space="preserve"> PAGEREF _Toc223368948 \h </w:instrText>
            </w:r>
            <w:r>
              <w:rPr>
                <w:noProof/>
              </w:rPr>
            </w:r>
            <w:r>
              <w:rPr>
                <w:noProof/>
              </w:rPr>
              <w:fldChar w:fldCharType="separate"/>
            </w:r>
            <w:r>
              <w:rPr>
                <w:noProof/>
              </w:rPr>
              <w:t>1</w:t>
            </w:r>
            <w:r>
              <w:rPr>
                <w:noProof/>
              </w:rPr>
              <w:fldChar w:fldCharType="end"/>
            </w:r>
          </w:hyperlink>
        </w:p>
        <w:p w14:paraId="35E3C431" w14:textId="77777777" w:rsidR="00C83454" w:rsidRDefault="00C83454">
          <w:pPr>
            <w:pStyle w:val="TOC2"/>
            <w:tabs>
              <w:tab w:val="right" w:leader="dot" w:pos="9350"/>
            </w:tabs>
            <w:rPr>
              <w:noProof/>
            </w:rPr>
          </w:pPr>
          <w:hyperlink w:anchor="_Toc223368949" w:history="1">
            <w:r w:rsidRPr="001019C3">
              <w:rPr>
                <w:rStyle w:val="Hyperlink"/>
                <w:noProof/>
              </w:rPr>
              <w:t>4.1 Domain Knowledge Tiers</w:t>
            </w:r>
            <w:r>
              <w:rPr>
                <w:noProof/>
              </w:rPr>
              <w:tab/>
            </w:r>
            <w:r>
              <w:rPr>
                <w:noProof/>
              </w:rPr>
              <w:fldChar w:fldCharType="begin"/>
            </w:r>
            <w:r>
              <w:rPr>
                <w:noProof/>
              </w:rPr>
              <w:instrText xml:space="preserve"> PAGEREF _Toc223368949 \h </w:instrText>
            </w:r>
            <w:r>
              <w:rPr>
                <w:noProof/>
              </w:rPr>
            </w:r>
            <w:r>
              <w:rPr>
                <w:noProof/>
              </w:rPr>
              <w:fldChar w:fldCharType="separate"/>
            </w:r>
            <w:r>
              <w:rPr>
                <w:noProof/>
              </w:rPr>
              <w:t>1</w:t>
            </w:r>
            <w:r>
              <w:rPr>
                <w:noProof/>
              </w:rPr>
              <w:fldChar w:fldCharType="end"/>
            </w:r>
          </w:hyperlink>
        </w:p>
        <w:p w14:paraId="7DEA59CC" w14:textId="77777777" w:rsidR="00C83454" w:rsidRDefault="00C83454">
          <w:pPr>
            <w:pStyle w:val="TOC2"/>
            <w:tabs>
              <w:tab w:val="right" w:leader="dot" w:pos="9350"/>
            </w:tabs>
            <w:rPr>
              <w:noProof/>
            </w:rPr>
          </w:pPr>
          <w:hyperlink w:anchor="_Toc223368950" w:history="1">
            <w:r w:rsidRPr="001019C3">
              <w:rPr>
                <w:rStyle w:val="Hyperlink"/>
                <w:noProof/>
              </w:rPr>
              <w:t>4.2 Context Enrichment from Company Documents</w:t>
            </w:r>
            <w:r>
              <w:rPr>
                <w:noProof/>
              </w:rPr>
              <w:tab/>
            </w:r>
            <w:r>
              <w:rPr>
                <w:noProof/>
              </w:rPr>
              <w:fldChar w:fldCharType="begin"/>
            </w:r>
            <w:r>
              <w:rPr>
                <w:noProof/>
              </w:rPr>
              <w:instrText xml:space="preserve"> PAGEREF _Toc223368950 \h </w:instrText>
            </w:r>
            <w:r>
              <w:rPr>
                <w:noProof/>
              </w:rPr>
            </w:r>
            <w:r>
              <w:rPr>
                <w:noProof/>
              </w:rPr>
              <w:fldChar w:fldCharType="separate"/>
            </w:r>
            <w:r>
              <w:rPr>
                <w:noProof/>
              </w:rPr>
              <w:t>1</w:t>
            </w:r>
            <w:r>
              <w:rPr>
                <w:noProof/>
              </w:rPr>
              <w:fldChar w:fldCharType="end"/>
            </w:r>
          </w:hyperlink>
        </w:p>
        <w:p w14:paraId="2283EAB0" w14:textId="77777777" w:rsidR="00C83454" w:rsidRDefault="00C83454">
          <w:pPr>
            <w:pStyle w:val="TOC1"/>
            <w:tabs>
              <w:tab w:val="right" w:leader="dot" w:pos="9350"/>
            </w:tabs>
            <w:rPr>
              <w:noProof/>
            </w:rPr>
          </w:pPr>
          <w:hyperlink w:anchor="_Toc223368951" w:history="1">
            <w:r w:rsidRPr="001019C3">
              <w:rPr>
                <w:rStyle w:val="Hyperlink"/>
                <w:noProof/>
              </w:rPr>
              <w:t>5. Technology Platform</w:t>
            </w:r>
            <w:r>
              <w:rPr>
                <w:noProof/>
              </w:rPr>
              <w:tab/>
            </w:r>
            <w:r>
              <w:rPr>
                <w:noProof/>
              </w:rPr>
              <w:fldChar w:fldCharType="begin"/>
            </w:r>
            <w:r>
              <w:rPr>
                <w:noProof/>
              </w:rPr>
              <w:instrText xml:space="preserve"> PAGEREF _Toc223368951 \h </w:instrText>
            </w:r>
            <w:r>
              <w:rPr>
                <w:noProof/>
              </w:rPr>
            </w:r>
            <w:r>
              <w:rPr>
                <w:noProof/>
              </w:rPr>
              <w:fldChar w:fldCharType="separate"/>
            </w:r>
            <w:r>
              <w:rPr>
                <w:noProof/>
              </w:rPr>
              <w:t>1</w:t>
            </w:r>
            <w:r>
              <w:rPr>
                <w:noProof/>
              </w:rPr>
              <w:fldChar w:fldCharType="end"/>
            </w:r>
          </w:hyperlink>
        </w:p>
        <w:p w14:paraId="39CF13EA" w14:textId="77777777" w:rsidR="00C83454" w:rsidRDefault="00C83454">
          <w:pPr>
            <w:pStyle w:val="TOC2"/>
            <w:tabs>
              <w:tab w:val="right" w:leader="dot" w:pos="9350"/>
            </w:tabs>
            <w:rPr>
              <w:noProof/>
            </w:rPr>
          </w:pPr>
          <w:hyperlink w:anchor="_Toc223368952" w:history="1">
            <w:r w:rsidRPr="001019C3">
              <w:rPr>
                <w:rStyle w:val="Hyperlink"/>
                <w:noProof/>
              </w:rPr>
              <w:t>5.1 Two-Layer Security Architecture</w:t>
            </w:r>
            <w:r>
              <w:rPr>
                <w:noProof/>
              </w:rPr>
              <w:tab/>
            </w:r>
            <w:r>
              <w:rPr>
                <w:noProof/>
              </w:rPr>
              <w:fldChar w:fldCharType="begin"/>
            </w:r>
            <w:r>
              <w:rPr>
                <w:noProof/>
              </w:rPr>
              <w:instrText xml:space="preserve"> PAGEREF _Toc223368952 \h </w:instrText>
            </w:r>
            <w:r>
              <w:rPr>
                <w:noProof/>
              </w:rPr>
            </w:r>
            <w:r>
              <w:rPr>
                <w:noProof/>
              </w:rPr>
              <w:fldChar w:fldCharType="separate"/>
            </w:r>
            <w:r>
              <w:rPr>
                <w:noProof/>
              </w:rPr>
              <w:t>1</w:t>
            </w:r>
            <w:r>
              <w:rPr>
                <w:noProof/>
              </w:rPr>
              <w:fldChar w:fldCharType="end"/>
            </w:r>
          </w:hyperlink>
        </w:p>
        <w:p w14:paraId="583BD7C4" w14:textId="77777777" w:rsidR="00C83454" w:rsidRDefault="00C83454">
          <w:pPr>
            <w:pStyle w:val="TOC2"/>
            <w:tabs>
              <w:tab w:val="right" w:leader="dot" w:pos="9350"/>
            </w:tabs>
            <w:rPr>
              <w:noProof/>
            </w:rPr>
          </w:pPr>
          <w:hyperlink w:anchor="_Toc223368953" w:history="1">
            <w:r w:rsidRPr="001019C3">
              <w:rPr>
                <w:rStyle w:val="Hyperlink"/>
                <w:noProof/>
              </w:rPr>
              <w:t>5.2 Dual-Checkpoint Approval Workflow</w:t>
            </w:r>
            <w:r>
              <w:rPr>
                <w:noProof/>
              </w:rPr>
              <w:tab/>
            </w:r>
            <w:r>
              <w:rPr>
                <w:noProof/>
              </w:rPr>
              <w:fldChar w:fldCharType="begin"/>
            </w:r>
            <w:r>
              <w:rPr>
                <w:noProof/>
              </w:rPr>
              <w:instrText xml:space="preserve"> PAGEREF _Toc223368953 \h </w:instrText>
            </w:r>
            <w:r>
              <w:rPr>
                <w:noProof/>
              </w:rPr>
            </w:r>
            <w:r>
              <w:rPr>
                <w:noProof/>
              </w:rPr>
              <w:fldChar w:fldCharType="separate"/>
            </w:r>
            <w:r>
              <w:rPr>
                <w:noProof/>
              </w:rPr>
              <w:t>1</w:t>
            </w:r>
            <w:r>
              <w:rPr>
                <w:noProof/>
              </w:rPr>
              <w:fldChar w:fldCharType="end"/>
            </w:r>
          </w:hyperlink>
        </w:p>
        <w:p w14:paraId="0AD1594A" w14:textId="77777777" w:rsidR="00C83454" w:rsidRDefault="00C83454">
          <w:pPr>
            <w:pStyle w:val="TOC2"/>
            <w:tabs>
              <w:tab w:val="right" w:leader="dot" w:pos="9350"/>
            </w:tabs>
            <w:rPr>
              <w:noProof/>
            </w:rPr>
          </w:pPr>
          <w:hyperlink w:anchor="_Toc223368954" w:history="1">
            <w:r w:rsidRPr="001019C3">
              <w:rPr>
                <w:rStyle w:val="Hyperlink"/>
                <w:noProof/>
              </w:rPr>
              <w:t>5.3 Data Model Architecture</w:t>
            </w:r>
            <w:r>
              <w:rPr>
                <w:noProof/>
              </w:rPr>
              <w:tab/>
            </w:r>
            <w:r>
              <w:rPr>
                <w:noProof/>
              </w:rPr>
              <w:fldChar w:fldCharType="begin"/>
            </w:r>
            <w:r>
              <w:rPr>
                <w:noProof/>
              </w:rPr>
              <w:instrText xml:space="preserve"> PAGEREF _Toc223368954 \h </w:instrText>
            </w:r>
            <w:r>
              <w:rPr>
                <w:noProof/>
              </w:rPr>
            </w:r>
            <w:r>
              <w:rPr>
                <w:noProof/>
              </w:rPr>
              <w:fldChar w:fldCharType="separate"/>
            </w:r>
            <w:r>
              <w:rPr>
                <w:noProof/>
              </w:rPr>
              <w:t>1</w:t>
            </w:r>
            <w:r>
              <w:rPr>
                <w:noProof/>
              </w:rPr>
              <w:fldChar w:fldCharType="end"/>
            </w:r>
          </w:hyperlink>
        </w:p>
        <w:p w14:paraId="1C5B329E" w14:textId="77777777" w:rsidR="00C83454" w:rsidRDefault="00C83454">
          <w:pPr>
            <w:pStyle w:val="TOC2"/>
            <w:tabs>
              <w:tab w:val="right" w:leader="dot" w:pos="9350"/>
            </w:tabs>
            <w:rPr>
              <w:noProof/>
            </w:rPr>
          </w:pPr>
          <w:hyperlink w:anchor="_Toc223368955" w:history="1">
            <w:r w:rsidRPr="001019C3">
              <w:rPr>
                <w:rStyle w:val="Hyperlink"/>
                <w:noProof/>
              </w:rPr>
              <w:t>5.4 Error Handling Philosophy</w:t>
            </w:r>
            <w:r>
              <w:rPr>
                <w:noProof/>
              </w:rPr>
              <w:tab/>
            </w:r>
            <w:r>
              <w:rPr>
                <w:noProof/>
              </w:rPr>
              <w:fldChar w:fldCharType="begin"/>
            </w:r>
            <w:r>
              <w:rPr>
                <w:noProof/>
              </w:rPr>
              <w:instrText xml:space="preserve"> PAGEREF _Toc223368955 \h </w:instrText>
            </w:r>
            <w:r>
              <w:rPr>
                <w:noProof/>
              </w:rPr>
            </w:r>
            <w:r>
              <w:rPr>
                <w:noProof/>
              </w:rPr>
              <w:fldChar w:fldCharType="separate"/>
            </w:r>
            <w:r>
              <w:rPr>
                <w:noProof/>
              </w:rPr>
              <w:t>1</w:t>
            </w:r>
            <w:r>
              <w:rPr>
                <w:noProof/>
              </w:rPr>
              <w:fldChar w:fldCharType="end"/>
            </w:r>
          </w:hyperlink>
        </w:p>
        <w:p w14:paraId="71B19CDB" w14:textId="77777777" w:rsidR="00C83454" w:rsidRDefault="00C83454">
          <w:pPr>
            <w:pStyle w:val="TOC2"/>
            <w:tabs>
              <w:tab w:val="right" w:leader="dot" w:pos="9350"/>
            </w:tabs>
            <w:rPr>
              <w:noProof/>
            </w:rPr>
          </w:pPr>
          <w:hyperlink w:anchor="_Toc223368956" w:history="1">
            <w:r w:rsidRPr="001019C3">
              <w:rPr>
                <w:rStyle w:val="Hyperlink"/>
                <w:noProof/>
              </w:rPr>
              <w:t>5.5 Infrastructure Cost</w:t>
            </w:r>
            <w:r>
              <w:rPr>
                <w:noProof/>
              </w:rPr>
              <w:tab/>
            </w:r>
            <w:r>
              <w:rPr>
                <w:noProof/>
              </w:rPr>
              <w:fldChar w:fldCharType="begin"/>
            </w:r>
            <w:r>
              <w:rPr>
                <w:noProof/>
              </w:rPr>
              <w:instrText xml:space="preserve"> PAGEREF _Toc223368956 \h </w:instrText>
            </w:r>
            <w:r>
              <w:rPr>
                <w:noProof/>
              </w:rPr>
            </w:r>
            <w:r>
              <w:rPr>
                <w:noProof/>
              </w:rPr>
              <w:fldChar w:fldCharType="separate"/>
            </w:r>
            <w:r>
              <w:rPr>
                <w:noProof/>
              </w:rPr>
              <w:t>1</w:t>
            </w:r>
            <w:r>
              <w:rPr>
                <w:noProof/>
              </w:rPr>
              <w:fldChar w:fldCharType="end"/>
            </w:r>
          </w:hyperlink>
        </w:p>
        <w:p w14:paraId="45DB6602" w14:textId="77777777" w:rsidR="00C83454" w:rsidRDefault="00C83454">
          <w:pPr>
            <w:pStyle w:val="TOC1"/>
            <w:tabs>
              <w:tab w:val="right" w:leader="dot" w:pos="9350"/>
            </w:tabs>
            <w:rPr>
              <w:noProof/>
            </w:rPr>
          </w:pPr>
          <w:hyperlink w:anchor="_Toc223368957" w:history="1">
            <w:r w:rsidRPr="001019C3">
              <w:rPr>
                <w:rStyle w:val="Hyperlink"/>
                <w:noProof/>
              </w:rPr>
              <w:t>6. Commercial Model: Subscription + Usage</w:t>
            </w:r>
            <w:r>
              <w:rPr>
                <w:noProof/>
              </w:rPr>
              <w:tab/>
            </w:r>
            <w:r>
              <w:rPr>
                <w:noProof/>
              </w:rPr>
              <w:fldChar w:fldCharType="begin"/>
            </w:r>
            <w:r>
              <w:rPr>
                <w:noProof/>
              </w:rPr>
              <w:instrText xml:space="preserve"> PAGEREF _Toc223368957 \h </w:instrText>
            </w:r>
            <w:r>
              <w:rPr>
                <w:noProof/>
              </w:rPr>
            </w:r>
            <w:r>
              <w:rPr>
                <w:noProof/>
              </w:rPr>
              <w:fldChar w:fldCharType="separate"/>
            </w:r>
            <w:r>
              <w:rPr>
                <w:noProof/>
              </w:rPr>
              <w:t>1</w:t>
            </w:r>
            <w:r>
              <w:rPr>
                <w:noProof/>
              </w:rPr>
              <w:fldChar w:fldCharType="end"/>
            </w:r>
          </w:hyperlink>
        </w:p>
        <w:p w14:paraId="0CE53CA9" w14:textId="77777777" w:rsidR="00C83454" w:rsidRDefault="00C83454">
          <w:pPr>
            <w:pStyle w:val="TOC2"/>
            <w:tabs>
              <w:tab w:val="right" w:leader="dot" w:pos="9350"/>
            </w:tabs>
            <w:rPr>
              <w:noProof/>
            </w:rPr>
          </w:pPr>
          <w:hyperlink w:anchor="_Toc223368958" w:history="1">
            <w:r w:rsidRPr="001019C3">
              <w:rPr>
                <w:rStyle w:val="Hyperlink"/>
                <w:noProof/>
              </w:rPr>
              <w:t>6.1 Plan Comparison</w:t>
            </w:r>
            <w:r>
              <w:rPr>
                <w:noProof/>
              </w:rPr>
              <w:tab/>
            </w:r>
            <w:r>
              <w:rPr>
                <w:noProof/>
              </w:rPr>
              <w:fldChar w:fldCharType="begin"/>
            </w:r>
            <w:r>
              <w:rPr>
                <w:noProof/>
              </w:rPr>
              <w:instrText xml:space="preserve"> PAGEREF _Toc223368958 \h </w:instrText>
            </w:r>
            <w:r>
              <w:rPr>
                <w:noProof/>
              </w:rPr>
            </w:r>
            <w:r>
              <w:rPr>
                <w:noProof/>
              </w:rPr>
              <w:fldChar w:fldCharType="separate"/>
            </w:r>
            <w:r>
              <w:rPr>
                <w:noProof/>
              </w:rPr>
              <w:t>1</w:t>
            </w:r>
            <w:r>
              <w:rPr>
                <w:noProof/>
              </w:rPr>
              <w:fldChar w:fldCharType="end"/>
            </w:r>
          </w:hyperlink>
        </w:p>
        <w:p w14:paraId="5154E261" w14:textId="77777777" w:rsidR="00C83454" w:rsidRDefault="00C83454">
          <w:pPr>
            <w:pStyle w:val="TOC2"/>
            <w:tabs>
              <w:tab w:val="right" w:leader="dot" w:pos="9350"/>
            </w:tabs>
            <w:rPr>
              <w:noProof/>
            </w:rPr>
          </w:pPr>
          <w:hyperlink w:anchor="_Toc223368959" w:history="1">
            <w:r w:rsidRPr="001019C3">
              <w:rPr>
                <w:rStyle w:val="Hyperlink"/>
                <w:noProof/>
              </w:rPr>
              <w:t>6.2 Usage Metering: FCU and FIQ</w:t>
            </w:r>
            <w:r>
              <w:rPr>
                <w:noProof/>
              </w:rPr>
              <w:tab/>
            </w:r>
            <w:r>
              <w:rPr>
                <w:noProof/>
              </w:rPr>
              <w:fldChar w:fldCharType="begin"/>
            </w:r>
            <w:r>
              <w:rPr>
                <w:noProof/>
              </w:rPr>
              <w:instrText xml:space="preserve"> PAGEREF _Toc223368959 \h </w:instrText>
            </w:r>
            <w:r>
              <w:rPr>
                <w:noProof/>
              </w:rPr>
            </w:r>
            <w:r>
              <w:rPr>
                <w:noProof/>
              </w:rPr>
              <w:fldChar w:fldCharType="separate"/>
            </w:r>
            <w:r>
              <w:rPr>
                <w:noProof/>
              </w:rPr>
              <w:t>1</w:t>
            </w:r>
            <w:r>
              <w:rPr>
                <w:noProof/>
              </w:rPr>
              <w:fldChar w:fldCharType="end"/>
            </w:r>
          </w:hyperlink>
        </w:p>
        <w:p w14:paraId="407D8BEA" w14:textId="77777777" w:rsidR="00C83454" w:rsidRDefault="00C83454">
          <w:pPr>
            <w:pStyle w:val="TOC2"/>
            <w:tabs>
              <w:tab w:val="right" w:leader="dot" w:pos="9350"/>
            </w:tabs>
            <w:rPr>
              <w:noProof/>
            </w:rPr>
          </w:pPr>
          <w:hyperlink w:anchor="_Toc223368960" w:history="1">
            <w:r w:rsidRPr="001019C3">
              <w:rPr>
                <w:rStyle w:val="Hyperlink"/>
                <w:noProof/>
              </w:rPr>
              <w:t>6.3 Revenue Model Scenarios</w:t>
            </w:r>
            <w:r>
              <w:rPr>
                <w:noProof/>
              </w:rPr>
              <w:tab/>
            </w:r>
            <w:r>
              <w:rPr>
                <w:noProof/>
              </w:rPr>
              <w:fldChar w:fldCharType="begin"/>
            </w:r>
            <w:r>
              <w:rPr>
                <w:noProof/>
              </w:rPr>
              <w:instrText xml:space="preserve"> PAGEREF _Toc223368960 \h </w:instrText>
            </w:r>
            <w:r>
              <w:rPr>
                <w:noProof/>
              </w:rPr>
            </w:r>
            <w:r>
              <w:rPr>
                <w:noProof/>
              </w:rPr>
              <w:fldChar w:fldCharType="separate"/>
            </w:r>
            <w:r>
              <w:rPr>
                <w:noProof/>
              </w:rPr>
              <w:t>1</w:t>
            </w:r>
            <w:r>
              <w:rPr>
                <w:noProof/>
              </w:rPr>
              <w:fldChar w:fldCharType="end"/>
            </w:r>
          </w:hyperlink>
        </w:p>
        <w:p w14:paraId="2B6D6055" w14:textId="77777777" w:rsidR="00C83454" w:rsidRDefault="00C83454">
          <w:pPr>
            <w:pStyle w:val="TOC2"/>
            <w:tabs>
              <w:tab w:val="right" w:leader="dot" w:pos="9350"/>
            </w:tabs>
            <w:rPr>
              <w:noProof/>
            </w:rPr>
          </w:pPr>
          <w:hyperlink w:anchor="_Toc223368961" w:history="1">
            <w:r w:rsidRPr="001019C3">
              <w:rPr>
                <w:rStyle w:val="Hyperlink"/>
                <w:noProof/>
              </w:rPr>
              <w:t>6.4 Billing Infrastructure</w:t>
            </w:r>
            <w:r>
              <w:rPr>
                <w:noProof/>
              </w:rPr>
              <w:tab/>
            </w:r>
            <w:r>
              <w:rPr>
                <w:noProof/>
              </w:rPr>
              <w:fldChar w:fldCharType="begin"/>
            </w:r>
            <w:r>
              <w:rPr>
                <w:noProof/>
              </w:rPr>
              <w:instrText xml:space="preserve"> PAGEREF _Toc223368961 \h </w:instrText>
            </w:r>
            <w:r>
              <w:rPr>
                <w:noProof/>
              </w:rPr>
            </w:r>
            <w:r>
              <w:rPr>
                <w:noProof/>
              </w:rPr>
              <w:fldChar w:fldCharType="separate"/>
            </w:r>
            <w:r>
              <w:rPr>
                <w:noProof/>
              </w:rPr>
              <w:t>1</w:t>
            </w:r>
            <w:r>
              <w:rPr>
                <w:noProof/>
              </w:rPr>
              <w:fldChar w:fldCharType="end"/>
            </w:r>
          </w:hyperlink>
        </w:p>
        <w:p w14:paraId="1E156BEE" w14:textId="77777777" w:rsidR="00C83454" w:rsidRDefault="00C83454">
          <w:pPr>
            <w:pStyle w:val="TOC1"/>
            <w:tabs>
              <w:tab w:val="right" w:leader="dot" w:pos="9350"/>
            </w:tabs>
            <w:rPr>
              <w:noProof/>
            </w:rPr>
          </w:pPr>
          <w:hyperlink w:anchor="_Toc223368962" w:history="1">
            <w:r w:rsidRPr="001019C3">
              <w:rPr>
                <w:rStyle w:val="Hyperlink"/>
                <w:noProof/>
              </w:rPr>
              <w:t>7. Competitive Landscape &amp; Defensibility</w:t>
            </w:r>
            <w:r>
              <w:rPr>
                <w:noProof/>
              </w:rPr>
              <w:tab/>
            </w:r>
            <w:r>
              <w:rPr>
                <w:noProof/>
              </w:rPr>
              <w:fldChar w:fldCharType="begin"/>
            </w:r>
            <w:r>
              <w:rPr>
                <w:noProof/>
              </w:rPr>
              <w:instrText xml:space="preserve"> PAGEREF _Toc223368962 \h </w:instrText>
            </w:r>
            <w:r>
              <w:rPr>
                <w:noProof/>
              </w:rPr>
            </w:r>
            <w:r>
              <w:rPr>
                <w:noProof/>
              </w:rPr>
              <w:fldChar w:fldCharType="separate"/>
            </w:r>
            <w:r>
              <w:rPr>
                <w:noProof/>
              </w:rPr>
              <w:t>1</w:t>
            </w:r>
            <w:r>
              <w:rPr>
                <w:noProof/>
              </w:rPr>
              <w:fldChar w:fldCharType="end"/>
            </w:r>
          </w:hyperlink>
        </w:p>
        <w:p w14:paraId="36DA5524" w14:textId="77777777" w:rsidR="00C83454" w:rsidRDefault="00C83454">
          <w:pPr>
            <w:pStyle w:val="TOC2"/>
            <w:tabs>
              <w:tab w:val="right" w:leader="dot" w:pos="9350"/>
            </w:tabs>
            <w:rPr>
              <w:noProof/>
            </w:rPr>
          </w:pPr>
          <w:hyperlink w:anchor="_Toc223368963" w:history="1">
            <w:r w:rsidRPr="001019C3">
              <w:rPr>
                <w:rStyle w:val="Hyperlink"/>
                <w:noProof/>
              </w:rPr>
              <w:t>7.1 Defensibility Moats</w:t>
            </w:r>
            <w:r>
              <w:rPr>
                <w:noProof/>
              </w:rPr>
              <w:tab/>
            </w:r>
            <w:r>
              <w:rPr>
                <w:noProof/>
              </w:rPr>
              <w:fldChar w:fldCharType="begin"/>
            </w:r>
            <w:r>
              <w:rPr>
                <w:noProof/>
              </w:rPr>
              <w:instrText xml:space="preserve"> PAGEREF _Toc223368963 \h </w:instrText>
            </w:r>
            <w:r>
              <w:rPr>
                <w:noProof/>
              </w:rPr>
            </w:r>
            <w:r>
              <w:rPr>
                <w:noProof/>
              </w:rPr>
              <w:fldChar w:fldCharType="separate"/>
            </w:r>
            <w:r>
              <w:rPr>
                <w:noProof/>
              </w:rPr>
              <w:t>1</w:t>
            </w:r>
            <w:r>
              <w:rPr>
                <w:noProof/>
              </w:rPr>
              <w:fldChar w:fldCharType="end"/>
            </w:r>
          </w:hyperlink>
        </w:p>
        <w:p w14:paraId="71010B16" w14:textId="77777777" w:rsidR="00C83454" w:rsidRDefault="00C83454">
          <w:pPr>
            <w:pStyle w:val="TOC1"/>
            <w:tabs>
              <w:tab w:val="right" w:leader="dot" w:pos="9350"/>
            </w:tabs>
            <w:rPr>
              <w:noProof/>
            </w:rPr>
          </w:pPr>
          <w:hyperlink w:anchor="_Toc223368964" w:history="1">
            <w:r w:rsidRPr="001019C3">
              <w:rPr>
                <w:rStyle w:val="Hyperlink"/>
                <w:noProof/>
              </w:rPr>
              <w:t>8. Compliance &amp; Enterprise Readiness</w:t>
            </w:r>
            <w:r>
              <w:rPr>
                <w:noProof/>
              </w:rPr>
              <w:tab/>
            </w:r>
            <w:r>
              <w:rPr>
                <w:noProof/>
              </w:rPr>
              <w:fldChar w:fldCharType="begin"/>
            </w:r>
            <w:r>
              <w:rPr>
                <w:noProof/>
              </w:rPr>
              <w:instrText xml:space="preserve"> PAGEREF _Toc223368964 \h </w:instrText>
            </w:r>
            <w:r>
              <w:rPr>
                <w:noProof/>
              </w:rPr>
            </w:r>
            <w:r>
              <w:rPr>
                <w:noProof/>
              </w:rPr>
              <w:fldChar w:fldCharType="separate"/>
            </w:r>
            <w:r>
              <w:rPr>
                <w:noProof/>
              </w:rPr>
              <w:t>1</w:t>
            </w:r>
            <w:r>
              <w:rPr>
                <w:noProof/>
              </w:rPr>
              <w:fldChar w:fldCharType="end"/>
            </w:r>
          </w:hyperlink>
        </w:p>
        <w:p w14:paraId="50132FFF" w14:textId="77777777" w:rsidR="00C83454" w:rsidRDefault="00C83454">
          <w:pPr>
            <w:pStyle w:val="TOC2"/>
            <w:tabs>
              <w:tab w:val="right" w:leader="dot" w:pos="9350"/>
            </w:tabs>
            <w:rPr>
              <w:noProof/>
            </w:rPr>
          </w:pPr>
          <w:hyperlink w:anchor="_Toc223368965" w:history="1">
            <w:r w:rsidRPr="001019C3">
              <w:rPr>
                <w:rStyle w:val="Hyperlink"/>
                <w:noProof/>
              </w:rPr>
              <w:t>8.1 SOC 2 Type II Scope</w:t>
            </w:r>
            <w:r>
              <w:rPr>
                <w:noProof/>
              </w:rPr>
              <w:tab/>
            </w:r>
            <w:r>
              <w:rPr>
                <w:noProof/>
              </w:rPr>
              <w:fldChar w:fldCharType="begin"/>
            </w:r>
            <w:r>
              <w:rPr>
                <w:noProof/>
              </w:rPr>
              <w:instrText xml:space="preserve"> PAGEREF _Toc223368965 \h </w:instrText>
            </w:r>
            <w:r>
              <w:rPr>
                <w:noProof/>
              </w:rPr>
            </w:r>
            <w:r>
              <w:rPr>
                <w:noProof/>
              </w:rPr>
              <w:fldChar w:fldCharType="separate"/>
            </w:r>
            <w:r>
              <w:rPr>
                <w:noProof/>
              </w:rPr>
              <w:t>1</w:t>
            </w:r>
            <w:r>
              <w:rPr>
                <w:noProof/>
              </w:rPr>
              <w:fldChar w:fldCharType="end"/>
            </w:r>
          </w:hyperlink>
        </w:p>
        <w:p w14:paraId="0B251DC9" w14:textId="77777777" w:rsidR="00C83454" w:rsidRDefault="00C83454">
          <w:pPr>
            <w:pStyle w:val="TOC2"/>
            <w:tabs>
              <w:tab w:val="right" w:leader="dot" w:pos="9350"/>
            </w:tabs>
            <w:rPr>
              <w:noProof/>
            </w:rPr>
          </w:pPr>
          <w:hyperlink w:anchor="_Toc223368966" w:history="1">
            <w:r w:rsidRPr="001019C3">
              <w:rPr>
                <w:rStyle w:val="Hyperlink"/>
                <w:noProof/>
              </w:rPr>
              <w:t>8.2 SOX Section 404 Alignment</w:t>
            </w:r>
            <w:r>
              <w:rPr>
                <w:noProof/>
              </w:rPr>
              <w:tab/>
            </w:r>
            <w:r>
              <w:rPr>
                <w:noProof/>
              </w:rPr>
              <w:fldChar w:fldCharType="begin"/>
            </w:r>
            <w:r>
              <w:rPr>
                <w:noProof/>
              </w:rPr>
              <w:instrText xml:space="preserve"> PAGEREF _Toc223368966 \h </w:instrText>
            </w:r>
            <w:r>
              <w:rPr>
                <w:noProof/>
              </w:rPr>
            </w:r>
            <w:r>
              <w:rPr>
                <w:noProof/>
              </w:rPr>
              <w:fldChar w:fldCharType="separate"/>
            </w:r>
            <w:r>
              <w:rPr>
                <w:noProof/>
              </w:rPr>
              <w:t>1</w:t>
            </w:r>
            <w:r>
              <w:rPr>
                <w:noProof/>
              </w:rPr>
              <w:fldChar w:fldCharType="end"/>
            </w:r>
          </w:hyperlink>
        </w:p>
        <w:p w14:paraId="29F45AD3" w14:textId="77777777" w:rsidR="00C83454" w:rsidRDefault="00C83454">
          <w:pPr>
            <w:pStyle w:val="TOC2"/>
            <w:tabs>
              <w:tab w:val="right" w:leader="dot" w:pos="9350"/>
            </w:tabs>
            <w:rPr>
              <w:noProof/>
            </w:rPr>
          </w:pPr>
          <w:hyperlink w:anchor="_Toc223368967" w:history="1">
            <w:r w:rsidRPr="001019C3">
              <w:rPr>
                <w:rStyle w:val="Hyperlink"/>
                <w:noProof/>
              </w:rPr>
              <w:t>8.3 Key Security Controls</w:t>
            </w:r>
            <w:r>
              <w:rPr>
                <w:noProof/>
              </w:rPr>
              <w:tab/>
            </w:r>
            <w:r>
              <w:rPr>
                <w:noProof/>
              </w:rPr>
              <w:fldChar w:fldCharType="begin"/>
            </w:r>
            <w:r>
              <w:rPr>
                <w:noProof/>
              </w:rPr>
              <w:instrText xml:space="preserve"> PAGEREF _Toc223368967 \h </w:instrText>
            </w:r>
            <w:r>
              <w:rPr>
                <w:noProof/>
              </w:rPr>
            </w:r>
            <w:r>
              <w:rPr>
                <w:noProof/>
              </w:rPr>
              <w:fldChar w:fldCharType="separate"/>
            </w:r>
            <w:r>
              <w:rPr>
                <w:noProof/>
              </w:rPr>
              <w:t>1</w:t>
            </w:r>
            <w:r>
              <w:rPr>
                <w:noProof/>
              </w:rPr>
              <w:fldChar w:fldCharType="end"/>
            </w:r>
          </w:hyperlink>
        </w:p>
        <w:p w14:paraId="1E4D09FA" w14:textId="77777777" w:rsidR="00C83454" w:rsidRDefault="00C83454">
          <w:pPr>
            <w:pStyle w:val="TOC1"/>
            <w:tabs>
              <w:tab w:val="right" w:leader="dot" w:pos="9350"/>
            </w:tabs>
            <w:rPr>
              <w:noProof/>
            </w:rPr>
          </w:pPr>
          <w:hyperlink w:anchor="_Toc223368968" w:history="1">
            <w:r w:rsidRPr="001019C3">
              <w:rPr>
                <w:rStyle w:val="Hyperlink"/>
                <w:noProof/>
              </w:rPr>
              <w:t>9. Go-to-Market Strategy</w:t>
            </w:r>
            <w:r>
              <w:rPr>
                <w:noProof/>
              </w:rPr>
              <w:tab/>
            </w:r>
            <w:r>
              <w:rPr>
                <w:noProof/>
              </w:rPr>
              <w:fldChar w:fldCharType="begin"/>
            </w:r>
            <w:r>
              <w:rPr>
                <w:noProof/>
              </w:rPr>
              <w:instrText xml:space="preserve"> PAGEREF _Toc223368968 \h </w:instrText>
            </w:r>
            <w:r>
              <w:rPr>
                <w:noProof/>
              </w:rPr>
            </w:r>
            <w:r>
              <w:rPr>
                <w:noProof/>
              </w:rPr>
              <w:fldChar w:fldCharType="separate"/>
            </w:r>
            <w:r>
              <w:rPr>
                <w:noProof/>
              </w:rPr>
              <w:t>1</w:t>
            </w:r>
            <w:r>
              <w:rPr>
                <w:noProof/>
              </w:rPr>
              <w:fldChar w:fldCharType="end"/>
            </w:r>
          </w:hyperlink>
        </w:p>
        <w:p w14:paraId="0C846D93" w14:textId="77777777" w:rsidR="00C83454" w:rsidRDefault="00C83454">
          <w:pPr>
            <w:pStyle w:val="TOC2"/>
            <w:tabs>
              <w:tab w:val="right" w:leader="dot" w:pos="9350"/>
            </w:tabs>
            <w:rPr>
              <w:noProof/>
            </w:rPr>
          </w:pPr>
          <w:hyperlink w:anchor="_Toc223368969" w:history="1">
            <w:r w:rsidRPr="001019C3">
              <w:rPr>
                <w:rStyle w:val="Hyperlink"/>
                <w:noProof/>
              </w:rPr>
              <w:t>9.1 Target Customer</w:t>
            </w:r>
            <w:r>
              <w:rPr>
                <w:noProof/>
              </w:rPr>
              <w:tab/>
            </w:r>
            <w:r>
              <w:rPr>
                <w:noProof/>
              </w:rPr>
              <w:fldChar w:fldCharType="begin"/>
            </w:r>
            <w:r>
              <w:rPr>
                <w:noProof/>
              </w:rPr>
              <w:instrText xml:space="preserve"> PAGEREF _Toc223368969 \h </w:instrText>
            </w:r>
            <w:r>
              <w:rPr>
                <w:noProof/>
              </w:rPr>
            </w:r>
            <w:r>
              <w:rPr>
                <w:noProof/>
              </w:rPr>
              <w:fldChar w:fldCharType="separate"/>
            </w:r>
            <w:r>
              <w:rPr>
                <w:noProof/>
              </w:rPr>
              <w:t>1</w:t>
            </w:r>
            <w:r>
              <w:rPr>
                <w:noProof/>
              </w:rPr>
              <w:fldChar w:fldCharType="end"/>
            </w:r>
          </w:hyperlink>
        </w:p>
        <w:p w14:paraId="4F6C6B41" w14:textId="77777777" w:rsidR="00C83454" w:rsidRDefault="00C83454">
          <w:pPr>
            <w:pStyle w:val="TOC2"/>
            <w:tabs>
              <w:tab w:val="right" w:leader="dot" w:pos="9350"/>
            </w:tabs>
            <w:rPr>
              <w:noProof/>
            </w:rPr>
          </w:pPr>
          <w:hyperlink w:anchor="_Toc223368970" w:history="1">
            <w:r w:rsidRPr="001019C3">
              <w:rPr>
                <w:rStyle w:val="Hyperlink"/>
                <w:noProof/>
              </w:rPr>
              <w:t>9.2 Positioning</w:t>
            </w:r>
            <w:r>
              <w:rPr>
                <w:noProof/>
              </w:rPr>
              <w:tab/>
            </w:r>
            <w:r>
              <w:rPr>
                <w:noProof/>
              </w:rPr>
              <w:fldChar w:fldCharType="begin"/>
            </w:r>
            <w:r>
              <w:rPr>
                <w:noProof/>
              </w:rPr>
              <w:instrText xml:space="preserve"> PAGEREF _Toc223368970 \h </w:instrText>
            </w:r>
            <w:r>
              <w:rPr>
                <w:noProof/>
              </w:rPr>
            </w:r>
            <w:r>
              <w:rPr>
                <w:noProof/>
              </w:rPr>
              <w:fldChar w:fldCharType="separate"/>
            </w:r>
            <w:r>
              <w:rPr>
                <w:noProof/>
              </w:rPr>
              <w:t>1</w:t>
            </w:r>
            <w:r>
              <w:rPr>
                <w:noProof/>
              </w:rPr>
              <w:fldChar w:fldCharType="end"/>
            </w:r>
          </w:hyperlink>
        </w:p>
        <w:p w14:paraId="0D5B8810" w14:textId="77777777" w:rsidR="00C83454" w:rsidRDefault="00C83454">
          <w:pPr>
            <w:pStyle w:val="TOC2"/>
            <w:tabs>
              <w:tab w:val="right" w:leader="dot" w:pos="9350"/>
            </w:tabs>
            <w:rPr>
              <w:noProof/>
            </w:rPr>
          </w:pPr>
          <w:hyperlink w:anchor="_Toc223368971" w:history="1">
            <w:r w:rsidRPr="001019C3">
              <w:rPr>
                <w:rStyle w:val="Hyperlink"/>
                <w:noProof/>
              </w:rPr>
              <w:t>9.3 Revenue Expansion Signals</w:t>
            </w:r>
            <w:r>
              <w:rPr>
                <w:noProof/>
              </w:rPr>
              <w:tab/>
            </w:r>
            <w:r>
              <w:rPr>
                <w:noProof/>
              </w:rPr>
              <w:fldChar w:fldCharType="begin"/>
            </w:r>
            <w:r>
              <w:rPr>
                <w:noProof/>
              </w:rPr>
              <w:instrText xml:space="preserve"> PAGEREF _Toc223368971 \h </w:instrText>
            </w:r>
            <w:r>
              <w:rPr>
                <w:noProof/>
              </w:rPr>
            </w:r>
            <w:r>
              <w:rPr>
                <w:noProof/>
              </w:rPr>
              <w:fldChar w:fldCharType="separate"/>
            </w:r>
            <w:r>
              <w:rPr>
                <w:noProof/>
              </w:rPr>
              <w:t>1</w:t>
            </w:r>
            <w:r>
              <w:rPr>
                <w:noProof/>
              </w:rPr>
              <w:fldChar w:fldCharType="end"/>
            </w:r>
          </w:hyperlink>
        </w:p>
        <w:p w14:paraId="0B7F936D" w14:textId="77777777" w:rsidR="00C83454" w:rsidRDefault="00C83454">
          <w:pPr>
            <w:pStyle w:val="TOC1"/>
            <w:tabs>
              <w:tab w:val="right" w:leader="dot" w:pos="9350"/>
            </w:tabs>
            <w:rPr>
              <w:noProof/>
            </w:rPr>
          </w:pPr>
          <w:hyperlink w:anchor="_Toc223368972" w:history="1">
            <w:r w:rsidRPr="001019C3">
              <w:rPr>
                <w:rStyle w:val="Hyperlink"/>
                <w:noProof/>
              </w:rPr>
              <w:t>10. What Becomes Possible</w:t>
            </w:r>
            <w:r>
              <w:rPr>
                <w:noProof/>
              </w:rPr>
              <w:tab/>
            </w:r>
            <w:r>
              <w:rPr>
                <w:noProof/>
              </w:rPr>
              <w:fldChar w:fldCharType="begin"/>
            </w:r>
            <w:r>
              <w:rPr>
                <w:noProof/>
              </w:rPr>
              <w:instrText xml:space="preserve"> PAGEREF _Toc223368972 \h </w:instrText>
            </w:r>
            <w:r>
              <w:rPr>
                <w:noProof/>
              </w:rPr>
            </w:r>
            <w:r>
              <w:rPr>
                <w:noProof/>
              </w:rPr>
              <w:fldChar w:fldCharType="separate"/>
            </w:r>
            <w:r>
              <w:rPr>
                <w:noProof/>
              </w:rPr>
              <w:t>1</w:t>
            </w:r>
            <w:r>
              <w:rPr>
                <w:noProof/>
              </w:rPr>
              <w:fldChar w:fldCharType="end"/>
            </w:r>
          </w:hyperlink>
        </w:p>
        <w:p w14:paraId="38476642" w14:textId="77777777" w:rsidR="00C83454" w:rsidRDefault="00C83454">
          <w:pPr>
            <w:pStyle w:val="TOC1"/>
            <w:tabs>
              <w:tab w:val="right" w:leader="dot" w:pos="9350"/>
            </w:tabs>
            <w:rPr>
              <w:noProof/>
            </w:rPr>
          </w:pPr>
          <w:hyperlink w:anchor="_Toc223368973" w:history="1">
            <w:r w:rsidRPr="001019C3">
              <w:rPr>
                <w:rStyle w:val="Hyperlink"/>
                <w:noProof/>
              </w:rPr>
              <w:t>11. Financial Projections</w:t>
            </w:r>
            <w:r>
              <w:rPr>
                <w:noProof/>
              </w:rPr>
              <w:tab/>
            </w:r>
            <w:r>
              <w:rPr>
                <w:noProof/>
              </w:rPr>
              <w:fldChar w:fldCharType="begin"/>
            </w:r>
            <w:r>
              <w:rPr>
                <w:noProof/>
              </w:rPr>
              <w:instrText xml:space="preserve"> PAGEREF _Toc223368973 \h </w:instrText>
            </w:r>
            <w:r>
              <w:rPr>
                <w:noProof/>
              </w:rPr>
            </w:r>
            <w:r>
              <w:rPr>
                <w:noProof/>
              </w:rPr>
              <w:fldChar w:fldCharType="separate"/>
            </w:r>
            <w:r>
              <w:rPr>
                <w:noProof/>
              </w:rPr>
              <w:t>1</w:t>
            </w:r>
            <w:r>
              <w:rPr>
                <w:noProof/>
              </w:rPr>
              <w:fldChar w:fldCharType="end"/>
            </w:r>
          </w:hyperlink>
        </w:p>
        <w:p w14:paraId="262ACB85" w14:textId="77777777" w:rsidR="00C83454" w:rsidRDefault="00C83454">
          <w:pPr>
            <w:pStyle w:val="TOC2"/>
            <w:tabs>
              <w:tab w:val="right" w:leader="dot" w:pos="9350"/>
            </w:tabs>
            <w:rPr>
              <w:noProof/>
            </w:rPr>
          </w:pPr>
          <w:hyperlink w:anchor="_Toc223368974" w:history="1">
            <w:r w:rsidRPr="001019C3">
              <w:rPr>
                <w:rStyle w:val="Hyperlink"/>
                <w:noProof/>
              </w:rPr>
              <w:t>11.1 Year 1 Revenue Build</w:t>
            </w:r>
            <w:r>
              <w:rPr>
                <w:noProof/>
              </w:rPr>
              <w:tab/>
            </w:r>
            <w:r>
              <w:rPr>
                <w:noProof/>
              </w:rPr>
              <w:fldChar w:fldCharType="begin"/>
            </w:r>
            <w:r>
              <w:rPr>
                <w:noProof/>
              </w:rPr>
              <w:instrText xml:space="preserve"> PAGEREF _Toc223368974 \h </w:instrText>
            </w:r>
            <w:r>
              <w:rPr>
                <w:noProof/>
              </w:rPr>
            </w:r>
            <w:r>
              <w:rPr>
                <w:noProof/>
              </w:rPr>
              <w:fldChar w:fldCharType="separate"/>
            </w:r>
            <w:r>
              <w:rPr>
                <w:noProof/>
              </w:rPr>
              <w:t>1</w:t>
            </w:r>
            <w:r>
              <w:rPr>
                <w:noProof/>
              </w:rPr>
              <w:fldChar w:fldCharType="end"/>
            </w:r>
          </w:hyperlink>
        </w:p>
        <w:p w14:paraId="52CE631D" w14:textId="77777777" w:rsidR="00C83454" w:rsidRDefault="00C83454">
          <w:pPr>
            <w:pStyle w:val="TOC2"/>
            <w:tabs>
              <w:tab w:val="right" w:leader="dot" w:pos="9350"/>
            </w:tabs>
            <w:rPr>
              <w:noProof/>
            </w:rPr>
          </w:pPr>
          <w:hyperlink w:anchor="_Toc223368975" w:history="1">
            <w:r w:rsidRPr="001019C3">
              <w:rPr>
                <w:rStyle w:val="Hyperlink"/>
                <w:noProof/>
              </w:rPr>
              <w:t>11.2 Unit Economics</w:t>
            </w:r>
            <w:r>
              <w:rPr>
                <w:noProof/>
              </w:rPr>
              <w:tab/>
            </w:r>
            <w:r>
              <w:rPr>
                <w:noProof/>
              </w:rPr>
              <w:fldChar w:fldCharType="begin"/>
            </w:r>
            <w:r>
              <w:rPr>
                <w:noProof/>
              </w:rPr>
              <w:instrText xml:space="preserve"> PAGEREF _Toc223368975 \h </w:instrText>
            </w:r>
            <w:r>
              <w:rPr>
                <w:noProof/>
              </w:rPr>
            </w:r>
            <w:r>
              <w:rPr>
                <w:noProof/>
              </w:rPr>
              <w:fldChar w:fldCharType="separate"/>
            </w:r>
            <w:r>
              <w:rPr>
                <w:noProof/>
              </w:rPr>
              <w:t>1</w:t>
            </w:r>
            <w:r>
              <w:rPr>
                <w:noProof/>
              </w:rPr>
              <w:fldChar w:fldCharType="end"/>
            </w:r>
          </w:hyperlink>
        </w:p>
        <w:p w14:paraId="52BD3968" w14:textId="77777777" w:rsidR="00C83454" w:rsidRDefault="00C83454">
          <w:pPr>
            <w:pStyle w:val="TOC1"/>
            <w:tabs>
              <w:tab w:val="right" w:leader="dot" w:pos="9350"/>
            </w:tabs>
            <w:rPr>
              <w:noProof/>
            </w:rPr>
          </w:pPr>
          <w:hyperlink w:anchor="_Toc223368976" w:history="1">
            <w:r w:rsidRPr="001019C3">
              <w:rPr>
                <w:rStyle w:val="Hyperlink"/>
                <w:noProof/>
              </w:rPr>
              <w:t>12. Fundraising &amp; Milestones</w:t>
            </w:r>
            <w:r>
              <w:rPr>
                <w:noProof/>
              </w:rPr>
              <w:tab/>
            </w:r>
            <w:r>
              <w:rPr>
                <w:noProof/>
              </w:rPr>
              <w:fldChar w:fldCharType="begin"/>
            </w:r>
            <w:r>
              <w:rPr>
                <w:noProof/>
              </w:rPr>
              <w:instrText xml:space="preserve"> PAGEREF _Toc223368976 \h </w:instrText>
            </w:r>
            <w:r>
              <w:rPr>
                <w:noProof/>
              </w:rPr>
            </w:r>
            <w:r>
              <w:rPr>
                <w:noProof/>
              </w:rPr>
              <w:fldChar w:fldCharType="separate"/>
            </w:r>
            <w:r>
              <w:rPr>
                <w:noProof/>
              </w:rPr>
              <w:t>1</w:t>
            </w:r>
            <w:r>
              <w:rPr>
                <w:noProof/>
              </w:rPr>
              <w:fldChar w:fldCharType="end"/>
            </w:r>
          </w:hyperlink>
        </w:p>
        <w:p w14:paraId="40503DDF" w14:textId="77777777" w:rsidR="00C83454" w:rsidRDefault="00C83454">
          <w:pPr>
            <w:pStyle w:val="TOC1"/>
            <w:tabs>
              <w:tab w:val="right" w:leader="dot" w:pos="9350"/>
            </w:tabs>
            <w:rPr>
              <w:noProof/>
            </w:rPr>
          </w:pPr>
          <w:hyperlink w:anchor="_Toc223368977" w:history="1">
            <w:r w:rsidRPr="001019C3">
              <w:rPr>
                <w:rStyle w:val="Hyperlink"/>
                <w:noProof/>
              </w:rPr>
              <w:t>13. Team</w:t>
            </w:r>
            <w:r>
              <w:rPr>
                <w:noProof/>
              </w:rPr>
              <w:tab/>
            </w:r>
            <w:r>
              <w:rPr>
                <w:noProof/>
              </w:rPr>
              <w:fldChar w:fldCharType="begin"/>
            </w:r>
            <w:r>
              <w:rPr>
                <w:noProof/>
              </w:rPr>
              <w:instrText xml:space="preserve"> PAGEREF _Toc223368977 \h </w:instrText>
            </w:r>
            <w:r>
              <w:rPr>
                <w:noProof/>
              </w:rPr>
            </w:r>
            <w:r>
              <w:rPr>
                <w:noProof/>
              </w:rPr>
              <w:fldChar w:fldCharType="separate"/>
            </w:r>
            <w:r>
              <w:rPr>
                <w:noProof/>
              </w:rPr>
              <w:t>1</w:t>
            </w:r>
            <w:r>
              <w:rPr>
                <w:noProof/>
              </w:rPr>
              <w:fldChar w:fldCharType="end"/>
            </w:r>
          </w:hyperlink>
        </w:p>
        <w:p w14:paraId="61626DD9" w14:textId="77777777" w:rsidR="00C83454" w:rsidRDefault="00C83454">
          <w:pPr>
            <w:pStyle w:val="TOC2"/>
            <w:tabs>
              <w:tab w:val="right" w:leader="dot" w:pos="9350"/>
            </w:tabs>
            <w:rPr>
              <w:noProof/>
            </w:rPr>
          </w:pPr>
          <w:hyperlink w:anchor="_Toc223368978" w:history="1">
            <w:r w:rsidRPr="001019C3">
              <w:rPr>
                <w:rStyle w:val="Hyperlink"/>
                <w:noProof/>
              </w:rPr>
              <w:t>Alexander Ronningen — Founder &amp; CEO</w:t>
            </w:r>
            <w:r>
              <w:rPr>
                <w:noProof/>
              </w:rPr>
              <w:tab/>
            </w:r>
            <w:r>
              <w:rPr>
                <w:noProof/>
              </w:rPr>
              <w:fldChar w:fldCharType="begin"/>
            </w:r>
            <w:r>
              <w:rPr>
                <w:noProof/>
              </w:rPr>
              <w:instrText xml:space="preserve"> PAGEREF _Toc223368978 \h </w:instrText>
            </w:r>
            <w:r>
              <w:rPr>
                <w:noProof/>
              </w:rPr>
            </w:r>
            <w:r>
              <w:rPr>
                <w:noProof/>
              </w:rPr>
              <w:fldChar w:fldCharType="separate"/>
            </w:r>
            <w:r>
              <w:rPr>
                <w:noProof/>
              </w:rPr>
              <w:t>1</w:t>
            </w:r>
            <w:r>
              <w:rPr>
                <w:noProof/>
              </w:rPr>
              <w:fldChar w:fldCharType="end"/>
            </w:r>
          </w:hyperlink>
        </w:p>
        <w:p w14:paraId="181D15DF" w14:textId="77777777" w:rsidR="00C83454" w:rsidRDefault="00C83454">
          <w:pPr>
            <w:pStyle w:val="TOC2"/>
            <w:tabs>
              <w:tab w:val="right" w:leader="dot" w:pos="9350"/>
            </w:tabs>
            <w:rPr>
              <w:noProof/>
            </w:rPr>
          </w:pPr>
          <w:hyperlink w:anchor="_Toc223368979" w:history="1">
            <w:r w:rsidRPr="001019C3">
              <w:rPr>
                <w:rStyle w:val="Hyperlink"/>
                <w:noProof/>
              </w:rPr>
              <w:t>Hiring Plan</w:t>
            </w:r>
            <w:r>
              <w:rPr>
                <w:noProof/>
              </w:rPr>
              <w:tab/>
            </w:r>
            <w:r>
              <w:rPr>
                <w:noProof/>
              </w:rPr>
              <w:fldChar w:fldCharType="begin"/>
            </w:r>
            <w:r>
              <w:rPr>
                <w:noProof/>
              </w:rPr>
              <w:instrText xml:space="preserve"> PAGEREF _Toc223368979 \h </w:instrText>
            </w:r>
            <w:r>
              <w:rPr>
                <w:noProof/>
              </w:rPr>
            </w:r>
            <w:r>
              <w:rPr>
                <w:noProof/>
              </w:rPr>
              <w:fldChar w:fldCharType="separate"/>
            </w:r>
            <w:r>
              <w:rPr>
                <w:noProof/>
              </w:rPr>
              <w:t>1</w:t>
            </w:r>
            <w:r>
              <w:rPr>
                <w:noProof/>
              </w:rPr>
              <w:fldChar w:fldCharType="end"/>
            </w:r>
          </w:hyperlink>
        </w:p>
        <w:p w14:paraId="2EDCBF0A" w14:textId="77777777" w:rsidR="00C83454" w:rsidRDefault="00C83454">
          <w:pPr>
            <w:pStyle w:val="TOC1"/>
            <w:tabs>
              <w:tab w:val="right" w:leader="dot" w:pos="9350"/>
            </w:tabs>
            <w:rPr>
              <w:noProof/>
            </w:rPr>
          </w:pPr>
          <w:hyperlink w:anchor="_Toc223368980" w:history="1">
            <w:r w:rsidRPr="001019C3">
              <w:rPr>
                <w:rStyle w:val="Hyperlink"/>
                <w:noProof/>
              </w:rPr>
              <w:t>14. Long-Term Vision</w:t>
            </w:r>
            <w:r>
              <w:rPr>
                <w:noProof/>
              </w:rPr>
              <w:tab/>
            </w:r>
            <w:r>
              <w:rPr>
                <w:noProof/>
              </w:rPr>
              <w:fldChar w:fldCharType="begin"/>
            </w:r>
            <w:r>
              <w:rPr>
                <w:noProof/>
              </w:rPr>
              <w:instrText xml:space="preserve"> PAGEREF _Toc223368980 \h </w:instrText>
            </w:r>
            <w:r>
              <w:rPr>
                <w:noProof/>
              </w:rPr>
            </w:r>
            <w:r>
              <w:rPr>
                <w:noProof/>
              </w:rPr>
              <w:fldChar w:fldCharType="separate"/>
            </w:r>
            <w:r>
              <w:rPr>
                <w:noProof/>
              </w:rPr>
              <w:t>1</w:t>
            </w:r>
            <w:r>
              <w:rPr>
                <w:noProof/>
              </w:rPr>
              <w:fldChar w:fldCharType="end"/>
            </w:r>
          </w:hyperlink>
        </w:p>
        <w:p w14:paraId="6599B0DB" w14:textId="77777777" w:rsidR="00C83454" w:rsidRDefault="00C83454">
          <w:pPr>
            <w:pStyle w:val="TOC1"/>
            <w:tabs>
              <w:tab w:val="right" w:leader="dot" w:pos="9350"/>
            </w:tabs>
            <w:rPr>
              <w:noProof/>
            </w:rPr>
          </w:pPr>
          <w:hyperlink w:anchor="_Toc223368981" w:history="1">
            <w:r w:rsidRPr="001019C3">
              <w:rPr>
                <w:rStyle w:val="Hyperlink"/>
                <w:noProof/>
              </w:rPr>
              <w:t>15. Supporting Document Series</w:t>
            </w:r>
            <w:r>
              <w:rPr>
                <w:noProof/>
              </w:rPr>
              <w:tab/>
            </w:r>
            <w:r>
              <w:rPr>
                <w:noProof/>
              </w:rPr>
              <w:fldChar w:fldCharType="begin"/>
            </w:r>
            <w:r>
              <w:rPr>
                <w:noProof/>
              </w:rPr>
              <w:instrText xml:space="preserve"> PAGEREF _Toc223368981 \h </w:instrText>
            </w:r>
            <w:r>
              <w:rPr>
                <w:noProof/>
              </w:rPr>
            </w:r>
            <w:r>
              <w:rPr>
                <w:noProof/>
              </w:rPr>
              <w:fldChar w:fldCharType="separate"/>
            </w:r>
            <w:r>
              <w:rPr>
                <w:noProof/>
              </w:rPr>
              <w:t>1</w:t>
            </w:r>
            <w:r>
              <w:rPr>
                <w:noProof/>
              </w:rPr>
              <w:fldChar w:fldCharType="end"/>
            </w:r>
          </w:hyperlink>
        </w:p>
        <w:p w14:paraId="5422B3AC" w14:textId="77777777" w:rsidR="002935A6" w:rsidRDefault="00000000">
          <w:r>
            <w:fldChar w:fldCharType="end"/>
          </w:r>
        </w:p>
      </w:sdtContent>
    </w:sdt>
    <w:p w14:paraId="5253BFD3" w14:textId="77777777" w:rsidR="002935A6" w:rsidRDefault="00000000">
      <w:r>
        <w:br w:type="page"/>
      </w:r>
    </w:p>
    <w:p w14:paraId="71F2E288" w14:textId="77777777" w:rsidR="002935A6" w:rsidRDefault="00000000">
      <w:pPr>
        <w:pStyle w:val="Heading1"/>
      </w:pPr>
      <w:bookmarkStart w:id="0" w:name="_Toc223368943"/>
      <w:r>
        <w:lastRenderedPageBreak/>
        <w:t>1. Executive Summary</w:t>
      </w:r>
      <w:bookmarkEnd w:id="0"/>
    </w:p>
    <w:p w14:paraId="0DE9764B" w14:textId="77777777" w:rsidR="002935A6" w:rsidRDefault="00000000">
      <w:pPr>
        <w:spacing w:after="160"/>
        <w:rPr>
          <w:color w:val="111827"/>
        </w:rPr>
      </w:pPr>
      <w:proofErr w:type="spellStart"/>
      <w:r>
        <w:rPr>
          <w:color w:val="111827"/>
        </w:rPr>
        <w:t>PipeLedger</w:t>
      </w:r>
      <w:proofErr w:type="spellEnd"/>
      <w:r>
        <w:rPr>
          <w:color w:val="111827"/>
        </w:rPr>
        <w:t xml:space="preserve"> AI is the financial data intelligence layer between enterprise ERP systems and the AI era. The company solves a specific, high-value problem: Enterprise Resource Planning systems were designed for human accountants, not for AI consumption. When companies feed raw General Ledger data to LLMs, the results are unreliable and often dangerous — models misinterpret cumulative balances as period movements, cannot decode account numbers without context, mix currencies across entities, and have no way to distinguish sensitive executive compensation from routine operating expenses.</w:t>
      </w:r>
    </w:p>
    <w:p w14:paraId="696D7C10" w14:textId="77777777" w:rsidR="00853303" w:rsidRDefault="00853303">
      <w:pPr>
        <w:spacing w:after="160"/>
        <w:rPr>
          <w:color w:val="111827"/>
        </w:rPr>
      </w:pPr>
    </w:p>
    <w:p w14:paraId="06019E78" w14:textId="77777777" w:rsidR="00853303" w:rsidRDefault="00853303" w:rsidP="00853303">
      <w:pPr>
        <w:spacing w:before="200" w:after="200"/>
        <w:jc w:val="center"/>
      </w:pPr>
      <w:r>
        <w:rPr>
          <w:b/>
          <w:bCs/>
          <w:i/>
          <w:iCs/>
          <w:color w:val="E94560"/>
          <w:sz w:val="24"/>
          <w:szCs w:val="24"/>
        </w:rPr>
        <w:t>Making enterprise general ledger data AI-ready, row-level secured, and dimensionally enriched.</w:t>
      </w:r>
    </w:p>
    <w:p w14:paraId="57A23CC1" w14:textId="77777777" w:rsidR="00853303" w:rsidRDefault="00853303">
      <w:pPr>
        <w:spacing w:after="160"/>
      </w:pPr>
    </w:p>
    <w:p w14:paraId="506BCA86" w14:textId="77777777" w:rsidR="002935A6" w:rsidRDefault="00000000">
      <w:pPr>
        <w:spacing w:after="160"/>
      </w:pPr>
      <w:proofErr w:type="spellStart"/>
      <w:r>
        <w:rPr>
          <w:b/>
          <w:bCs/>
          <w:color w:val="111827"/>
        </w:rPr>
        <w:t>PipeLedger</w:t>
      </w:r>
      <w:proofErr w:type="spellEnd"/>
      <w:r>
        <w:rPr>
          <w:b/>
          <w:bCs/>
          <w:color w:val="111827"/>
        </w:rPr>
        <w:t xml:space="preserve"> solves this with a three-stage pipeline: </w:t>
      </w:r>
      <w:r>
        <w:rPr>
          <w:color w:val="111827"/>
        </w:rPr>
        <w:t xml:space="preserve">Ingest raw GL data from the ERP via typed connectors (NetSuite </w:t>
      </w:r>
      <w:proofErr w:type="spellStart"/>
      <w:r>
        <w:rPr>
          <w:color w:val="111827"/>
        </w:rPr>
        <w:t>SuiteQL</w:t>
      </w:r>
      <w:proofErr w:type="spellEnd"/>
      <w:r>
        <w:rPr>
          <w:color w:val="111827"/>
        </w:rPr>
        <w:t xml:space="preserve">, Dynamics 365 OData, SAP RFC). Transform the data using eight core financial transformations encoded as versioned </w:t>
      </w:r>
      <w:proofErr w:type="spellStart"/>
      <w:r>
        <w:rPr>
          <w:color w:val="111827"/>
        </w:rPr>
        <w:t>dbt</w:t>
      </w:r>
      <w:proofErr w:type="spellEnd"/>
      <w:r>
        <w:rPr>
          <w:color w:val="111827"/>
        </w:rPr>
        <w:t xml:space="preserve">-core SQL models running in </w:t>
      </w:r>
      <w:proofErr w:type="spellStart"/>
      <w:r>
        <w:rPr>
          <w:color w:val="111827"/>
        </w:rPr>
        <w:t>BigQuery</w:t>
      </w:r>
      <w:proofErr w:type="spellEnd"/>
      <w:r>
        <w:rPr>
          <w:color w:val="111827"/>
        </w:rPr>
        <w:t xml:space="preserve"> — balance decomposition, account taxonomy normalization, dimension denormalization, currency standardization, period alignment, context enrichment, row-level security tagging, and budget-vs-actual integration. Deliver the result — clean, contextualized, and access-controlled — to LLMs via MCP server, REST API, or file export (Parquet/CSV). Every delivery requires explicit human approval through a dual-checkpoint workflow, and security is enforced at the </w:t>
      </w:r>
      <w:proofErr w:type="spellStart"/>
      <w:r>
        <w:rPr>
          <w:color w:val="111827"/>
        </w:rPr>
        <w:t>BigQuery</w:t>
      </w:r>
      <w:proofErr w:type="spellEnd"/>
      <w:r>
        <w:rPr>
          <w:color w:val="111827"/>
        </w:rPr>
        <w:t xml:space="preserve"> data layer via native row-level access policies.</w:t>
      </w:r>
    </w:p>
    <w:p w14:paraId="5245681F" w14:textId="77777777" w:rsidR="002935A6" w:rsidRDefault="00000000">
      <w:pPr>
        <w:spacing w:after="160"/>
      </w:pPr>
      <w:r>
        <w:rPr>
          <w:b/>
          <w:bCs/>
          <w:color w:val="111827"/>
        </w:rPr>
        <w:t xml:space="preserve">Strategic positioning: </w:t>
      </w:r>
      <w:proofErr w:type="spellStart"/>
      <w:r>
        <w:rPr>
          <w:color w:val="111827"/>
        </w:rPr>
        <w:t>PipeLedger</w:t>
      </w:r>
      <w:proofErr w:type="spellEnd"/>
      <w:r>
        <w:rPr>
          <w:color w:val="111827"/>
        </w:rPr>
        <w:t xml:space="preserve"> is the metered infrastructure layer for autonomous finance systems. The subscription floor grows linearly with customer count. The usage component — driven by Financial Intelligence Queries (FIQ) from AI agents — grows exponentially as agent adoption accelerates. A single customer may have 5 human users but 50 AI agents querying </w:t>
      </w:r>
      <w:proofErr w:type="spellStart"/>
      <w:r>
        <w:rPr>
          <w:color w:val="111827"/>
        </w:rPr>
        <w:t>PipeLedger</w:t>
      </w:r>
      <w:proofErr w:type="spellEnd"/>
      <w:r>
        <w:rPr>
          <w:color w:val="111827"/>
        </w:rPr>
        <w:t>, each consuming FIQ. This positions PipeLedger’s revenue to scale with the AI agent economy without requiring proportional growth in human users.</w:t>
      </w:r>
    </w:p>
    <w:p w14:paraId="4BB84740" w14:textId="19379C31" w:rsidR="002935A6" w:rsidRDefault="00000000">
      <w:pPr>
        <w:spacing w:after="160"/>
        <w:rPr>
          <w:color w:val="111827"/>
        </w:rPr>
      </w:pPr>
      <w:r>
        <w:rPr>
          <w:color w:val="111827"/>
        </w:rPr>
        <w:t xml:space="preserve">The company </w:t>
      </w:r>
      <w:proofErr w:type="gramStart"/>
      <w:r>
        <w:rPr>
          <w:color w:val="111827"/>
        </w:rPr>
        <w:t>is</w:t>
      </w:r>
      <w:proofErr w:type="gramEnd"/>
      <w:r>
        <w:rPr>
          <w:color w:val="111827"/>
        </w:rPr>
        <w:t xml:space="preserve"> founded by Alexander Ronningen, a finance executive with 10+ years at the intersection of accounting, data architecture, and enterprise technology. Alexander built the exact infrastructure </w:t>
      </w:r>
      <w:proofErr w:type="spellStart"/>
      <w:r>
        <w:rPr>
          <w:color w:val="111827"/>
        </w:rPr>
        <w:t>PipeLedger</w:t>
      </w:r>
      <w:proofErr w:type="spellEnd"/>
      <w:r>
        <w:rPr>
          <w:color w:val="111827"/>
        </w:rPr>
        <w:t xml:space="preserve"> productizes — </w:t>
      </w:r>
      <w:proofErr w:type="spellStart"/>
      <w:r>
        <w:rPr>
          <w:color w:val="111827"/>
        </w:rPr>
        <w:t>dbt</w:t>
      </w:r>
      <w:proofErr w:type="spellEnd"/>
      <w:r>
        <w:rPr>
          <w:color w:val="111827"/>
        </w:rPr>
        <w:t xml:space="preserve"> + </w:t>
      </w:r>
      <w:proofErr w:type="spellStart"/>
      <w:r>
        <w:rPr>
          <w:color w:val="111827"/>
        </w:rPr>
        <w:t>BigQuery</w:t>
      </w:r>
      <w:proofErr w:type="spellEnd"/>
      <w:r>
        <w:rPr>
          <w:color w:val="111827"/>
        </w:rPr>
        <w:t xml:space="preserve"> + </w:t>
      </w:r>
      <w:proofErr w:type="spellStart"/>
      <w:r>
        <w:rPr>
          <w:color w:val="111827"/>
        </w:rPr>
        <w:t>Dagster</w:t>
      </w:r>
      <w:proofErr w:type="spellEnd"/>
      <w:r>
        <w:rPr>
          <w:color w:val="111827"/>
        </w:rPr>
        <w:t xml:space="preserve"> pipelines inside a finance function that scaled from $45M to $180M ARR through IPO on Oslo </w:t>
      </w:r>
      <w:r w:rsidR="00C83454">
        <w:rPr>
          <w:color w:val="111827"/>
        </w:rPr>
        <w:t xml:space="preserve">Stock </w:t>
      </w:r>
      <w:proofErr w:type="spellStart"/>
      <w:r w:rsidR="00C83454">
        <w:rPr>
          <w:color w:val="111827"/>
        </w:rPr>
        <w:t>Exhange</w:t>
      </w:r>
      <w:proofErr w:type="spellEnd"/>
      <w:r>
        <w:rPr>
          <w:color w:val="111827"/>
        </w:rPr>
        <w:t xml:space="preserve"> and a $1.7B Goldman Sachs acquisition at Kahoot! Group. The combination of CFO-level accounting expertise and hands-on technical data architecture skills is vanishingly rare and is the reason this product can exist.</w:t>
      </w:r>
    </w:p>
    <w:p w14:paraId="53D75515" w14:textId="77777777" w:rsidR="00853303" w:rsidRDefault="00853303">
      <w:pPr>
        <w:spacing w:after="160"/>
        <w:rPr>
          <w:color w:val="111827"/>
        </w:rPr>
      </w:pPr>
    </w:p>
    <w:p w14:paraId="0B8F2B42" w14:textId="77777777" w:rsidR="00853303" w:rsidRDefault="00853303">
      <w:pPr>
        <w:spacing w:after="160"/>
        <w:rPr>
          <w:color w:val="111827"/>
        </w:rPr>
      </w:pPr>
    </w:p>
    <w:p w14:paraId="4898202C" w14:textId="77777777" w:rsidR="00853303" w:rsidRDefault="00853303">
      <w:pPr>
        <w:spacing w:after="160"/>
        <w:rPr>
          <w:color w:val="111827"/>
        </w:rPr>
      </w:pPr>
    </w:p>
    <w:p w14:paraId="3083FF89" w14:textId="77777777" w:rsidR="00853303" w:rsidRDefault="00853303">
      <w:pPr>
        <w:spacing w:after="160"/>
        <w:rPr>
          <w:color w:val="111827"/>
        </w:rPr>
      </w:pPr>
    </w:p>
    <w:p w14:paraId="3CD5565F" w14:textId="77777777" w:rsidR="00853303" w:rsidRDefault="00853303">
      <w:pPr>
        <w:spacing w:after="160"/>
        <w:rPr>
          <w:color w:val="111827"/>
        </w:rPr>
      </w:pPr>
    </w:p>
    <w:p w14:paraId="40A37787" w14:textId="77777777" w:rsidR="00853303" w:rsidRDefault="00853303">
      <w:pPr>
        <w:spacing w:after="160"/>
      </w:pPr>
    </w:p>
    <w:p w14:paraId="779241DB" w14:textId="77777777" w:rsidR="002935A6" w:rsidRDefault="00000000">
      <w:pPr>
        <w:pStyle w:val="Heading1"/>
      </w:pPr>
      <w:bookmarkStart w:id="1" w:name="_Toc223368944"/>
      <w:r>
        <w:lastRenderedPageBreak/>
        <w:t>2. The Problem</w:t>
      </w:r>
      <w:bookmarkEnd w:id="1"/>
    </w:p>
    <w:p w14:paraId="40F56612" w14:textId="77777777" w:rsidR="002935A6" w:rsidRDefault="00000000">
      <w:pPr>
        <w:pStyle w:val="Heading2"/>
      </w:pPr>
      <w:bookmarkStart w:id="2" w:name="_Toc223368945"/>
      <w:r>
        <w:t>2.1 ERPs Were Designed for Humans, Not AI</w:t>
      </w:r>
      <w:bookmarkEnd w:id="2"/>
    </w:p>
    <w:p w14:paraId="21598F97" w14:textId="77777777" w:rsidR="002935A6" w:rsidRDefault="00000000">
      <w:pPr>
        <w:spacing w:after="160"/>
      </w:pPr>
      <w:r>
        <w:rPr>
          <w:color w:val="111827"/>
        </w:rPr>
        <w:t xml:space="preserve">Every mid-market and enterprise company stores its financial truth in an ERP system. The General Ledger inside that ERP is the canonical record of every dollar that moves through the business. But </w:t>
      </w:r>
      <w:proofErr w:type="gramStart"/>
      <w:r>
        <w:rPr>
          <w:color w:val="111827"/>
        </w:rPr>
        <w:t>the GL</w:t>
      </w:r>
      <w:proofErr w:type="gramEnd"/>
      <w:r>
        <w:rPr>
          <w:color w:val="111827"/>
        </w:rPr>
        <w:t xml:space="preserve"> was designed to produce financial statements for human readers, not structured data for machine reasoning. When companies attempt to use LLMs with their financial data today, they encounter six fundamental problems: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00"/>
        <w:gridCol w:w="3760"/>
      </w:tblGrid>
      <w:tr w:rsidR="002935A6" w14:paraId="41BF39C1" w14:textId="77777777">
        <w:tc>
          <w:tcPr>
            <w:tcW w:w="2000" w:type="dxa"/>
            <w:tcBorders>
              <w:top w:val="single" w:sz="1" w:space="0" w:color="D1D5DB"/>
              <w:left w:val="single" w:sz="1" w:space="0" w:color="D1D5DB"/>
              <w:bottom w:val="single" w:sz="1" w:space="0" w:color="D1D5DB"/>
              <w:right w:val="single" w:sz="1" w:space="0" w:color="D1D5DB"/>
            </w:tcBorders>
            <w:shd w:val="clear" w:color="auto" w:fill="0B1F3A"/>
            <w:tcMar>
              <w:top w:w="80" w:type="dxa"/>
              <w:left w:w="120" w:type="dxa"/>
              <w:bottom w:w="80" w:type="dxa"/>
              <w:right w:w="120" w:type="dxa"/>
            </w:tcMar>
          </w:tcPr>
          <w:p w14:paraId="03E65F89" w14:textId="77777777" w:rsidR="002935A6" w:rsidRDefault="00000000">
            <w:r>
              <w:rPr>
                <w:b/>
                <w:bCs/>
                <w:color w:val="FFFFFF"/>
                <w:sz w:val="17"/>
                <w:szCs w:val="17"/>
              </w:rPr>
              <w:t>Problem</w:t>
            </w:r>
          </w:p>
        </w:tc>
        <w:tc>
          <w:tcPr>
            <w:tcW w:w="3600" w:type="dxa"/>
            <w:tcBorders>
              <w:top w:val="single" w:sz="1" w:space="0" w:color="D1D5DB"/>
              <w:left w:val="single" w:sz="1" w:space="0" w:color="D1D5DB"/>
              <w:bottom w:val="single" w:sz="1" w:space="0" w:color="D1D5DB"/>
              <w:right w:val="single" w:sz="1" w:space="0" w:color="D1D5DB"/>
            </w:tcBorders>
            <w:shd w:val="clear" w:color="auto" w:fill="0B1F3A"/>
            <w:tcMar>
              <w:top w:w="80" w:type="dxa"/>
              <w:left w:w="120" w:type="dxa"/>
              <w:bottom w:w="80" w:type="dxa"/>
              <w:right w:w="120" w:type="dxa"/>
            </w:tcMar>
          </w:tcPr>
          <w:p w14:paraId="37EBCFC8" w14:textId="77777777" w:rsidR="002935A6" w:rsidRDefault="00000000">
            <w:r>
              <w:rPr>
                <w:b/>
                <w:bCs/>
                <w:color w:val="FFFFFF"/>
                <w:sz w:val="17"/>
                <w:szCs w:val="17"/>
              </w:rPr>
              <w:t>What Happens</w:t>
            </w:r>
          </w:p>
        </w:tc>
        <w:tc>
          <w:tcPr>
            <w:tcW w:w="3760" w:type="dxa"/>
            <w:tcBorders>
              <w:top w:val="single" w:sz="1" w:space="0" w:color="D1D5DB"/>
              <w:left w:val="single" w:sz="1" w:space="0" w:color="D1D5DB"/>
              <w:bottom w:val="single" w:sz="1" w:space="0" w:color="D1D5DB"/>
              <w:right w:val="single" w:sz="1" w:space="0" w:color="D1D5DB"/>
            </w:tcBorders>
            <w:shd w:val="clear" w:color="auto" w:fill="0B1F3A"/>
            <w:tcMar>
              <w:top w:w="80" w:type="dxa"/>
              <w:left w:w="120" w:type="dxa"/>
              <w:bottom w:w="80" w:type="dxa"/>
              <w:right w:w="120" w:type="dxa"/>
            </w:tcMar>
          </w:tcPr>
          <w:p w14:paraId="6C8EEA4B" w14:textId="77777777" w:rsidR="002935A6" w:rsidRDefault="00000000">
            <w:r>
              <w:rPr>
                <w:b/>
                <w:bCs/>
                <w:color w:val="FFFFFF"/>
                <w:sz w:val="17"/>
                <w:szCs w:val="17"/>
              </w:rPr>
              <w:t>Impact</w:t>
            </w:r>
          </w:p>
        </w:tc>
      </w:tr>
      <w:tr w:rsidR="002935A6" w14:paraId="3B6AC0D2" w14:textId="77777777">
        <w:tc>
          <w:tcPr>
            <w:tcW w:w="20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60177A5A" w14:textId="77777777" w:rsidR="002935A6" w:rsidRDefault="00000000">
            <w:r>
              <w:rPr>
                <w:color w:val="111827"/>
                <w:sz w:val="18"/>
                <w:szCs w:val="18"/>
              </w:rPr>
              <w:t>Cumulative Balances</w:t>
            </w:r>
          </w:p>
        </w:tc>
        <w:tc>
          <w:tcPr>
            <w:tcW w:w="36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7FBDB558" w14:textId="77777777" w:rsidR="002935A6" w:rsidRDefault="00000000">
            <w:r>
              <w:rPr>
                <w:color w:val="111827"/>
                <w:sz w:val="18"/>
                <w:szCs w:val="18"/>
              </w:rPr>
              <w:t>NetSuite exports GL with opening + closing balances. LLMs cannot distinguish cumulative from period movements.</w:t>
            </w:r>
          </w:p>
        </w:tc>
        <w:tc>
          <w:tcPr>
            <w:tcW w:w="37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2BE2EB54" w14:textId="77777777" w:rsidR="002935A6" w:rsidRDefault="00000000">
            <w:r>
              <w:rPr>
                <w:color w:val="111827"/>
                <w:sz w:val="18"/>
                <w:szCs w:val="18"/>
              </w:rPr>
              <w:t>LLM reports “Revenue was $12M” when actual period revenue was $2M (the $12M was YTD). CFO loses trust immediately.</w:t>
            </w:r>
          </w:p>
        </w:tc>
      </w:tr>
      <w:tr w:rsidR="002935A6" w14:paraId="36F1FF68" w14:textId="77777777">
        <w:tc>
          <w:tcPr>
            <w:tcW w:w="2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97400D3" w14:textId="77777777" w:rsidR="002935A6" w:rsidRDefault="00000000">
            <w:r>
              <w:rPr>
                <w:color w:val="111827"/>
                <w:sz w:val="18"/>
                <w:szCs w:val="18"/>
              </w:rPr>
              <w:t>Encoded Dimensions</w:t>
            </w:r>
          </w:p>
        </w:tc>
        <w:tc>
          <w:tcPr>
            <w:tcW w:w="3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2504B89" w14:textId="77777777" w:rsidR="002935A6" w:rsidRDefault="00000000">
            <w:r>
              <w:rPr>
                <w:color w:val="111827"/>
                <w:sz w:val="18"/>
                <w:szCs w:val="18"/>
              </w:rPr>
              <w:t>GL lines reference account codes (4100), department IDs (200), class IDs (10). LLMs have no way to decode these.</w:t>
            </w:r>
          </w:p>
        </w:tc>
        <w:tc>
          <w:tcPr>
            <w:tcW w:w="37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D6E990B" w14:textId="77777777" w:rsidR="002935A6" w:rsidRDefault="00000000">
            <w:r>
              <w:rPr>
                <w:color w:val="111827"/>
                <w:sz w:val="18"/>
                <w:szCs w:val="18"/>
              </w:rPr>
              <w:t>LLM cannot answer “What did Engineering spend?” because it doesn’t know Department 200 = Engineering.</w:t>
            </w:r>
          </w:p>
        </w:tc>
      </w:tr>
      <w:tr w:rsidR="002935A6" w14:paraId="106BAFC0" w14:textId="77777777">
        <w:tc>
          <w:tcPr>
            <w:tcW w:w="20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7CE00C66" w14:textId="77777777" w:rsidR="002935A6" w:rsidRDefault="00000000">
            <w:r>
              <w:rPr>
                <w:color w:val="111827"/>
                <w:sz w:val="18"/>
                <w:szCs w:val="18"/>
              </w:rPr>
              <w:t>No Context</w:t>
            </w:r>
          </w:p>
        </w:tc>
        <w:tc>
          <w:tcPr>
            <w:tcW w:w="36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3A489A2B" w14:textId="77777777" w:rsidR="002935A6" w:rsidRDefault="00000000">
            <w:r>
              <w:rPr>
                <w:color w:val="111827"/>
                <w:sz w:val="18"/>
                <w:szCs w:val="18"/>
              </w:rPr>
              <w:t>Raw GL data has no natural language describing what accounts or dimensions represent.</w:t>
            </w:r>
          </w:p>
        </w:tc>
        <w:tc>
          <w:tcPr>
            <w:tcW w:w="37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0E4F39DE" w14:textId="77777777" w:rsidR="002935A6" w:rsidRDefault="00000000">
            <w:r>
              <w:rPr>
                <w:color w:val="111827"/>
                <w:sz w:val="18"/>
                <w:szCs w:val="18"/>
              </w:rPr>
              <w:t>LLM treats $500K exec compensation the same as $500K cloud hosting — completely different business implications.</w:t>
            </w:r>
          </w:p>
        </w:tc>
      </w:tr>
      <w:tr w:rsidR="002935A6" w14:paraId="76E1F7BC" w14:textId="77777777">
        <w:tc>
          <w:tcPr>
            <w:tcW w:w="2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E4211C6" w14:textId="77777777" w:rsidR="002935A6" w:rsidRDefault="00000000">
            <w:r>
              <w:rPr>
                <w:color w:val="111827"/>
                <w:sz w:val="18"/>
                <w:szCs w:val="18"/>
              </w:rPr>
              <w:t>Currency Mixing</w:t>
            </w:r>
          </w:p>
        </w:tc>
        <w:tc>
          <w:tcPr>
            <w:tcW w:w="3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7B0952D" w14:textId="77777777" w:rsidR="002935A6" w:rsidRDefault="00000000">
            <w:r>
              <w:rPr>
                <w:color w:val="111827"/>
                <w:sz w:val="18"/>
                <w:szCs w:val="18"/>
              </w:rPr>
              <w:t>Multi-entity companies have transactions in USD, EUR, GBP. Raw exports mix currencies.</w:t>
            </w:r>
          </w:p>
        </w:tc>
        <w:tc>
          <w:tcPr>
            <w:tcW w:w="37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C579452" w14:textId="77777777" w:rsidR="002935A6" w:rsidRDefault="00000000">
            <w:r>
              <w:rPr>
                <w:color w:val="111827"/>
                <w:sz w:val="18"/>
                <w:szCs w:val="18"/>
              </w:rPr>
              <w:t>LLM adds $100K USD + €80K EUR as $180K. Mathematically and financially wrong.</w:t>
            </w:r>
          </w:p>
        </w:tc>
      </w:tr>
      <w:tr w:rsidR="002935A6" w14:paraId="75881AC4" w14:textId="77777777">
        <w:tc>
          <w:tcPr>
            <w:tcW w:w="20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55E9E181" w14:textId="77777777" w:rsidR="002935A6" w:rsidRDefault="00000000">
            <w:r>
              <w:rPr>
                <w:color w:val="111827"/>
                <w:sz w:val="18"/>
                <w:szCs w:val="18"/>
              </w:rPr>
              <w:t>No Security</w:t>
            </w:r>
          </w:p>
        </w:tc>
        <w:tc>
          <w:tcPr>
            <w:tcW w:w="36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087CF599" w14:textId="77777777" w:rsidR="002935A6" w:rsidRDefault="00000000">
            <w:r>
              <w:rPr>
                <w:color w:val="111827"/>
                <w:sz w:val="18"/>
                <w:szCs w:val="18"/>
              </w:rPr>
              <w:t>Raw GL exports include all data — exec compensation, M&amp;A costs, board entries.</w:t>
            </w:r>
          </w:p>
        </w:tc>
        <w:tc>
          <w:tcPr>
            <w:tcW w:w="37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3CE698FE" w14:textId="77777777" w:rsidR="002935A6" w:rsidRDefault="00000000">
            <w:r>
              <w:rPr>
                <w:color w:val="111827"/>
                <w:sz w:val="18"/>
                <w:szCs w:val="18"/>
              </w:rPr>
              <w:t xml:space="preserve">Department </w:t>
            </w:r>
            <w:proofErr w:type="gramStart"/>
            <w:r>
              <w:rPr>
                <w:color w:val="111827"/>
                <w:sz w:val="18"/>
                <w:szCs w:val="18"/>
              </w:rPr>
              <w:t>head</w:t>
            </w:r>
            <w:proofErr w:type="gramEnd"/>
            <w:r>
              <w:rPr>
                <w:color w:val="111827"/>
                <w:sz w:val="18"/>
                <w:szCs w:val="18"/>
              </w:rPr>
              <w:t xml:space="preserve"> asking about their </w:t>
            </w:r>
            <w:proofErr w:type="gramStart"/>
            <w:r>
              <w:rPr>
                <w:color w:val="111827"/>
                <w:sz w:val="18"/>
                <w:szCs w:val="18"/>
              </w:rPr>
              <w:t>budget</w:t>
            </w:r>
            <w:proofErr w:type="gramEnd"/>
            <w:r>
              <w:rPr>
                <w:color w:val="111827"/>
                <w:sz w:val="18"/>
                <w:szCs w:val="18"/>
              </w:rPr>
              <w:t xml:space="preserve"> accidentally sees CEO compensation. Data governance violation.</w:t>
            </w:r>
          </w:p>
        </w:tc>
      </w:tr>
      <w:tr w:rsidR="002935A6" w14:paraId="5ABF6CC0" w14:textId="77777777">
        <w:tc>
          <w:tcPr>
            <w:tcW w:w="2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177D0E3" w14:textId="77777777" w:rsidR="002935A6" w:rsidRDefault="00000000">
            <w:r>
              <w:rPr>
                <w:color w:val="111827"/>
                <w:sz w:val="18"/>
                <w:szCs w:val="18"/>
              </w:rPr>
              <w:t>No Budget Link</w:t>
            </w:r>
          </w:p>
        </w:tc>
        <w:tc>
          <w:tcPr>
            <w:tcW w:w="3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C95355B" w14:textId="77777777" w:rsidR="002935A6" w:rsidRDefault="00000000">
            <w:r>
              <w:rPr>
                <w:color w:val="111827"/>
                <w:sz w:val="18"/>
                <w:szCs w:val="18"/>
              </w:rPr>
              <w:t>Actuals in ERP; budgets in FP&amp;A system. Different dimension names, different structures.</w:t>
            </w:r>
          </w:p>
        </w:tc>
        <w:tc>
          <w:tcPr>
            <w:tcW w:w="37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32CDA4C" w14:textId="77777777" w:rsidR="002935A6" w:rsidRDefault="00000000">
            <w:r>
              <w:rPr>
                <w:color w:val="111827"/>
                <w:sz w:val="18"/>
                <w:szCs w:val="18"/>
              </w:rPr>
              <w:t>The #1 CFO question (“Where are we vs. budget?”) requires hours of manual alignment before an LLM can attempt it.</w:t>
            </w:r>
          </w:p>
        </w:tc>
      </w:tr>
    </w:tbl>
    <w:p w14:paraId="7CBBE51A" w14:textId="77777777" w:rsidR="002935A6" w:rsidRDefault="002935A6">
      <w:pPr>
        <w:spacing w:after="80"/>
      </w:pPr>
    </w:p>
    <w:p w14:paraId="4F51111A" w14:textId="77777777" w:rsidR="002935A6" w:rsidRDefault="00000000">
      <w:pPr>
        <w:pStyle w:val="Heading2"/>
      </w:pPr>
      <w:bookmarkStart w:id="3" w:name="_Toc223368946"/>
      <w:r>
        <w:t>2.2 The Market Opportunity</w:t>
      </w:r>
      <w:bookmarkEnd w:id="3"/>
    </w:p>
    <w:p w14:paraId="7409F99E" w14:textId="77777777" w:rsidR="002935A6" w:rsidRDefault="00000000">
      <w:pPr>
        <w:spacing w:after="160"/>
      </w:pPr>
      <w:r>
        <w:rPr>
          <w:color w:val="111827"/>
        </w:rPr>
        <w:t xml:space="preserve">The convergence of two forces creates PipeLedger’s market: enterprise AI adoption in finance is accelerating (78% of CFOs plan to deploy AI in financial workflows by 2027, per Gartner), and LLM capabilities are expanding rapidly. The missing piece is the data preparation layer. For a mid-market finance team of 3–8 people, manual data preparation workflows consume an estimated 60–130 hours per month of professional time. At a fully loaded cost of $75–$150/hour, this represents $4,500–$19,500 per month in labor costs spent on data preparation rather than analysis. </w:t>
      </w:r>
      <w:proofErr w:type="spellStart"/>
      <w:r>
        <w:rPr>
          <w:color w:val="111827"/>
        </w:rPr>
        <w:t>PipeLedger</w:t>
      </w:r>
      <w:proofErr w:type="spellEnd"/>
      <w:r>
        <w:rPr>
          <w:color w:val="111827"/>
        </w:rPr>
        <w:t xml:space="preserve"> at $2,000/month pays for itself within the first week.</w:t>
      </w:r>
    </w:p>
    <w:p w14:paraId="3DBA272C" w14:textId="77777777" w:rsidR="002935A6" w:rsidRDefault="00000000">
      <w:pPr>
        <w:spacing w:after="160"/>
        <w:rPr>
          <w:color w:val="111827"/>
        </w:rPr>
      </w:pPr>
      <w:r>
        <w:rPr>
          <w:color w:val="111827"/>
        </w:rPr>
        <w:t>More critically, the rise of autonomous AI agents transforms the unit economics of financial data consumption. Today, 3 human users might query financial data 500 times per month. Tomorrow, those same 3 humans plus 10 AI agents (Claude for board reporting, GPT for expense analysis, custom agents for cash flow forecasting) will generate 50,000+ queries per month. PipeLedger’s FIQ-based usage model captures this exponential growth.</w:t>
      </w:r>
    </w:p>
    <w:p w14:paraId="2002F560" w14:textId="77777777" w:rsidR="00853303" w:rsidRDefault="00853303">
      <w:pPr>
        <w:spacing w:after="160"/>
      </w:pPr>
    </w:p>
    <w:p w14:paraId="297D97BB" w14:textId="77777777" w:rsidR="002935A6" w:rsidRDefault="00000000">
      <w:pPr>
        <w:pStyle w:val="Heading1"/>
      </w:pPr>
      <w:bookmarkStart w:id="4" w:name="_Toc223368947"/>
      <w:r>
        <w:lastRenderedPageBreak/>
        <w:t>3. The Solution: A Three-Stage Pipeline</w:t>
      </w:r>
      <w:bookmarkEnd w:id="4"/>
    </w:p>
    <w:p w14:paraId="5232A51E" w14:textId="77777777" w:rsidR="002935A6" w:rsidRDefault="00000000">
      <w:pPr>
        <w:spacing w:after="160"/>
      </w:pPr>
      <w:proofErr w:type="spellStart"/>
      <w:r>
        <w:rPr>
          <w:color w:val="111827"/>
        </w:rPr>
        <w:t>PipeLedger</w:t>
      </w:r>
      <w:proofErr w:type="spellEnd"/>
      <w:r>
        <w:rPr>
          <w:color w:val="111827"/>
        </w:rPr>
        <w:t xml:space="preserve"> is a focused product with a clear boundary: Ingest the General Ledger and its companions (Chart of Accounts, dimensions, projects, budget data), Transform the data using deep accounting domain knowledge, and </w:t>
      </w:r>
      <w:proofErr w:type="gramStart"/>
      <w:r>
        <w:rPr>
          <w:color w:val="111827"/>
        </w:rPr>
        <w:t>Deliver</w:t>
      </w:r>
      <w:proofErr w:type="gramEnd"/>
      <w:r>
        <w:rPr>
          <w:color w:val="111827"/>
        </w:rPr>
        <w:t xml:space="preserve"> the result — clean, contextualized, and security-controlled — to LLMs and downstream systems.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400"/>
        <w:gridCol w:w="2200"/>
        <w:gridCol w:w="2360"/>
      </w:tblGrid>
      <w:tr w:rsidR="002935A6" w14:paraId="349EBE59" w14:textId="77777777">
        <w:tc>
          <w:tcPr>
            <w:tcW w:w="1400" w:type="dxa"/>
            <w:tcBorders>
              <w:top w:val="single" w:sz="1" w:space="0" w:color="D1D5DB"/>
              <w:left w:val="single" w:sz="1" w:space="0" w:color="D1D5DB"/>
              <w:bottom w:val="single" w:sz="1" w:space="0" w:color="D1D5DB"/>
              <w:right w:val="single" w:sz="1" w:space="0" w:color="D1D5DB"/>
            </w:tcBorders>
            <w:shd w:val="clear" w:color="auto" w:fill="0B1F3A"/>
            <w:tcMar>
              <w:top w:w="80" w:type="dxa"/>
              <w:left w:w="120" w:type="dxa"/>
              <w:bottom w:w="80" w:type="dxa"/>
              <w:right w:w="120" w:type="dxa"/>
            </w:tcMar>
          </w:tcPr>
          <w:p w14:paraId="7BF554F9" w14:textId="77777777" w:rsidR="002935A6" w:rsidRDefault="00000000">
            <w:r>
              <w:rPr>
                <w:b/>
                <w:bCs/>
                <w:color w:val="FFFFFF"/>
                <w:sz w:val="17"/>
                <w:szCs w:val="17"/>
              </w:rPr>
              <w:t>Stage</w:t>
            </w:r>
          </w:p>
        </w:tc>
        <w:tc>
          <w:tcPr>
            <w:tcW w:w="3400" w:type="dxa"/>
            <w:tcBorders>
              <w:top w:val="single" w:sz="1" w:space="0" w:color="D1D5DB"/>
              <w:left w:val="single" w:sz="1" w:space="0" w:color="D1D5DB"/>
              <w:bottom w:val="single" w:sz="1" w:space="0" w:color="D1D5DB"/>
              <w:right w:val="single" w:sz="1" w:space="0" w:color="D1D5DB"/>
            </w:tcBorders>
            <w:shd w:val="clear" w:color="auto" w:fill="0B1F3A"/>
            <w:tcMar>
              <w:top w:w="80" w:type="dxa"/>
              <w:left w:w="120" w:type="dxa"/>
              <w:bottom w:w="80" w:type="dxa"/>
              <w:right w:w="120" w:type="dxa"/>
            </w:tcMar>
          </w:tcPr>
          <w:p w14:paraId="0DC9D5F0" w14:textId="77777777" w:rsidR="002935A6" w:rsidRDefault="00000000">
            <w:r>
              <w:rPr>
                <w:b/>
                <w:bCs/>
                <w:color w:val="FFFFFF"/>
                <w:sz w:val="17"/>
                <w:szCs w:val="17"/>
              </w:rPr>
              <w:t>What It Does</w:t>
            </w:r>
          </w:p>
        </w:tc>
        <w:tc>
          <w:tcPr>
            <w:tcW w:w="2200" w:type="dxa"/>
            <w:tcBorders>
              <w:top w:val="single" w:sz="1" w:space="0" w:color="D1D5DB"/>
              <w:left w:val="single" w:sz="1" w:space="0" w:color="D1D5DB"/>
              <w:bottom w:val="single" w:sz="1" w:space="0" w:color="D1D5DB"/>
              <w:right w:val="single" w:sz="1" w:space="0" w:color="D1D5DB"/>
            </w:tcBorders>
            <w:shd w:val="clear" w:color="auto" w:fill="0B1F3A"/>
            <w:tcMar>
              <w:top w:w="80" w:type="dxa"/>
              <w:left w:w="120" w:type="dxa"/>
              <w:bottom w:w="80" w:type="dxa"/>
              <w:right w:w="120" w:type="dxa"/>
            </w:tcMar>
          </w:tcPr>
          <w:p w14:paraId="132106DF" w14:textId="77777777" w:rsidR="002935A6" w:rsidRDefault="00000000">
            <w:r>
              <w:rPr>
                <w:b/>
                <w:bCs/>
                <w:color w:val="FFFFFF"/>
                <w:sz w:val="17"/>
                <w:szCs w:val="17"/>
              </w:rPr>
              <w:t>Technology</w:t>
            </w:r>
          </w:p>
        </w:tc>
        <w:tc>
          <w:tcPr>
            <w:tcW w:w="2360" w:type="dxa"/>
            <w:tcBorders>
              <w:top w:val="single" w:sz="1" w:space="0" w:color="D1D5DB"/>
              <w:left w:val="single" w:sz="1" w:space="0" w:color="D1D5DB"/>
              <w:bottom w:val="single" w:sz="1" w:space="0" w:color="D1D5DB"/>
              <w:right w:val="single" w:sz="1" w:space="0" w:color="D1D5DB"/>
            </w:tcBorders>
            <w:shd w:val="clear" w:color="auto" w:fill="0B1F3A"/>
            <w:tcMar>
              <w:top w:w="80" w:type="dxa"/>
              <w:left w:w="120" w:type="dxa"/>
              <w:bottom w:w="80" w:type="dxa"/>
              <w:right w:w="120" w:type="dxa"/>
            </w:tcMar>
          </w:tcPr>
          <w:p w14:paraId="751152B4" w14:textId="77777777" w:rsidR="002935A6" w:rsidRDefault="00000000">
            <w:r>
              <w:rPr>
                <w:b/>
                <w:bCs/>
                <w:color w:val="FFFFFF"/>
                <w:sz w:val="17"/>
                <w:szCs w:val="17"/>
              </w:rPr>
              <w:t>Customer Role</w:t>
            </w:r>
          </w:p>
        </w:tc>
      </w:tr>
      <w:tr w:rsidR="002935A6" w14:paraId="6FF534A4" w14:textId="77777777">
        <w:tc>
          <w:tcPr>
            <w:tcW w:w="14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48F93905" w14:textId="77777777" w:rsidR="002935A6" w:rsidRDefault="00000000">
            <w:r>
              <w:rPr>
                <w:color w:val="111827"/>
                <w:sz w:val="18"/>
                <w:szCs w:val="18"/>
              </w:rPr>
              <w:t>1. Ingest</w:t>
            </w:r>
          </w:p>
        </w:tc>
        <w:tc>
          <w:tcPr>
            <w:tcW w:w="34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1C0D42BF" w14:textId="77777777" w:rsidR="002935A6" w:rsidRDefault="00000000">
            <w:r>
              <w:rPr>
                <w:color w:val="111827"/>
                <w:sz w:val="18"/>
                <w:szCs w:val="18"/>
              </w:rPr>
              <w:t>Extract GL transactions, CoA, dimensions, project records from ERP. Import budget data from FP&amp;A system.</w:t>
            </w:r>
          </w:p>
        </w:tc>
        <w:tc>
          <w:tcPr>
            <w:tcW w:w="2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43C64944" w14:textId="77777777" w:rsidR="002935A6" w:rsidRDefault="00000000">
            <w:r>
              <w:rPr>
                <w:color w:val="111827"/>
                <w:sz w:val="18"/>
                <w:szCs w:val="18"/>
              </w:rPr>
              <w:t>TypeScript connector (</w:t>
            </w:r>
            <w:proofErr w:type="spellStart"/>
            <w:r>
              <w:rPr>
                <w:color w:val="111827"/>
                <w:sz w:val="18"/>
                <w:szCs w:val="18"/>
              </w:rPr>
              <w:t>SuiteQL</w:t>
            </w:r>
            <w:proofErr w:type="spellEnd"/>
            <w:r>
              <w:rPr>
                <w:color w:val="111827"/>
                <w:sz w:val="18"/>
                <w:szCs w:val="18"/>
              </w:rPr>
              <w:t xml:space="preserve"> for NetSuite), CSV import for budgets, </w:t>
            </w:r>
            <w:proofErr w:type="spellStart"/>
            <w:r>
              <w:rPr>
                <w:color w:val="111827"/>
                <w:sz w:val="18"/>
                <w:szCs w:val="18"/>
              </w:rPr>
              <w:t>Dagster</w:t>
            </w:r>
            <w:proofErr w:type="spellEnd"/>
            <w:r>
              <w:rPr>
                <w:color w:val="111827"/>
                <w:sz w:val="18"/>
                <w:szCs w:val="18"/>
              </w:rPr>
              <w:t xml:space="preserve"> orchestration</w:t>
            </w:r>
          </w:p>
        </w:tc>
        <w:tc>
          <w:tcPr>
            <w:tcW w:w="23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28F5922B" w14:textId="77777777" w:rsidR="002935A6" w:rsidRDefault="00000000">
            <w:r>
              <w:rPr>
                <w:color w:val="111827"/>
                <w:sz w:val="18"/>
                <w:szCs w:val="18"/>
              </w:rPr>
              <w:t>Provides credentials, selects data scope, approves extracted data at input checkpoint</w:t>
            </w:r>
          </w:p>
        </w:tc>
      </w:tr>
      <w:tr w:rsidR="002935A6" w14:paraId="5B7C4239" w14:textId="77777777">
        <w:tc>
          <w:tcPr>
            <w:tcW w:w="1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CF15A2F" w14:textId="77777777" w:rsidR="002935A6" w:rsidRDefault="00000000">
            <w:r>
              <w:rPr>
                <w:color w:val="111827"/>
                <w:sz w:val="18"/>
                <w:szCs w:val="18"/>
              </w:rPr>
              <w:t>2. Transform</w:t>
            </w:r>
          </w:p>
        </w:tc>
        <w:tc>
          <w:tcPr>
            <w:tcW w:w="3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21D9869" w14:textId="77777777" w:rsidR="002935A6" w:rsidRDefault="00000000">
            <w:r>
              <w:rPr>
                <w:color w:val="111827"/>
                <w:sz w:val="18"/>
                <w:szCs w:val="18"/>
              </w:rPr>
              <w:t>Apply 8 core transformations: balance decomposition, account taxonomy mapping, dimension denormalization, currency standardization, period alignment, context enrichment, RLS tagging, budget-vs-actual join.</w:t>
            </w:r>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46CDE19" w14:textId="77777777" w:rsidR="002935A6" w:rsidRDefault="00000000">
            <w:proofErr w:type="spellStart"/>
            <w:r>
              <w:rPr>
                <w:color w:val="111827"/>
                <w:sz w:val="18"/>
                <w:szCs w:val="18"/>
              </w:rPr>
              <w:t>dbt</w:t>
            </w:r>
            <w:proofErr w:type="spellEnd"/>
            <w:r>
              <w:rPr>
                <w:color w:val="111827"/>
                <w:sz w:val="18"/>
                <w:szCs w:val="18"/>
              </w:rPr>
              <w:t xml:space="preserve">-core running SQL models in </w:t>
            </w:r>
            <w:proofErr w:type="spellStart"/>
            <w:r>
              <w:rPr>
                <w:color w:val="111827"/>
                <w:sz w:val="18"/>
                <w:szCs w:val="18"/>
              </w:rPr>
              <w:t>BigQuery</w:t>
            </w:r>
            <w:proofErr w:type="spellEnd"/>
            <w:r>
              <w:rPr>
                <w:color w:val="111827"/>
                <w:sz w:val="18"/>
                <w:szCs w:val="18"/>
              </w:rPr>
              <w:t>. Declarative, versioned, testable.</w:t>
            </w:r>
          </w:p>
        </w:tc>
        <w:tc>
          <w:tcPr>
            <w:tcW w:w="23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F911269" w14:textId="77777777" w:rsidR="002935A6" w:rsidRDefault="00000000">
            <w:r>
              <w:rPr>
                <w:color w:val="111827"/>
                <w:sz w:val="18"/>
                <w:szCs w:val="18"/>
              </w:rPr>
              <w:t>Maps CoA to standard taxonomy, reviews dimension labels, defines security rules, approves output</w:t>
            </w:r>
          </w:p>
        </w:tc>
      </w:tr>
      <w:tr w:rsidR="002935A6" w14:paraId="2E9AF16B" w14:textId="77777777">
        <w:tc>
          <w:tcPr>
            <w:tcW w:w="14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49057D1E" w14:textId="77777777" w:rsidR="002935A6" w:rsidRDefault="00000000">
            <w:r>
              <w:rPr>
                <w:color w:val="111827"/>
                <w:sz w:val="18"/>
                <w:szCs w:val="18"/>
              </w:rPr>
              <w:t>3. Deliver</w:t>
            </w:r>
          </w:p>
        </w:tc>
        <w:tc>
          <w:tcPr>
            <w:tcW w:w="34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729DBDC3" w14:textId="77777777" w:rsidR="002935A6" w:rsidRDefault="00000000">
            <w:r>
              <w:rPr>
                <w:color w:val="111827"/>
                <w:sz w:val="18"/>
                <w:szCs w:val="18"/>
              </w:rPr>
              <w:t>Serve transformed data via MCP server (native Claude/LLM integration), REST API (JSON/JSONL), file export (Parquet/CSV). All channels enforce row-level security.</w:t>
            </w:r>
          </w:p>
        </w:tc>
        <w:tc>
          <w:tcPr>
            <w:tcW w:w="2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2885E830" w14:textId="77777777" w:rsidR="002935A6" w:rsidRDefault="00000000">
            <w:r>
              <w:rPr>
                <w:color w:val="111827"/>
                <w:sz w:val="18"/>
                <w:szCs w:val="18"/>
              </w:rPr>
              <w:t xml:space="preserve">TypeScript MCP SDK, Next.js API routes, </w:t>
            </w:r>
            <w:proofErr w:type="spellStart"/>
            <w:r>
              <w:rPr>
                <w:color w:val="111827"/>
                <w:sz w:val="18"/>
                <w:szCs w:val="18"/>
              </w:rPr>
              <w:t>BigQuery</w:t>
            </w:r>
            <w:proofErr w:type="spellEnd"/>
            <w:r>
              <w:rPr>
                <w:color w:val="111827"/>
                <w:sz w:val="18"/>
                <w:szCs w:val="18"/>
              </w:rPr>
              <w:t xml:space="preserve"> → GCS export</w:t>
            </w:r>
          </w:p>
        </w:tc>
        <w:tc>
          <w:tcPr>
            <w:tcW w:w="23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34294724" w14:textId="77777777" w:rsidR="002935A6" w:rsidRDefault="00000000">
            <w:r>
              <w:rPr>
                <w:color w:val="111827"/>
                <w:sz w:val="18"/>
                <w:szCs w:val="18"/>
              </w:rPr>
              <w:t>Configures delivery endpoints, manages API keys, controls access via role-based security</w:t>
            </w:r>
          </w:p>
        </w:tc>
      </w:tr>
    </w:tbl>
    <w:p w14:paraId="092C5856" w14:textId="77777777" w:rsidR="002935A6" w:rsidRDefault="002935A6">
      <w:pPr>
        <w:spacing w:after="80"/>
      </w:pPr>
    </w:p>
    <w:p w14:paraId="05459325" w14:textId="1D46C164" w:rsidR="002935A6" w:rsidRDefault="00000000">
      <w:pPr>
        <w:spacing w:after="160"/>
      </w:pPr>
      <w:r>
        <w:rPr>
          <w:b/>
          <w:bCs/>
          <w:color w:val="111827"/>
        </w:rPr>
        <w:t xml:space="preserve">Scope discipline: </w:t>
      </w:r>
      <w:proofErr w:type="spellStart"/>
      <w:r>
        <w:rPr>
          <w:color w:val="111827"/>
        </w:rPr>
        <w:t>PipeLedger</w:t>
      </w:r>
      <w:proofErr w:type="spellEnd"/>
      <w:r>
        <w:rPr>
          <w:color w:val="111827"/>
        </w:rPr>
        <w:t xml:space="preserve"> does GL extraction, C</w:t>
      </w:r>
      <w:r w:rsidR="00C83454">
        <w:rPr>
          <w:color w:val="111827"/>
        </w:rPr>
        <w:t xml:space="preserve">hart </w:t>
      </w:r>
      <w:r>
        <w:rPr>
          <w:color w:val="111827"/>
        </w:rPr>
        <w:t>o</w:t>
      </w:r>
      <w:r w:rsidR="00C83454">
        <w:rPr>
          <w:color w:val="111827"/>
        </w:rPr>
        <w:t xml:space="preserve">f </w:t>
      </w:r>
      <w:r>
        <w:rPr>
          <w:color w:val="111827"/>
        </w:rPr>
        <w:t>A</w:t>
      </w:r>
      <w:r w:rsidR="00C83454">
        <w:rPr>
          <w:color w:val="111827"/>
        </w:rPr>
        <w:t>ccounts</w:t>
      </w:r>
      <w:r>
        <w:rPr>
          <w:color w:val="111827"/>
        </w:rPr>
        <w:t xml:space="preserve"> normalization, dimension denormalization, GL-level transformations, row-level security, FP&amp;A budget integration, and multi-format delivery. </w:t>
      </w:r>
      <w:proofErr w:type="spellStart"/>
      <w:r>
        <w:rPr>
          <w:color w:val="111827"/>
        </w:rPr>
        <w:t>PipeLedger</w:t>
      </w:r>
      <w:proofErr w:type="spellEnd"/>
      <w:r>
        <w:rPr>
          <w:color w:val="111827"/>
        </w:rPr>
        <w:t xml:space="preserve"> does NOT do sub-ledger processing (AP, AR, inventory), intercompany eliminations, audit preparation, financial close management, or accounting advice. These are served by existing tools (</w:t>
      </w:r>
      <w:proofErr w:type="spellStart"/>
      <w:r>
        <w:rPr>
          <w:color w:val="111827"/>
        </w:rPr>
        <w:t>FloQast</w:t>
      </w:r>
      <w:proofErr w:type="spellEnd"/>
      <w:r>
        <w:rPr>
          <w:color w:val="111827"/>
        </w:rPr>
        <w:t xml:space="preserve">, Workiva, </w:t>
      </w:r>
      <w:proofErr w:type="spellStart"/>
      <w:r>
        <w:rPr>
          <w:color w:val="111827"/>
        </w:rPr>
        <w:t>BlackLine</w:t>
      </w:r>
      <w:proofErr w:type="spellEnd"/>
      <w:r>
        <w:rPr>
          <w:color w:val="111827"/>
        </w:rPr>
        <w:t>). This discipline is intentional — by staying focused on the GL-to-AI pipeline, we build depth of expertise in the hardest part of the problem rather than breadth across adjacent features.</w:t>
      </w:r>
    </w:p>
    <w:p w14:paraId="592A92E2" w14:textId="77777777" w:rsidR="002935A6" w:rsidRDefault="00000000">
      <w:pPr>
        <w:pStyle w:val="Heading1"/>
      </w:pPr>
      <w:bookmarkStart w:id="5" w:name="_Toc223368948"/>
      <w:r>
        <w:t>4. Transformation Engine: The Core IP</w:t>
      </w:r>
      <w:bookmarkEnd w:id="5"/>
    </w:p>
    <w:p w14:paraId="5151DAE4" w14:textId="77777777" w:rsidR="002935A6" w:rsidRDefault="00000000">
      <w:pPr>
        <w:spacing w:after="160"/>
      </w:pPr>
      <w:r>
        <w:rPr>
          <w:color w:val="111827"/>
        </w:rPr>
        <w:t xml:space="preserve">The transformation engine is PipeLedger’s core intellectual property. Each transformation encodes deep accounting domain knowledge that requires years of ERP experience to develop. The engine runs as </w:t>
      </w:r>
      <w:proofErr w:type="spellStart"/>
      <w:r>
        <w:rPr>
          <w:color w:val="111827"/>
        </w:rPr>
        <w:t>dbt</w:t>
      </w:r>
      <w:proofErr w:type="spellEnd"/>
      <w:r>
        <w:rPr>
          <w:color w:val="111827"/>
        </w:rPr>
        <w:t xml:space="preserve">-core SQL models inside </w:t>
      </w:r>
      <w:proofErr w:type="spellStart"/>
      <w:r>
        <w:rPr>
          <w:color w:val="111827"/>
        </w:rPr>
        <w:t>BigQuery</w:t>
      </w:r>
      <w:proofErr w:type="spellEnd"/>
      <w:r>
        <w:rPr>
          <w:color w:val="111827"/>
        </w:rPr>
        <w:t xml:space="preserve">, making the logic declarative, version-controlled, testable, and inspectable. All eight transformations execute in a strict layered architecture: staging → intermediate → security → marts. No model skips layers. Every column in the output mart can be traced back through the exact chain of </w:t>
      </w:r>
      <w:proofErr w:type="spellStart"/>
      <w:r>
        <w:rPr>
          <w:color w:val="111827"/>
        </w:rPr>
        <w:t>dbt</w:t>
      </w:r>
      <w:proofErr w:type="spellEnd"/>
      <w:r>
        <w:rPr>
          <w:color w:val="111827"/>
        </w:rPr>
        <w:t xml:space="preserve"> models to the original raw ERP field.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2935A6" w14:paraId="56F3C154" w14:textId="77777777">
        <w:tc>
          <w:tcPr>
            <w:tcW w:w="2200" w:type="dxa"/>
            <w:tcBorders>
              <w:top w:val="single" w:sz="1" w:space="0" w:color="D1D5DB"/>
              <w:left w:val="single" w:sz="1" w:space="0" w:color="D1D5DB"/>
              <w:bottom w:val="single" w:sz="1" w:space="0" w:color="D1D5DB"/>
              <w:right w:val="single" w:sz="1" w:space="0" w:color="D1D5DB"/>
            </w:tcBorders>
            <w:shd w:val="clear" w:color="auto" w:fill="0B1F3A"/>
            <w:tcMar>
              <w:top w:w="80" w:type="dxa"/>
              <w:left w:w="120" w:type="dxa"/>
              <w:bottom w:w="80" w:type="dxa"/>
              <w:right w:w="120" w:type="dxa"/>
            </w:tcMar>
          </w:tcPr>
          <w:p w14:paraId="4C474128" w14:textId="77777777" w:rsidR="002935A6" w:rsidRDefault="00000000">
            <w:r>
              <w:rPr>
                <w:b/>
                <w:bCs/>
                <w:color w:val="FFFFFF"/>
                <w:sz w:val="17"/>
                <w:szCs w:val="17"/>
              </w:rPr>
              <w:t>Transformation</w:t>
            </w:r>
          </w:p>
        </w:tc>
        <w:tc>
          <w:tcPr>
            <w:tcW w:w="3200" w:type="dxa"/>
            <w:tcBorders>
              <w:top w:val="single" w:sz="1" w:space="0" w:color="D1D5DB"/>
              <w:left w:val="single" w:sz="1" w:space="0" w:color="D1D5DB"/>
              <w:bottom w:val="single" w:sz="1" w:space="0" w:color="D1D5DB"/>
              <w:right w:val="single" w:sz="1" w:space="0" w:color="D1D5DB"/>
            </w:tcBorders>
            <w:shd w:val="clear" w:color="auto" w:fill="0B1F3A"/>
            <w:tcMar>
              <w:top w:w="80" w:type="dxa"/>
              <w:left w:w="120" w:type="dxa"/>
              <w:bottom w:w="80" w:type="dxa"/>
              <w:right w:w="120" w:type="dxa"/>
            </w:tcMar>
          </w:tcPr>
          <w:p w14:paraId="649B7DAF" w14:textId="77777777" w:rsidR="002935A6" w:rsidRDefault="00000000">
            <w:r>
              <w:rPr>
                <w:b/>
                <w:bCs/>
                <w:color w:val="FFFFFF"/>
                <w:sz w:val="17"/>
                <w:szCs w:val="17"/>
              </w:rPr>
              <w:t>What It Does</w:t>
            </w:r>
          </w:p>
        </w:tc>
        <w:tc>
          <w:tcPr>
            <w:tcW w:w="3960" w:type="dxa"/>
            <w:tcBorders>
              <w:top w:val="single" w:sz="1" w:space="0" w:color="D1D5DB"/>
              <w:left w:val="single" w:sz="1" w:space="0" w:color="D1D5DB"/>
              <w:bottom w:val="single" w:sz="1" w:space="0" w:color="D1D5DB"/>
              <w:right w:val="single" w:sz="1" w:space="0" w:color="D1D5DB"/>
            </w:tcBorders>
            <w:shd w:val="clear" w:color="auto" w:fill="0B1F3A"/>
            <w:tcMar>
              <w:top w:w="80" w:type="dxa"/>
              <w:left w:w="120" w:type="dxa"/>
              <w:bottom w:w="80" w:type="dxa"/>
              <w:right w:w="120" w:type="dxa"/>
            </w:tcMar>
          </w:tcPr>
          <w:p w14:paraId="3C31A0D4" w14:textId="77777777" w:rsidR="002935A6" w:rsidRDefault="00000000">
            <w:r>
              <w:rPr>
                <w:b/>
                <w:bCs/>
                <w:color w:val="FFFFFF"/>
                <w:sz w:val="17"/>
                <w:szCs w:val="17"/>
              </w:rPr>
              <w:t>Why It’s Hard</w:t>
            </w:r>
          </w:p>
        </w:tc>
      </w:tr>
      <w:tr w:rsidR="002935A6" w14:paraId="5AB8FFBE" w14:textId="77777777">
        <w:tc>
          <w:tcPr>
            <w:tcW w:w="2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604C84F6" w14:textId="77777777" w:rsidR="002935A6" w:rsidRDefault="00000000">
            <w:r>
              <w:rPr>
                <w:color w:val="111827"/>
                <w:sz w:val="18"/>
                <w:szCs w:val="18"/>
              </w:rPr>
              <w:t>Balance Decomposition</w:t>
            </w:r>
          </w:p>
        </w:tc>
        <w:tc>
          <w:tcPr>
            <w:tcW w:w="3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7295BC36" w14:textId="77777777" w:rsidR="002935A6" w:rsidRDefault="00000000">
            <w:r>
              <w:rPr>
                <w:color w:val="111827"/>
                <w:sz w:val="18"/>
                <w:szCs w:val="18"/>
              </w:rPr>
              <w:t>Strips opening/closing balances; isolates period-over-period movements by account and dimension</w:t>
            </w:r>
          </w:p>
        </w:tc>
        <w:tc>
          <w:tcPr>
            <w:tcW w:w="39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75626491" w14:textId="77777777" w:rsidR="002935A6" w:rsidRDefault="00000000">
            <w:r>
              <w:rPr>
                <w:color w:val="111827"/>
                <w:sz w:val="18"/>
                <w:szCs w:val="18"/>
              </w:rPr>
              <w:t>Every ERP exports differently: NetSuite includes YTD, SAP includes carry-forward, Dynamics embeds opening in first period. Custom segments behave differently.</w:t>
            </w:r>
          </w:p>
        </w:tc>
      </w:tr>
      <w:tr w:rsidR="002935A6" w14:paraId="53685B0E" w14:textId="77777777">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637F99D" w14:textId="77777777" w:rsidR="002935A6" w:rsidRDefault="00000000">
            <w:r>
              <w:rPr>
                <w:color w:val="111827"/>
                <w:sz w:val="18"/>
                <w:szCs w:val="18"/>
              </w:rPr>
              <w:t>Account Taxonomy Mapping</w:t>
            </w:r>
          </w:p>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C6FAA7E" w14:textId="77777777" w:rsidR="002935A6" w:rsidRDefault="00000000">
            <w:r>
              <w:rPr>
                <w:color w:val="111827"/>
                <w:sz w:val="18"/>
                <w:szCs w:val="18"/>
              </w:rPr>
              <w:t>Maps company’s proprietary CoA to standard US GAAP / IFRS hierarchy using customer-approved rules</w:t>
            </w:r>
          </w:p>
        </w:tc>
        <w:tc>
          <w:tcPr>
            <w:tcW w:w="39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2EC6EED" w14:textId="77777777" w:rsidR="002935A6" w:rsidRDefault="00000000">
            <w:r>
              <w:rPr>
                <w:color w:val="111827"/>
                <w:sz w:val="18"/>
                <w:szCs w:val="18"/>
              </w:rPr>
              <w:t>Account numbering, hierarchy depth, and type classification vary across every ERP and company. Requires mapping UI with customer review and approval.</w:t>
            </w:r>
          </w:p>
        </w:tc>
      </w:tr>
      <w:tr w:rsidR="002935A6" w14:paraId="1DF651B1" w14:textId="77777777">
        <w:tc>
          <w:tcPr>
            <w:tcW w:w="2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657A0392" w14:textId="77777777" w:rsidR="002935A6" w:rsidRDefault="00000000">
            <w:r>
              <w:rPr>
                <w:color w:val="111827"/>
                <w:sz w:val="18"/>
                <w:szCs w:val="18"/>
              </w:rPr>
              <w:lastRenderedPageBreak/>
              <w:t>Dimension Denormalization</w:t>
            </w:r>
          </w:p>
        </w:tc>
        <w:tc>
          <w:tcPr>
            <w:tcW w:w="3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14E7EFED" w14:textId="77777777" w:rsidR="002935A6" w:rsidRDefault="00000000">
            <w:r>
              <w:rPr>
                <w:color w:val="111827"/>
                <w:sz w:val="18"/>
                <w:szCs w:val="18"/>
              </w:rPr>
              <w:t>Resolves hierarchical dimension codes into flat labeled paths on every GL record</w:t>
            </w:r>
          </w:p>
        </w:tc>
        <w:tc>
          <w:tcPr>
            <w:tcW w:w="39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20EC228D" w14:textId="77777777" w:rsidR="002935A6" w:rsidRDefault="00000000">
            <w:r>
              <w:rPr>
                <w:color w:val="111827"/>
                <w:sz w:val="18"/>
                <w:szCs w:val="18"/>
              </w:rPr>
              <w:t xml:space="preserve">LLMs reason dramatically better with flat, context-rich records. Hierarchies must be resolved, labeled, and </w:t>
            </w:r>
            <w:proofErr w:type="gramStart"/>
            <w:r>
              <w:rPr>
                <w:color w:val="111827"/>
                <w:sz w:val="18"/>
                <w:szCs w:val="18"/>
              </w:rPr>
              <w:t>customer-reviewed</w:t>
            </w:r>
            <w:proofErr w:type="gramEnd"/>
            <w:r>
              <w:rPr>
                <w:color w:val="111827"/>
                <w:sz w:val="18"/>
                <w:szCs w:val="18"/>
              </w:rPr>
              <w:t>.</w:t>
            </w:r>
          </w:p>
        </w:tc>
      </w:tr>
      <w:tr w:rsidR="002935A6" w14:paraId="32635528" w14:textId="77777777">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DA8BE4F" w14:textId="77777777" w:rsidR="002935A6" w:rsidRDefault="00000000">
            <w:r>
              <w:rPr>
                <w:color w:val="111827"/>
                <w:sz w:val="18"/>
                <w:szCs w:val="18"/>
              </w:rPr>
              <w:t>Currency Standardization</w:t>
            </w:r>
          </w:p>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D99895C" w14:textId="77777777" w:rsidR="002935A6" w:rsidRDefault="00000000">
            <w:r>
              <w:rPr>
                <w:color w:val="111827"/>
                <w:sz w:val="18"/>
                <w:szCs w:val="18"/>
              </w:rPr>
              <w:t>Converts all amounts to reporting currency; tags original currency, rate, functional vs. reporting</w:t>
            </w:r>
          </w:p>
        </w:tc>
        <w:tc>
          <w:tcPr>
            <w:tcW w:w="39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6374BCA" w14:textId="77777777" w:rsidR="002935A6" w:rsidRDefault="00000000">
            <w:r>
              <w:rPr>
                <w:color w:val="111827"/>
                <w:sz w:val="18"/>
                <w:szCs w:val="18"/>
              </w:rPr>
              <w:t>Must handle triangulation (non-USD base), historical rates for BS, average rates for P&amp;L. Edge cases in multi-subsidiary environments.</w:t>
            </w:r>
          </w:p>
        </w:tc>
      </w:tr>
      <w:tr w:rsidR="002935A6" w14:paraId="57F75E95" w14:textId="77777777">
        <w:tc>
          <w:tcPr>
            <w:tcW w:w="2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27C6B207" w14:textId="77777777" w:rsidR="002935A6" w:rsidRDefault="00000000">
            <w:r>
              <w:rPr>
                <w:color w:val="111827"/>
                <w:sz w:val="18"/>
                <w:szCs w:val="18"/>
              </w:rPr>
              <w:t>Period Alignment</w:t>
            </w:r>
          </w:p>
        </w:tc>
        <w:tc>
          <w:tcPr>
            <w:tcW w:w="3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0CA88FDC" w14:textId="77777777" w:rsidR="002935A6" w:rsidRDefault="00000000">
            <w:r>
              <w:rPr>
                <w:color w:val="111827"/>
                <w:sz w:val="18"/>
                <w:szCs w:val="18"/>
              </w:rPr>
              <w:t>Normalizes fiscal periods to calendar months or labels custom fiscal calendars (4-4-5)</w:t>
            </w:r>
          </w:p>
        </w:tc>
        <w:tc>
          <w:tcPr>
            <w:tcW w:w="39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39A3B22E" w14:textId="77777777" w:rsidR="002935A6" w:rsidRDefault="00000000">
            <w:r>
              <w:rPr>
                <w:color w:val="111827"/>
                <w:sz w:val="18"/>
                <w:szCs w:val="18"/>
              </w:rPr>
              <w:t>LLMs assume calendar months. A company on July year-end with 4-4-5 periods will confuse any model without explicit labeling.</w:t>
            </w:r>
          </w:p>
        </w:tc>
      </w:tr>
      <w:tr w:rsidR="002935A6" w14:paraId="1AF180BD" w14:textId="77777777">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7F46C18" w14:textId="77777777" w:rsidR="002935A6" w:rsidRDefault="00000000">
            <w:r>
              <w:rPr>
                <w:color w:val="111827"/>
                <w:sz w:val="18"/>
                <w:szCs w:val="18"/>
              </w:rPr>
              <w:t>Context Enrichment</w:t>
            </w:r>
          </w:p>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6E3B920" w14:textId="77777777" w:rsidR="002935A6" w:rsidRDefault="00000000">
            <w:r>
              <w:rPr>
                <w:color w:val="111827"/>
                <w:sz w:val="18"/>
                <w:szCs w:val="18"/>
              </w:rPr>
              <w:t>Adds NL descriptions to every GL record based on account type, dimensions, amount patterns, and company documents</w:t>
            </w:r>
          </w:p>
        </w:tc>
        <w:tc>
          <w:tcPr>
            <w:tcW w:w="39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941C362" w14:textId="77777777" w:rsidR="002935A6" w:rsidRDefault="00000000">
            <w:r>
              <w:rPr>
                <w:color w:val="111827"/>
                <w:sz w:val="18"/>
                <w:szCs w:val="18"/>
              </w:rPr>
              <w:t>Transforms “Acct 4100, Dept 200, $124K CR” into “SaaS Subscription Revenue, Engineering, $124K recognized January 2026.” Single biggest improvement to LLM output quality.</w:t>
            </w:r>
          </w:p>
        </w:tc>
      </w:tr>
      <w:tr w:rsidR="002935A6" w14:paraId="449C19FD" w14:textId="77777777">
        <w:tc>
          <w:tcPr>
            <w:tcW w:w="2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3DE488FC" w14:textId="77777777" w:rsidR="002935A6" w:rsidRDefault="00000000">
            <w:r>
              <w:rPr>
                <w:color w:val="111827"/>
                <w:sz w:val="18"/>
                <w:szCs w:val="18"/>
              </w:rPr>
              <w:t>Row-Level Security</w:t>
            </w:r>
          </w:p>
        </w:tc>
        <w:tc>
          <w:tcPr>
            <w:tcW w:w="3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0367F97A" w14:textId="77777777" w:rsidR="002935A6" w:rsidRDefault="00000000">
            <w:r>
              <w:rPr>
                <w:color w:val="111827"/>
                <w:sz w:val="18"/>
                <w:szCs w:val="18"/>
              </w:rPr>
              <w:t>Tags each GL record with security classification based on customer-defined rules</w:t>
            </w:r>
          </w:p>
        </w:tc>
        <w:tc>
          <w:tcPr>
            <w:tcW w:w="39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46DA6D33" w14:textId="77777777" w:rsidR="002935A6" w:rsidRDefault="00000000">
            <w:r>
              <w:rPr>
                <w:color w:val="111827"/>
                <w:sz w:val="18"/>
                <w:szCs w:val="18"/>
              </w:rPr>
              <w:t xml:space="preserve">Must integrate with </w:t>
            </w:r>
            <w:proofErr w:type="spellStart"/>
            <w:r>
              <w:rPr>
                <w:color w:val="111827"/>
                <w:sz w:val="18"/>
                <w:szCs w:val="18"/>
              </w:rPr>
              <w:t>BigQuery’s</w:t>
            </w:r>
            <w:proofErr w:type="spellEnd"/>
            <w:r>
              <w:rPr>
                <w:color w:val="111827"/>
                <w:sz w:val="18"/>
                <w:szCs w:val="18"/>
              </w:rPr>
              <w:t xml:space="preserve"> native row-level access policies so security is enforced at the data layer, not the application layer.</w:t>
            </w:r>
          </w:p>
        </w:tc>
      </w:tr>
      <w:tr w:rsidR="002935A6" w14:paraId="43E7A65B" w14:textId="77777777">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39DDE4C" w14:textId="77777777" w:rsidR="002935A6" w:rsidRDefault="00000000">
            <w:r>
              <w:rPr>
                <w:color w:val="111827"/>
                <w:sz w:val="18"/>
                <w:szCs w:val="18"/>
              </w:rPr>
              <w:t>Budget vs. Actual Join</w:t>
            </w:r>
          </w:p>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A65C5DA" w14:textId="77777777" w:rsidR="002935A6" w:rsidRDefault="00000000">
            <w:proofErr w:type="gramStart"/>
            <w:r>
              <w:rPr>
                <w:color w:val="111827"/>
                <w:sz w:val="18"/>
                <w:szCs w:val="18"/>
              </w:rPr>
              <w:t>Joins</w:t>
            </w:r>
            <w:proofErr w:type="gramEnd"/>
            <w:r>
              <w:rPr>
                <w:color w:val="111827"/>
                <w:sz w:val="18"/>
                <w:szCs w:val="18"/>
              </w:rPr>
              <w:t xml:space="preserve"> FP&amp;A budget data to GL actuals by aligned dimensions; computes variance, favorability, </w:t>
            </w:r>
            <w:proofErr w:type="gramStart"/>
            <w:r>
              <w:rPr>
                <w:color w:val="111827"/>
                <w:sz w:val="18"/>
                <w:szCs w:val="18"/>
              </w:rPr>
              <w:t>run-rate</w:t>
            </w:r>
            <w:proofErr w:type="gramEnd"/>
          </w:p>
        </w:tc>
        <w:tc>
          <w:tcPr>
            <w:tcW w:w="39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D641789" w14:textId="77777777" w:rsidR="002935A6" w:rsidRDefault="00000000">
            <w:r>
              <w:rPr>
                <w:color w:val="111827"/>
                <w:sz w:val="18"/>
                <w:szCs w:val="18"/>
              </w:rPr>
              <w:t>FP&amp;A systems use different dimension names than the ERP. Alignment requires a mapping UI identical to the taxonomy mapping pattern.</w:t>
            </w:r>
          </w:p>
        </w:tc>
      </w:tr>
    </w:tbl>
    <w:p w14:paraId="28E5C4C1" w14:textId="77777777" w:rsidR="002935A6" w:rsidRDefault="002935A6">
      <w:pPr>
        <w:spacing w:after="80"/>
      </w:pPr>
    </w:p>
    <w:p w14:paraId="11B9F5D6" w14:textId="77777777" w:rsidR="002935A6" w:rsidRDefault="00000000">
      <w:pPr>
        <w:pStyle w:val="Heading2"/>
      </w:pPr>
      <w:bookmarkStart w:id="6" w:name="_Toc223368949"/>
      <w:r>
        <w:t>4.1 Domain Knowledge Tiers</w:t>
      </w:r>
      <w:bookmarkEnd w:id="6"/>
    </w:p>
    <w:p w14:paraId="2618BE6D" w14:textId="77777777" w:rsidR="002935A6" w:rsidRDefault="00000000">
      <w:pPr>
        <w:spacing w:after="160"/>
      </w:pPr>
      <w:proofErr w:type="spellStart"/>
      <w:r>
        <w:rPr>
          <w:color w:val="111827"/>
        </w:rPr>
        <w:t>PipeLedger</w:t>
      </w:r>
      <w:proofErr w:type="spellEnd"/>
      <w:r>
        <w:rPr>
          <w:color w:val="111827"/>
        </w:rPr>
        <w:t xml:space="preserve"> applies domain knowledge in three tiers. Tier 1 — Structural Knowledge (hardcoded in </w:t>
      </w:r>
      <w:proofErr w:type="spellStart"/>
      <w:r>
        <w:rPr>
          <w:color w:val="111827"/>
        </w:rPr>
        <w:t>dbt</w:t>
      </w:r>
      <w:proofErr w:type="spellEnd"/>
      <w:r>
        <w:rPr>
          <w:color w:val="111827"/>
        </w:rPr>
        <w:t xml:space="preserve"> models): how each ERP stores and exports GL data, the rules for decomposing cumulative balances, the mapping between NetSuite’s internal transaction types and standard accounting entries. An AI tool cannot replicate this without extensive ERP experience. Tier 2 — Accounting Standards Knowledge (configurable templates): the standard US GAAP / IFRS account taxonomy, industry-specific templates (SaaS, manufacturing, professional services). Tier 3 — Company-Specific Knowledge (customer-configured via UI): account taxonomy mappings, dimension label overrides, security policies, budget dimension alignments, company document context. </w:t>
      </w:r>
      <w:proofErr w:type="spellStart"/>
      <w:r>
        <w:rPr>
          <w:color w:val="111827"/>
        </w:rPr>
        <w:t>PipeLedger</w:t>
      </w:r>
      <w:proofErr w:type="spellEnd"/>
      <w:r>
        <w:rPr>
          <w:color w:val="111827"/>
        </w:rPr>
        <w:t xml:space="preserve"> never assumes company-specific knowledge — the customer configures everything, and the dual-review checkpoint ensures human validation before delivery.</w:t>
      </w:r>
    </w:p>
    <w:p w14:paraId="1E4E3178" w14:textId="77777777" w:rsidR="002935A6" w:rsidRDefault="00000000">
      <w:pPr>
        <w:pStyle w:val="Heading2"/>
      </w:pPr>
      <w:bookmarkStart w:id="7" w:name="_Toc223368950"/>
      <w:r>
        <w:t>4.2 Context Enrichment from Company Documents</w:t>
      </w:r>
      <w:bookmarkEnd w:id="7"/>
    </w:p>
    <w:p w14:paraId="38CC8237" w14:textId="77777777" w:rsidR="002935A6" w:rsidRDefault="00000000">
      <w:pPr>
        <w:spacing w:after="160"/>
        <w:rPr>
          <w:color w:val="111827"/>
        </w:rPr>
      </w:pPr>
      <w:r>
        <w:rPr>
          <w:color w:val="111827"/>
        </w:rPr>
        <w:t>PipeLedger’s Settings page includes a document upload interface where customers provide company-specific knowledge sources (strategy documents, accounting procedures, org charts) that feed directly into the enrichment engine during transformation. When an LLM sees $450K in Account 4100 (SaaS Revenue), it knows from the strategy document that the company has three product lines and is in a growth investment phase — so it can contextualize revenue trends against stated strategy. This is optional but when used, it dramatically improves LLM comprehension of company-specific financial patterns.</w:t>
      </w:r>
    </w:p>
    <w:p w14:paraId="3FC2B5CC" w14:textId="77777777" w:rsidR="00853303" w:rsidRDefault="00853303">
      <w:pPr>
        <w:spacing w:after="160"/>
        <w:rPr>
          <w:color w:val="111827"/>
        </w:rPr>
      </w:pPr>
    </w:p>
    <w:p w14:paraId="00C48B92" w14:textId="77777777" w:rsidR="00853303" w:rsidRDefault="00853303">
      <w:pPr>
        <w:spacing w:after="160"/>
      </w:pPr>
    </w:p>
    <w:p w14:paraId="18AC459C" w14:textId="77777777" w:rsidR="002935A6" w:rsidRDefault="00000000">
      <w:pPr>
        <w:pStyle w:val="Heading1"/>
      </w:pPr>
      <w:bookmarkStart w:id="8" w:name="_Toc223368951"/>
      <w:r>
        <w:lastRenderedPageBreak/>
        <w:t>5. Technology Platform</w:t>
      </w:r>
      <w:bookmarkEnd w:id="8"/>
    </w:p>
    <w:p w14:paraId="23F72C0B" w14:textId="77777777" w:rsidR="002935A6" w:rsidRDefault="00000000">
      <w:pPr>
        <w:spacing w:after="160"/>
      </w:pPr>
      <w:proofErr w:type="spellStart"/>
      <w:r>
        <w:rPr>
          <w:color w:val="111827"/>
        </w:rPr>
        <w:t>PipeLedger</w:t>
      </w:r>
      <w:proofErr w:type="spellEnd"/>
      <w:r>
        <w:rPr>
          <w:color w:val="111827"/>
        </w:rPr>
        <w:t xml:space="preserve"> </w:t>
      </w:r>
      <w:proofErr w:type="gramStart"/>
      <w:r>
        <w:rPr>
          <w:color w:val="111827"/>
        </w:rPr>
        <w:t>runs as</w:t>
      </w:r>
      <w:proofErr w:type="gramEnd"/>
      <w:r>
        <w:rPr>
          <w:color w:val="111827"/>
        </w:rPr>
        <w:t xml:space="preserve"> four services inside a </w:t>
      </w:r>
      <w:proofErr w:type="spellStart"/>
      <w:r>
        <w:rPr>
          <w:color w:val="111827"/>
        </w:rPr>
        <w:t>monorepo</w:t>
      </w:r>
      <w:proofErr w:type="spellEnd"/>
      <w:r>
        <w:rPr>
          <w:color w:val="111827"/>
        </w:rPr>
        <w:t xml:space="preserve">, deployed to Google Cloud Platform. All services share a single TypeScript codebase for type safety and code </w:t>
      </w:r>
      <w:proofErr w:type="gramStart"/>
      <w:r>
        <w:rPr>
          <w:color w:val="111827"/>
        </w:rPr>
        <w:t>reuse, but</w:t>
      </w:r>
      <w:proofErr w:type="gramEnd"/>
      <w:r>
        <w:rPr>
          <w:color w:val="111827"/>
        </w:rPr>
        <w:t xml:space="preserve"> deploy as separate containers with distinct responsibilities and independent scaling.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600"/>
        <w:gridCol w:w="4200"/>
        <w:gridCol w:w="1960"/>
      </w:tblGrid>
      <w:tr w:rsidR="002935A6" w14:paraId="13054C94" w14:textId="77777777">
        <w:tc>
          <w:tcPr>
            <w:tcW w:w="1600" w:type="dxa"/>
            <w:tcBorders>
              <w:top w:val="single" w:sz="1" w:space="0" w:color="D1D5DB"/>
              <w:left w:val="single" w:sz="1" w:space="0" w:color="D1D5DB"/>
              <w:bottom w:val="single" w:sz="1" w:space="0" w:color="D1D5DB"/>
              <w:right w:val="single" w:sz="1" w:space="0" w:color="D1D5DB"/>
            </w:tcBorders>
            <w:shd w:val="clear" w:color="auto" w:fill="0B1F3A"/>
            <w:tcMar>
              <w:top w:w="80" w:type="dxa"/>
              <w:left w:w="120" w:type="dxa"/>
              <w:bottom w:w="80" w:type="dxa"/>
              <w:right w:w="120" w:type="dxa"/>
            </w:tcMar>
          </w:tcPr>
          <w:p w14:paraId="5C616894" w14:textId="77777777" w:rsidR="002935A6" w:rsidRDefault="00000000">
            <w:r>
              <w:rPr>
                <w:b/>
                <w:bCs/>
                <w:color w:val="FFFFFF"/>
                <w:sz w:val="17"/>
                <w:szCs w:val="17"/>
              </w:rPr>
              <w:t>Service</w:t>
            </w:r>
          </w:p>
        </w:tc>
        <w:tc>
          <w:tcPr>
            <w:tcW w:w="1600" w:type="dxa"/>
            <w:tcBorders>
              <w:top w:val="single" w:sz="1" w:space="0" w:color="D1D5DB"/>
              <w:left w:val="single" w:sz="1" w:space="0" w:color="D1D5DB"/>
              <w:bottom w:val="single" w:sz="1" w:space="0" w:color="D1D5DB"/>
              <w:right w:val="single" w:sz="1" w:space="0" w:color="D1D5DB"/>
            </w:tcBorders>
            <w:shd w:val="clear" w:color="auto" w:fill="0B1F3A"/>
            <w:tcMar>
              <w:top w:w="80" w:type="dxa"/>
              <w:left w:w="120" w:type="dxa"/>
              <w:bottom w:w="80" w:type="dxa"/>
              <w:right w:w="120" w:type="dxa"/>
            </w:tcMar>
          </w:tcPr>
          <w:p w14:paraId="1FF5D3A7" w14:textId="77777777" w:rsidR="002935A6" w:rsidRDefault="00000000">
            <w:r>
              <w:rPr>
                <w:b/>
                <w:bCs/>
                <w:color w:val="FFFFFF"/>
                <w:sz w:val="17"/>
                <w:szCs w:val="17"/>
              </w:rPr>
              <w:t>Runtime</w:t>
            </w:r>
          </w:p>
        </w:tc>
        <w:tc>
          <w:tcPr>
            <w:tcW w:w="4200" w:type="dxa"/>
            <w:tcBorders>
              <w:top w:val="single" w:sz="1" w:space="0" w:color="D1D5DB"/>
              <w:left w:val="single" w:sz="1" w:space="0" w:color="D1D5DB"/>
              <w:bottom w:val="single" w:sz="1" w:space="0" w:color="D1D5DB"/>
              <w:right w:val="single" w:sz="1" w:space="0" w:color="D1D5DB"/>
            </w:tcBorders>
            <w:shd w:val="clear" w:color="auto" w:fill="0B1F3A"/>
            <w:tcMar>
              <w:top w:w="80" w:type="dxa"/>
              <w:left w:w="120" w:type="dxa"/>
              <w:bottom w:w="80" w:type="dxa"/>
              <w:right w:w="120" w:type="dxa"/>
            </w:tcMar>
          </w:tcPr>
          <w:p w14:paraId="34C577FF" w14:textId="77777777" w:rsidR="002935A6" w:rsidRDefault="00000000">
            <w:r>
              <w:rPr>
                <w:b/>
                <w:bCs/>
                <w:color w:val="FFFFFF"/>
                <w:sz w:val="17"/>
                <w:szCs w:val="17"/>
              </w:rPr>
              <w:t>Responsibility</w:t>
            </w:r>
          </w:p>
        </w:tc>
        <w:tc>
          <w:tcPr>
            <w:tcW w:w="1960" w:type="dxa"/>
            <w:tcBorders>
              <w:top w:val="single" w:sz="1" w:space="0" w:color="D1D5DB"/>
              <w:left w:val="single" w:sz="1" w:space="0" w:color="D1D5DB"/>
              <w:bottom w:val="single" w:sz="1" w:space="0" w:color="D1D5DB"/>
              <w:right w:val="single" w:sz="1" w:space="0" w:color="D1D5DB"/>
            </w:tcBorders>
            <w:shd w:val="clear" w:color="auto" w:fill="0B1F3A"/>
            <w:tcMar>
              <w:top w:w="80" w:type="dxa"/>
              <w:left w:w="120" w:type="dxa"/>
              <w:bottom w:w="80" w:type="dxa"/>
              <w:right w:w="120" w:type="dxa"/>
            </w:tcMar>
          </w:tcPr>
          <w:p w14:paraId="169952AC" w14:textId="77777777" w:rsidR="002935A6" w:rsidRDefault="00000000">
            <w:r>
              <w:rPr>
                <w:b/>
                <w:bCs/>
                <w:color w:val="FFFFFF"/>
                <w:sz w:val="17"/>
                <w:szCs w:val="17"/>
              </w:rPr>
              <w:t>Scaling</w:t>
            </w:r>
          </w:p>
        </w:tc>
      </w:tr>
      <w:tr w:rsidR="002935A6" w14:paraId="044895FE" w14:textId="77777777">
        <w:tc>
          <w:tcPr>
            <w:tcW w:w="16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4D57972B" w14:textId="77777777" w:rsidR="002935A6" w:rsidRDefault="00000000">
            <w:r>
              <w:rPr>
                <w:color w:val="111827"/>
                <w:sz w:val="18"/>
                <w:szCs w:val="18"/>
              </w:rPr>
              <w:t>Web App</w:t>
            </w:r>
          </w:p>
        </w:tc>
        <w:tc>
          <w:tcPr>
            <w:tcW w:w="16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344F1873" w14:textId="77777777" w:rsidR="002935A6" w:rsidRDefault="00000000">
            <w:r>
              <w:rPr>
                <w:color w:val="111827"/>
                <w:sz w:val="18"/>
                <w:szCs w:val="18"/>
              </w:rPr>
              <w:t>Cloud Run (Next.js 14)</w:t>
            </w:r>
          </w:p>
        </w:tc>
        <w:tc>
          <w:tcPr>
            <w:tcW w:w="4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5969C6B9" w14:textId="77777777" w:rsidR="002935A6" w:rsidRDefault="00000000">
            <w:r>
              <w:rPr>
                <w:color w:val="111827"/>
                <w:sz w:val="18"/>
                <w:szCs w:val="18"/>
              </w:rPr>
              <w:t xml:space="preserve">Frontend UI, REST API routes, </w:t>
            </w:r>
            <w:proofErr w:type="spellStart"/>
            <w:r>
              <w:rPr>
                <w:color w:val="111827"/>
                <w:sz w:val="18"/>
                <w:szCs w:val="18"/>
              </w:rPr>
              <w:t>Supabase</w:t>
            </w:r>
            <w:proofErr w:type="spellEnd"/>
            <w:r>
              <w:rPr>
                <w:color w:val="111827"/>
                <w:sz w:val="18"/>
                <w:szCs w:val="18"/>
              </w:rPr>
              <w:t xml:space="preserve"> client, webhook handlers. All UI pages: Home, Pipelines, Data Review, Connectors, Schemas, Activity, Settings.</w:t>
            </w:r>
          </w:p>
        </w:tc>
        <w:tc>
          <w:tcPr>
            <w:tcW w:w="19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49F983F8" w14:textId="77777777" w:rsidR="002935A6" w:rsidRDefault="00000000">
            <w:r>
              <w:rPr>
                <w:color w:val="111827"/>
                <w:sz w:val="18"/>
                <w:szCs w:val="18"/>
              </w:rPr>
              <w:t>0 → N instances (auto-scale, scale to zero)</w:t>
            </w:r>
          </w:p>
        </w:tc>
      </w:tr>
      <w:tr w:rsidR="002935A6" w14:paraId="67B61254" w14:textId="77777777">
        <w:tc>
          <w:tcPr>
            <w:tcW w:w="1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FAEDD07" w14:textId="77777777" w:rsidR="002935A6" w:rsidRDefault="00000000">
            <w:r>
              <w:rPr>
                <w:color w:val="111827"/>
                <w:sz w:val="18"/>
                <w:szCs w:val="18"/>
              </w:rPr>
              <w:t>MCP Server</w:t>
            </w:r>
          </w:p>
        </w:tc>
        <w:tc>
          <w:tcPr>
            <w:tcW w:w="1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26258BF" w14:textId="77777777" w:rsidR="002935A6" w:rsidRDefault="00000000">
            <w:r>
              <w:rPr>
                <w:color w:val="111827"/>
                <w:sz w:val="18"/>
                <w:szCs w:val="18"/>
              </w:rPr>
              <w:t>Cloud Run (TypeScript)</w:t>
            </w:r>
          </w:p>
        </w:tc>
        <w:tc>
          <w:tcPr>
            <w:tcW w:w="4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1F34CF6" w14:textId="77777777" w:rsidR="002935A6" w:rsidRDefault="00000000">
            <w:r>
              <w:rPr>
                <w:color w:val="111827"/>
                <w:sz w:val="18"/>
                <w:szCs w:val="18"/>
              </w:rPr>
              <w:t xml:space="preserve">Dedicated MCP endpoint serving financial data to Claude and LLMs via Model Context Protocol. Reads from </w:t>
            </w:r>
            <w:proofErr w:type="spellStart"/>
            <w:r>
              <w:rPr>
                <w:color w:val="111827"/>
                <w:sz w:val="18"/>
                <w:szCs w:val="18"/>
              </w:rPr>
              <w:t>BigQuery</w:t>
            </w:r>
            <w:proofErr w:type="spellEnd"/>
            <w:r>
              <w:rPr>
                <w:color w:val="111827"/>
                <w:sz w:val="18"/>
                <w:szCs w:val="18"/>
              </w:rPr>
              <w:t xml:space="preserve"> </w:t>
            </w:r>
            <w:proofErr w:type="gramStart"/>
            <w:r>
              <w:rPr>
                <w:color w:val="111827"/>
                <w:sz w:val="18"/>
                <w:szCs w:val="18"/>
              </w:rPr>
              <w:t>marts</w:t>
            </w:r>
            <w:proofErr w:type="gramEnd"/>
            <w:r>
              <w:rPr>
                <w:color w:val="111827"/>
                <w:sz w:val="18"/>
                <w:szCs w:val="18"/>
              </w:rPr>
              <w:t>. Enforces RLS at query time.</w:t>
            </w:r>
          </w:p>
        </w:tc>
        <w:tc>
          <w:tcPr>
            <w:tcW w:w="19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DDC4E56" w14:textId="77777777" w:rsidR="002935A6" w:rsidRDefault="00000000">
            <w:r>
              <w:rPr>
                <w:color w:val="111827"/>
                <w:sz w:val="18"/>
                <w:szCs w:val="18"/>
              </w:rPr>
              <w:t>0 → N instances (independent of web traffic)</w:t>
            </w:r>
          </w:p>
        </w:tc>
      </w:tr>
      <w:tr w:rsidR="002935A6" w14:paraId="10366E63" w14:textId="77777777">
        <w:tc>
          <w:tcPr>
            <w:tcW w:w="16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4EEA1F98" w14:textId="77777777" w:rsidR="002935A6" w:rsidRDefault="00000000">
            <w:r>
              <w:rPr>
                <w:color w:val="111827"/>
                <w:sz w:val="18"/>
                <w:szCs w:val="18"/>
              </w:rPr>
              <w:t>Pipeline Worker</w:t>
            </w:r>
          </w:p>
        </w:tc>
        <w:tc>
          <w:tcPr>
            <w:tcW w:w="16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06CAE676" w14:textId="77777777" w:rsidR="002935A6" w:rsidRDefault="00000000">
            <w:r>
              <w:rPr>
                <w:color w:val="111827"/>
                <w:sz w:val="18"/>
                <w:szCs w:val="18"/>
              </w:rPr>
              <w:t>Cloud Run Jobs (TS)</w:t>
            </w:r>
          </w:p>
        </w:tc>
        <w:tc>
          <w:tcPr>
            <w:tcW w:w="4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30F7E0FC" w14:textId="77777777" w:rsidR="002935A6" w:rsidRDefault="00000000">
            <w:r>
              <w:rPr>
                <w:color w:val="111827"/>
                <w:sz w:val="18"/>
                <w:szCs w:val="18"/>
              </w:rPr>
              <w:t>ERP extraction (</w:t>
            </w:r>
            <w:proofErr w:type="spellStart"/>
            <w:r>
              <w:rPr>
                <w:color w:val="111827"/>
                <w:sz w:val="18"/>
                <w:szCs w:val="18"/>
              </w:rPr>
              <w:t>SuiteQL</w:t>
            </w:r>
            <w:proofErr w:type="spellEnd"/>
            <w:r>
              <w:rPr>
                <w:color w:val="111827"/>
                <w:sz w:val="18"/>
                <w:szCs w:val="18"/>
              </w:rPr>
              <w:t xml:space="preserve">, OData), FP&amp;A import, document parsing, file export generation (Parquet/CSV to GCS). Triggered by </w:t>
            </w:r>
            <w:proofErr w:type="spellStart"/>
            <w:r>
              <w:rPr>
                <w:color w:val="111827"/>
                <w:sz w:val="18"/>
                <w:szCs w:val="18"/>
              </w:rPr>
              <w:t>Dagster</w:t>
            </w:r>
            <w:proofErr w:type="spellEnd"/>
            <w:r>
              <w:rPr>
                <w:color w:val="111827"/>
                <w:sz w:val="18"/>
                <w:szCs w:val="18"/>
              </w:rPr>
              <w:t>.</w:t>
            </w:r>
          </w:p>
        </w:tc>
        <w:tc>
          <w:tcPr>
            <w:tcW w:w="19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307EEC27" w14:textId="77777777" w:rsidR="002935A6" w:rsidRDefault="00000000">
            <w:r>
              <w:rPr>
                <w:color w:val="111827"/>
                <w:sz w:val="18"/>
                <w:szCs w:val="18"/>
              </w:rPr>
              <w:t>1 instance per job (</w:t>
            </w:r>
            <w:proofErr w:type="spellStart"/>
            <w:r>
              <w:rPr>
                <w:color w:val="111827"/>
                <w:sz w:val="18"/>
                <w:szCs w:val="18"/>
              </w:rPr>
              <w:t>Dagster</w:t>
            </w:r>
            <w:proofErr w:type="spellEnd"/>
            <w:r>
              <w:rPr>
                <w:color w:val="111827"/>
                <w:sz w:val="18"/>
                <w:szCs w:val="18"/>
              </w:rPr>
              <w:t xml:space="preserve"> manages concurrency)</w:t>
            </w:r>
          </w:p>
        </w:tc>
      </w:tr>
      <w:tr w:rsidR="002935A6" w14:paraId="09E49365" w14:textId="77777777">
        <w:tc>
          <w:tcPr>
            <w:tcW w:w="1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33573C1" w14:textId="77777777" w:rsidR="002935A6" w:rsidRDefault="00000000">
            <w:r>
              <w:rPr>
                <w:color w:val="111827"/>
                <w:sz w:val="18"/>
                <w:szCs w:val="18"/>
              </w:rPr>
              <w:t>Orchestration</w:t>
            </w:r>
          </w:p>
        </w:tc>
        <w:tc>
          <w:tcPr>
            <w:tcW w:w="1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4A677E7" w14:textId="77777777" w:rsidR="002935A6" w:rsidRDefault="00000000">
            <w:proofErr w:type="spellStart"/>
            <w:r>
              <w:rPr>
                <w:color w:val="111827"/>
                <w:sz w:val="18"/>
                <w:szCs w:val="18"/>
              </w:rPr>
              <w:t>Dagster</w:t>
            </w:r>
            <w:proofErr w:type="spellEnd"/>
            <w:r>
              <w:rPr>
                <w:color w:val="111827"/>
                <w:sz w:val="18"/>
                <w:szCs w:val="18"/>
              </w:rPr>
              <w:t xml:space="preserve"> Cloud</w:t>
            </w:r>
          </w:p>
        </w:tc>
        <w:tc>
          <w:tcPr>
            <w:tcW w:w="4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15282A8" w14:textId="77777777" w:rsidR="002935A6" w:rsidRDefault="00000000">
            <w:r>
              <w:rPr>
                <w:color w:val="111827"/>
                <w:sz w:val="18"/>
                <w:szCs w:val="18"/>
              </w:rPr>
              <w:t xml:space="preserve">Pipeline DAGs: extract → load → </w:t>
            </w:r>
            <w:proofErr w:type="spellStart"/>
            <w:r>
              <w:rPr>
                <w:color w:val="111827"/>
                <w:sz w:val="18"/>
                <w:szCs w:val="18"/>
              </w:rPr>
              <w:t>dbt</w:t>
            </w:r>
            <w:proofErr w:type="spellEnd"/>
            <w:r>
              <w:rPr>
                <w:color w:val="111827"/>
                <w:sz w:val="18"/>
                <w:szCs w:val="18"/>
              </w:rPr>
              <w:t xml:space="preserve"> run → checkpoint → deliver. Schedules, sensors, native </w:t>
            </w:r>
            <w:proofErr w:type="spellStart"/>
            <w:r>
              <w:rPr>
                <w:color w:val="111827"/>
                <w:sz w:val="18"/>
                <w:szCs w:val="18"/>
              </w:rPr>
              <w:t>dbt</w:t>
            </w:r>
            <w:proofErr w:type="spellEnd"/>
            <w:r>
              <w:rPr>
                <w:color w:val="111827"/>
                <w:sz w:val="18"/>
                <w:szCs w:val="18"/>
              </w:rPr>
              <w:t xml:space="preserve"> integration via </w:t>
            </w:r>
            <w:proofErr w:type="spellStart"/>
            <w:r>
              <w:rPr>
                <w:color w:val="111827"/>
                <w:sz w:val="18"/>
                <w:szCs w:val="18"/>
              </w:rPr>
              <w:t>dagster-dbt</w:t>
            </w:r>
            <w:proofErr w:type="spellEnd"/>
            <w:r>
              <w:rPr>
                <w:color w:val="111827"/>
                <w:sz w:val="18"/>
                <w:szCs w:val="18"/>
              </w:rPr>
              <w:t>.</w:t>
            </w:r>
          </w:p>
        </w:tc>
        <w:tc>
          <w:tcPr>
            <w:tcW w:w="19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56B212D" w14:textId="77777777" w:rsidR="002935A6" w:rsidRDefault="00000000">
            <w:r>
              <w:rPr>
                <w:color w:val="111827"/>
                <w:sz w:val="18"/>
                <w:szCs w:val="18"/>
              </w:rPr>
              <w:t>Managed (</w:t>
            </w:r>
            <w:proofErr w:type="spellStart"/>
            <w:r>
              <w:rPr>
                <w:color w:val="111827"/>
                <w:sz w:val="18"/>
                <w:szCs w:val="18"/>
              </w:rPr>
              <w:t>Dagster</w:t>
            </w:r>
            <w:proofErr w:type="spellEnd"/>
            <w:r>
              <w:rPr>
                <w:color w:val="111827"/>
                <w:sz w:val="18"/>
                <w:szCs w:val="18"/>
              </w:rPr>
              <w:t xml:space="preserve"> Cloud)</w:t>
            </w:r>
          </w:p>
        </w:tc>
      </w:tr>
    </w:tbl>
    <w:p w14:paraId="20F732AE" w14:textId="77777777" w:rsidR="002935A6" w:rsidRDefault="002935A6">
      <w:pPr>
        <w:spacing w:after="80"/>
      </w:pPr>
    </w:p>
    <w:p w14:paraId="465FFE66" w14:textId="77777777" w:rsidR="002935A6" w:rsidRDefault="00000000">
      <w:pPr>
        <w:pStyle w:val="Heading2"/>
      </w:pPr>
      <w:bookmarkStart w:id="9" w:name="_Toc223368952"/>
      <w:r>
        <w:t>5.1 Two-Layer Security Architecture</w:t>
      </w:r>
      <w:bookmarkEnd w:id="9"/>
    </w:p>
    <w:p w14:paraId="6BAF69F1" w14:textId="77777777" w:rsidR="002935A6" w:rsidRDefault="00000000">
      <w:pPr>
        <w:spacing w:after="160"/>
      </w:pPr>
      <w:r>
        <w:rPr>
          <w:b/>
          <w:bCs/>
          <w:color w:val="111827"/>
        </w:rPr>
        <w:t xml:space="preserve">Layer 1 — </w:t>
      </w:r>
      <w:proofErr w:type="spellStart"/>
      <w:r>
        <w:rPr>
          <w:b/>
          <w:bCs/>
          <w:color w:val="111827"/>
        </w:rPr>
        <w:t>Supabase</w:t>
      </w:r>
      <w:proofErr w:type="spellEnd"/>
      <w:r>
        <w:rPr>
          <w:b/>
          <w:bCs/>
          <w:color w:val="111827"/>
        </w:rPr>
        <w:t xml:space="preserve"> RLS (Application Security): </w:t>
      </w:r>
      <w:proofErr w:type="spellStart"/>
      <w:r>
        <w:rPr>
          <w:color w:val="111827"/>
        </w:rPr>
        <w:t>Supabase’s</w:t>
      </w:r>
      <w:proofErr w:type="spellEnd"/>
      <w:r>
        <w:rPr>
          <w:color w:val="111827"/>
        </w:rPr>
        <w:t xml:space="preserve"> PostgreSQL row-level security enforces tenant isolation at the database engine level. Every query to the operational database is automatically scoped to the user’s organization. A user in Organization A can never read, write, or even detect the existence of Organization B’s data. Application bugs cannot bypass it.</w:t>
      </w:r>
    </w:p>
    <w:p w14:paraId="4380290E" w14:textId="77777777" w:rsidR="002935A6" w:rsidRDefault="00000000">
      <w:pPr>
        <w:spacing w:after="160"/>
      </w:pPr>
      <w:r>
        <w:rPr>
          <w:b/>
          <w:bCs/>
          <w:color w:val="111827"/>
        </w:rPr>
        <w:t xml:space="preserve">Layer 2 — </w:t>
      </w:r>
      <w:proofErr w:type="spellStart"/>
      <w:r>
        <w:rPr>
          <w:b/>
          <w:bCs/>
          <w:color w:val="111827"/>
        </w:rPr>
        <w:t>BigQuery</w:t>
      </w:r>
      <w:proofErr w:type="spellEnd"/>
      <w:r>
        <w:rPr>
          <w:b/>
          <w:bCs/>
          <w:color w:val="111827"/>
        </w:rPr>
        <w:t xml:space="preserve"> RLS (Financial Data Security): </w:t>
      </w:r>
      <w:r>
        <w:rPr>
          <w:color w:val="111827"/>
        </w:rPr>
        <w:t xml:space="preserve">The actual GL data lives in </w:t>
      </w:r>
      <w:proofErr w:type="spellStart"/>
      <w:r>
        <w:rPr>
          <w:color w:val="111827"/>
        </w:rPr>
        <w:t>BigQuery</w:t>
      </w:r>
      <w:proofErr w:type="spellEnd"/>
      <w:r>
        <w:rPr>
          <w:color w:val="111827"/>
        </w:rPr>
        <w:t xml:space="preserve">. Row-level security for sensitive records (executive compensation, M&amp;A projects) is enforced via </w:t>
      </w:r>
      <w:proofErr w:type="spellStart"/>
      <w:r>
        <w:rPr>
          <w:color w:val="111827"/>
        </w:rPr>
        <w:t>BigQuery’s</w:t>
      </w:r>
      <w:proofErr w:type="spellEnd"/>
      <w:r>
        <w:rPr>
          <w:color w:val="111827"/>
        </w:rPr>
        <w:t xml:space="preserve"> native row-level access policies. These are defined by the customer through PipeLedger’s security configuration UI, applied by the </w:t>
      </w:r>
      <w:proofErr w:type="spellStart"/>
      <w:r>
        <w:rPr>
          <w:color w:val="111827"/>
        </w:rPr>
        <w:t>sec_rls_tags</w:t>
      </w:r>
      <w:proofErr w:type="spellEnd"/>
      <w:r>
        <w:rPr>
          <w:color w:val="111827"/>
        </w:rPr>
        <w:t xml:space="preserve"> </w:t>
      </w:r>
      <w:proofErr w:type="spellStart"/>
      <w:r>
        <w:rPr>
          <w:color w:val="111827"/>
        </w:rPr>
        <w:t>dbt</w:t>
      </w:r>
      <w:proofErr w:type="spellEnd"/>
      <w:r>
        <w:rPr>
          <w:color w:val="111827"/>
        </w:rPr>
        <w:t xml:space="preserve"> model during transformation, and enforced at query time. When the MCP server serves data, </w:t>
      </w:r>
      <w:proofErr w:type="spellStart"/>
      <w:r>
        <w:rPr>
          <w:color w:val="111827"/>
        </w:rPr>
        <w:t>BigQuery</w:t>
      </w:r>
      <w:proofErr w:type="spellEnd"/>
      <w:r>
        <w:rPr>
          <w:color w:val="111827"/>
        </w:rPr>
        <w:t xml:space="preserve"> physically excludes rows the user is not authorized to see — even if someone bypasses the API.</w:t>
      </w:r>
    </w:p>
    <w:p w14:paraId="26B3C425" w14:textId="77777777" w:rsidR="002935A6" w:rsidRDefault="00000000">
      <w:pPr>
        <w:pStyle w:val="Heading2"/>
      </w:pPr>
      <w:bookmarkStart w:id="10" w:name="_Toc223368953"/>
      <w:r>
        <w:t>5.2 Dual-Checkpoint Approval Workflow</w:t>
      </w:r>
      <w:bookmarkEnd w:id="10"/>
    </w:p>
    <w:p w14:paraId="597892E9" w14:textId="77777777" w:rsidR="002935A6" w:rsidRDefault="00000000">
      <w:pPr>
        <w:spacing w:after="160"/>
        <w:rPr>
          <w:color w:val="111827"/>
        </w:rPr>
      </w:pPr>
      <w:r>
        <w:rPr>
          <w:color w:val="111827"/>
        </w:rPr>
        <w:t>No transformed GL data reaches an LLM or any external system without explicit human approval. After extraction, an Approver reviews record counts, extraction scope, and sample data. After transformation, the Approver sees automated quality checks (balance decomposition verified, dimension mapping complete, currency normalization applied, record count reconciliation, RLS applied) and previews data using a “Viewing as” role selector to see exactly what each role level will see. Only after approval does data become available to configured delivery endpoints. If data is shipped incorrectly, the Approver can immediately revoke the delivery — MCP stops serving, API excludes it, file exports are deleted.</w:t>
      </w:r>
    </w:p>
    <w:p w14:paraId="239BC1F6" w14:textId="77777777" w:rsidR="00853303" w:rsidRDefault="00853303">
      <w:pPr>
        <w:spacing w:after="160"/>
      </w:pPr>
    </w:p>
    <w:p w14:paraId="01A8DBD3" w14:textId="77777777" w:rsidR="002935A6" w:rsidRDefault="00000000">
      <w:pPr>
        <w:pStyle w:val="Heading2"/>
      </w:pPr>
      <w:bookmarkStart w:id="11" w:name="_Toc223368954"/>
      <w:r>
        <w:lastRenderedPageBreak/>
        <w:t>5.3 Data Model Architecture</w:t>
      </w:r>
      <w:bookmarkEnd w:id="11"/>
    </w:p>
    <w:p w14:paraId="4605E5B3" w14:textId="77777777" w:rsidR="002935A6" w:rsidRDefault="00000000">
      <w:pPr>
        <w:spacing w:after="160"/>
      </w:pPr>
      <w:proofErr w:type="spellStart"/>
      <w:r>
        <w:rPr>
          <w:color w:val="111827"/>
        </w:rPr>
        <w:t>PipeLedger</w:t>
      </w:r>
      <w:proofErr w:type="spellEnd"/>
      <w:r>
        <w:rPr>
          <w:color w:val="111827"/>
        </w:rPr>
        <w:t xml:space="preserve"> uses two databases with distinct responsibilities. </w:t>
      </w:r>
      <w:proofErr w:type="spellStart"/>
      <w:r>
        <w:rPr>
          <w:color w:val="111827"/>
        </w:rPr>
        <w:t>Supabase</w:t>
      </w:r>
      <w:proofErr w:type="spellEnd"/>
      <w:r>
        <w:rPr>
          <w:color w:val="111827"/>
        </w:rPr>
        <w:t xml:space="preserve"> PostgreSQL stores operational data (21+ tables covering identity, pipeline configuration, review/approval/delivery, transformation configuration, documents, and immutable audit trail). </w:t>
      </w:r>
      <w:proofErr w:type="spellStart"/>
      <w:r>
        <w:rPr>
          <w:color w:val="111827"/>
        </w:rPr>
        <w:t>BigQuery</w:t>
      </w:r>
      <w:proofErr w:type="spellEnd"/>
      <w:r>
        <w:rPr>
          <w:color w:val="111827"/>
        </w:rPr>
        <w:t xml:space="preserve"> stores financial data organized into per-organization isolated </w:t>
      </w:r>
      <w:proofErr w:type="gramStart"/>
      <w:r>
        <w:rPr>
          <w:color w:val="111827"/>
        </w:rPr>
        <w:t>datasets: {</w:t>
      </w:r>
      <w:proofErr w:type="spellStart"/>
      <w:proofErr w:type="gramEnd"/>
      <w:r>
        <w:rPr>
          <w:color w:val="111827"/>
        </w:rPr>
        <w:t>org_</w:t>
      </w:r>
      <w:proofErr w:type="gramStart"/>
      <w:r>
        <w:rPr>
          <w:color w:val="111827"/>
        </w:rPr>
        <w:t>id</w:t>
      </w:r>
      <w:proofErr w:type="spellEnd"/>
      <w:r>
        <w:rPr>
          <w:color w:val="111827"/>
        </w:rPr>
        <w:t>}_</w:t>
      </w:r>
      <w:proofErr w:type="gramEnd"/>
      <w:r>
        <w:rPr>
          <w:color w:val="111827"/>
        </w:rPr>
        <w:t>raw (raw ERP extracts</w:t>
      </w:r>
      <w:proofErr w:type="gramStart"/>
      <w:r>
        <w:rPr>
          <w:color w:val="111827"/>
        </w:rPr>
        <w:t>), {</w:t>
      </w:r>
      <w:proofErr w:type="spellStart"/>
      <w:proofErr w:type="gramEnd"/>
      <w:r>
        <w:rPr>
          <w:color w:val="111827"/>
        </w:rPr>
        <w:t>org_</w:t>
      </w:r>
      <w:proofErr w:type="gramStart"/>
      <w:r>
        <w:rPr>
          <w:color w:val="111827"/>
        </w:rPr>
        <w:t>id</w:t>
      </w:r>
      <w:proofErr w:type="spellEnd"/>
      <w:r>
        <w:rPr>
          <w:color w:val="111827"/>
        </w:rPr>
        <w:t>}_</w:t>
      </w:r>
      <w:proofErr w:type="gramEnd"/>
      <w:r>
        <w:rPr>
          <w:color w:val="111827"/>
        </w:rPr>
        <w:t>transform (</w:t>
      </w:r>
      <w:proofErr w:type="spellStart"/>
      <w:r>
        <w:rPr>
          <w:color w:val="111827"/>
        </w:rPr>
        <w:t>dbt</w:t>
      </w:r>
      <w:proofErr w:type="spellEnd"/>
      <w:r>
        <w:rPr>
          <w:color w:val="111827"/>
        </w:rPr>
        <w:t xml:space="preserve"> intermediate outputs), and {</w:t>
      </w:r>
      <w:proofErr w:type="spellStart"/>
      <w:r>
        <w:rPr>
          <w:color w:val="111827"/>
        </w:rPr>
        <w:t>org_</w:t>
      </w:r>
      <w:proofErr w:type="gramStart"/>
      <w:r>
        <w:rPr>
          <w:color w:val="111827"/>
        </w:rPr>
        <w:t>id</w:t>
      </w:r>
      <w:proofErr w:type="spellEnd"/>
      <w:r>
        <w:rPr>
          <w:color w:val="111827"/>
        </w:rPr>
        <w:t>}_</w:t>
      </w:r>
      <w:proofErr w:type="gramEnd"/>
      <w:r>
        <w:rPr>
          <w:color w:val="111827"/>
        </w:rPr>
        <w:t>mart (business-ready output tables). A shared dataset (</w:t>
      </w:r>
      <w:proofErr w:type="spellStart"/>
      <w:r>
        <w:rPr>
          <w:color w:val="111827"/>
        </w:rPr>
        <w:t>pipeledger_shared</w:t>
      </w:r>
      <w:proofErr w:type="spellEnd"/>
      <w:r>
        <w:rPr>
          <w:color w:val="111827"/>
        </w:rPr>
        <w:t>) holds global reference data including GAAP/IFRS taxonomy, FX rates, and industry templates.</w:t>
      </w:r>
    </w:p>
    <w:p w14:paraId="6B49D8C5" w14:textId="77777777" w:rsidR="002935A6" w:rsidRDefault="00000000">
      <w:pPr>
        <w:spacing w:after="160"/>
      </w:pPr>
      <w:r>
        <w:rPr>
          <w:color w:val="111827"/>
        </w:rPr>
        <w:t xml:space="preserve">The four mart tables — </w:t>
      </w:r>
      <w:proofErr w:type="spellStart"/>
      <w:r>
        <w:rPr>
          <w:color w:val="111827"/>
        </w:rPr>
        <w:t>mart_gl_movements</w:t>
      </w:r>
      <w:proofErr w:type="spellEnd"/>
      <w:r>
        <w:rPr>
          <w:color w:val="111827"/>
        </w:rPr>
        <w:t xml:space="preserve"> (primary output), </w:t>
      </w:r>
      <w:proofErr w:type="spellStart"/>
      <w:r>
        <w:rPr>
          <w:color w:val="111827"/>
        </w:rPr>
        <w:t>mart_chart_of_accounts</w:t>
      </w:r>
      <w:proofErr w:type="spellEnd"/>
      <w:r>
        <w:rPr>
          <w:color w:val="111827"/>
        </w:rPr>
        <w:t xml:space="preserve">, </w:t>
      </w:r>
      <w:proofErr w:type="spellStart"/>
      <w:r>
        <w:rPr>
          <w:color w:val="111827"/>
        </w:rPr>
        <w:t>mart_budget_variance</w:t>
      </w:r>
      <w:proofErr w:type="spellEnd"/>
      <w:r>
        <w:rPr>
          <w:color w:val="111827"/>
        </w:rPr>
        <w:t xml:space="preserve">, and </w:t>
      </w:r>
      <w:proofErr w:type="spellStart"/>
      <w:r>
        <w:rPr>
          <w:color w:val="111827"/>
        </w:rPr>
        <w:t>mart_project_profitability</w:t>
      </w:r>
      <w:proofErr w:type="spellEnd"/>
      <w:r>
        <w:rPr>
          <w:color w:val="111827"/>
        </w:rPr>
        <w:t xml:space="preserve"> — are queried by the MCP server, REST API, and file export. </w:t>
      </w:r>
      <w:proofErr w:type="spellStart"/>
      <w:r>
        <w:rPr>
          <w:color w:val="111827"/>
        </w:rPr>
        <w:t>BigQuery</w:t>
      </w:r>
      <w:proofErr w:type="spellEnd"/>
      <w:r>
        <w:rPr>
          <w:color w:val="111827"/>
        </w:rPr>
        <w:t xml:space="preserve"> row-level access policies are applied to all mart tables.</w:t>
      </w:r>
    </w:p>
    <w:p w14:paraId="0B0DF395" w14:textId="77777777" w:rsidR="002935A6" w:rsidRDefault="00000000">
      <w:pPr>
        <w:pStyle w:val="Heading2"/>
      </w:pPr>
      <w:bookmarkStart w:id="12" w:name="_Toc223368955"/>
      <w:r>
        <w:t>5.4 Error Handling Philosophy</w:t>
      </w:r>
      <w:bookmarkEnd w:id="12"/>
    </w:p>
    <w:p w14:paraId="314651E7" w14:textId="77777777" w:rsidR="002935A6" w:rsidRDefault="00000000">
      <w:pPr>
        <w:spacing w:after="160"/>
      </w:pPr>
      <w:proofErr w:type="spellStart"/>
      <w:r>
        <w:rPr>
          <w:color w:val="111827"/>
        </w:rPr>
        <w:t>PipeLedger</w:t>
      </w:r>
      <w:proofErr w:type="spellEnd"/>
      <w:r>
        <w:rPr>
          <w:color w:val="111827"/>
        </w:rPr>
        <w:t xml:space="preserve"> uses a hybrid error strategy: auto-retry with exponential backoff for transient infrastructure errors (ERP timeouts, </w:t>
      </w:r>
      <w:proofErr w:type="spellStart"/>
      <w:r>
        <w:rPr>
          <w:color w:val="111827"/>
        </w:rPr>
        <w:t>BigQuery</w:t>
      </w:r>
      <w:proofErr w:type="spellEnd"/>
      <w:r>
        <w:rPr>
          <w:color w:val="111827"/>
        </w:rPr>
        <w:t xml:space="preserve"> quota, GCS write failures) and fail-fast with no retry for data integrity errors (</w:t>
      </w:r>
      <w:proofErr w:type="spellStart"/>
      <w:r>
        <w:rPr>
          <w:color w:val="111827"/>
        </w:rPr>
        <w:t>dbt</w:t>
      </w:r>
      <w:proofErr w:type="spellEnd"/>
      <w:r>
        <w:rPr>
          <w:color w:val="111827"/>
        </w:rPr>
        <w:t xml:space="preserve"> test failures, record count mismatches, control total imbalances, schema drift). If any </w:t>
      </w:r>
      <w:proofErr w:type="spellStart"/>
      <w:r>
        <w:rPr>
          <w:color w:val="111827"/>
        </w:rPr>
        <w:t>dbt</w:t>
      </w:r>
      <w:proofErr w:type="spellEnd"/>
      <w:r>
        <w:rPr>
          <w:color w:val="111827"/>
        </w:rPr>
        <w:t xml:space="preserve"> model or test fails, the entire transformation is rolled back — no partial transforms. If delivery fails partway through, all successful deliveries for that run are revoked. Delivery is atomic across all configured endpoints. All logging uses a strict data allow-list — financial data never appears in logs, error tracking, or monitoring systems.</w:t>
      </w:r>
    </w:p>
    <w:p w14:paraId="71C0DC4A" w14:textId="77777777" w:rsidR="002935A6" w:rsidRDefault="00000000">
      <w:pPr>
        <w:pStyle w:val="Heading2"/>
      </w:pPr>
      <w:bookmarkStart w:id="13" w:name="_Toc223368956"/>
      <w:r>
        <w:t>5.5 Infrastructure Cost</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2000"/>
        <w:gridCol w:w="3360"/>
      </w:tblGrid>
      <w:tr w:rsidR="002935A6" w14:paraId="20F2FC75" w14:textId="77777777">
        <w:tc>
          <w:tcPr>
            <w:tcW w:w="2400" w:type="dxa"/>
            <w:tcBorders>
              <w:top w:val="single" w:sz="1" w:space="0" w:color="D1D5DB"/>
              <w:left w:val="single" w:sz="1" w:space="0" w:color="D1D5DB"/>
              <w:bottom w:val="single" w:sz="1" w:space="0" w:color="D1D5DB"/>
              <w:right w:val="single" w:sz="1" w:space="0" w:color="D1D5DB"/>
            </w:tcBorders>
            <w:shd w:val="clear" w:color="auto" w:fill="0B1F3A"/>
            <w:tcMar>
              <w:top w:w="80" w:type="dxa"/>
              <w:left w:w="120" w:type="dxa"/>
              <w:bottom w:w="80" w:type="dxa"/>
              <w:right w:w="120" w:type="dxa"/>
            </w:tcMar>
          </w:tcPr>
          <w:p w14:paraId="0ECFE6C4" w14:textId="77777777" w:rsidR="002935A6" w:rsidRDefault="00000000">
            <w:r>
              <w:rPr>
                <w:b/>
                <w:bCs/>
                <w:color w:val="FFFFFF"/>
                <w:sz w:val="17"/>
                <w:szCs w:val="17"/>
              </w:rPr>
              <w:t>Phase</w:t>
            </w:r>
          </w:p>
        </w:tc>
        <w:tc>
          <w:tcPr>
            <w:tcW w:w="1600" w:type="dxa"/>
            <w:tcBorders>
              <w:top w:val="single" w:sz="1" w:space="0" w:color="D1D5DB"/>
              <w:left w:val="single" w:sz="1" w:space="0" w:color="D1D5DB"/>
              <w:bottom w:val="single" w:sz="1" w:space="0" w:color="D1D5DB"/>
              <w:right w:val="single" w:sz="1" w:space="0" w:color="D1D5DB"/>
            </w:tcBorders>
            <w:shd w:val="clear" w:color="auto" w:fill="0B1F3A"/>
            <w:tcMar>
              <w:top w:w="80" w:type="dxa"/>
              <w:left w:w="120" w:type="dxa"/>
              <w:bottom w:w="80" w:type="dxa"/>
              <w:right w:w="120" w:type="dxa"/>
            </w:tcMar>
          </w:tcPr>
          <w:p w14:paraId="58D4A59F" w14:textId="77777777" w:rsidR="002935A6" w:rsidRDefault="00000000">
            <w:r>
              <w:rPr>
                <w:b/>
                <w:bCs/>
                <w:color w:val="FFFFFF"/>
                <w:sz w:val="17"/>
                <w:szCs w:val="17"/>
              </w:rPr>
              <w:t>Monthly Cost</w:t>
            </w:r>
          </w:p>
        </w:tc>
        <w:tc>
          <w:tcPr>
            <w:tcW w:w="2000" w:type="dxa"/>
            <w:tcBorders>
              <w:top w:val="single" w:sz="1" w:space="0" w:color="D1D5DB"/>
              <w:left w:val="single" w:sz="1" w:space="0" w:color="D1D5DB"/>
              <w:bottom w:val="single" w:sz="1" w:space="0" w:color="D1D5DB"/>
              <w:right w:val="single" w:sz="1" w:space="0" w:color="D1D5DB"/>
            </w:tcBorders>
            <w:shd w:val="clear" w:color="auto" w:fill="0B1F3A"/>
            <w:tcMar>
              <w:top w:w="80" w:type="dxa"/>
              <w:left w:w="120" w:type="dxa"/>
              <w:bottom w:w="80" w:type="dxa"/>
              <w:right w:w="120" w:type="dxa"/>
            </w:tcMar>
          </w:tcPr>
          <w:p w14:paraId="70E2BC58" w14:textId="77777777" w:rsidR="002935A6" w:rsidRDefault="00000000">
            <w:r>
              <w:rPr>
                <w:b/>
                <w:bCs/>
                <w:color w:val="FFFFFF"/>
                <w:sz w:val="17"/>
                <w:szCs w:val="17"/>
              </w:rPr>
              <w:t>Key Components</w:t>
            </w:r>
          </w:p>
        </w:tc>
        <w:tc>
          <w:tcPr>
            <w:tcW w:w="3360" w:type="dxa"/>
            <w:tcBorders>
              <w:top w:val="single" w:sz="1" w:space="0" w:color="D1D5DB"/>
              <w:left w:val="single" w:sz="1" w:space="0" w:color="D1D5DB"/>
              <w:bottom w:val="single" w:sz="1" w:space="0" w:color="D1D5DB"/>
              <w:right w:val="single" w:sz="1" w:space="0" w:color="D1D5DB"/>
            </w:tcBorders>
            <w:shd w:val="clear" w:color="auto" w:fill="0B1F3A"/>
            <w:tcMar>
              <w:top w:w="80" w:type="dxa"/>
              <w:left w:w="120" w:type="dxa"/>
              <w:bottom w:w="80" w:type="dxa"/>
              <w:right w:w="120" w:type="dxa"/>
            </w:tcMar>
          </w:tcPr>
          <w:p w14:paraId="45607846" w14:textId="77777777" w:rsidR="002935A6" w:rsidRDefault="00000000">
            <w:r>
              <w:rPr>
                <w:b/>
                <w:bCs/>
                <w:color w:val="FFFFFF"/>
                <w:sz w:val="17"/>
                <w:szCs w:val="17"/>
              </w:rPr>
              <w:t>Note</w:t>
            </w:r>
          </w:p>
        </w:tc>
      </w:tr>
      <w:tr w:rsidR="002935A6" w14:paraId="322E237E" w14:textId="77777777">
        <w:tc>
          <w:tcPr>
            <w:tcW w:w="24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24CBE4FB" w14:textId="77777777" w:rsidR="002935A6" w:rsidRDefault="00000000">
            <w:r>
              <w:rPr>
                <w:color w:val="111827"/>
                <w:sz w:val="18"/>
                <w:szCs w:val="18"/>
              </w:rPr>
              <w:t>Month 1 (MVP)</w:t>
            </w:r>
          </w:p>
        </w:tc>
        <w:tc>
          <w:tcPr>
            <w:tcW w:w="16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3D1C27CF" w14:textId="77777777" w:rsidR="002935A6" w:rsidRDefault="00000000">
            <w:r>
              <w:rPr>
                <w:color w:val="111827"/>
                <w:sz w:val="18"/>
                <w:szCs w:val="18"/>
              </w:rPr>
              <w:t>$75–$110</w:t>
            </w:r>
          </w:p>
        </w:tc>
        <w:tc>
          <w:tcPr>
            <w:tcW w:w="20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7C2FF3A2" w14:textId="77777777" w:rsidR="002935A6" w:rsidRDefault="00000000">
            <w:proofErr w:type="spellStart"/>
            <w:r>
              <w:rPr>
                <w:color w:val="111827"/>
                <w:sz w:val="18"/>
                <w:szCs w:val="18"/>
              </w:rPr>
              <w:t>Supabase</w:t>
            </w:r>
            <w:proofErr w:type="spellEnd"/>
            <w:r>
              <w:rPr>
                <w:color w:val="111827"/>
                <w:sz w:val="18"/>
                <w:szCs w:val="18"/>
              </w:rPr>
              <w:t xml:space="preserve"> Pro $25, Cloud Run $25–50, </w:t>
            </w:r>
            <w:proofErr w:type="spellStart"/>
            <w:r>
              <w:rPr>
                <w:color w:val="111827"/>
                <w:sz w:val="18"/>
                <w:szCs w:val="18"/>
              </w:rPr>
              <w:t>BigQuery</w:t>
            </w:r>
            <w:proofErr w:type="spellEnd"/>
            <w:r>
              <w:rPr>
                <w:color w:val="111827"/>
                <w:sz w:val="18"/>
                <w:szCs w:val="18"/>
              </w:rPr>
              <w:t xml:space="preserve"> $0 (free tier), GCS $1</w:t>
            </w:r>
          </w:p>
        </w:tc>
        <w:tc>
          <w:tcPr>
            <w:tcW w:w="33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56A279F9" w14:textId="77777777" w:rsidR="002935A6" w:rsidRDefault="00000000">
            <w:proofErr w:type="spellStart"/>
            <w:r>
              <w:rPr>
                <w:color w:val="111827"/>
                <w:sz w:val="18"/>
                <w:szCs w:val="18"/>
              </w:rPr>
              <w:t>BigQuery</w:t>
            </w:r>
            <w:proofErr w:type="spellEnd"/>
            <w:r>
              <w:rPr>
                <w:color w:val="111827"/>
                <w:sz w:val="18"/>
                <w:szCs w:val="18"/>
              </w:rPr>
              <w:t xml:space="preserve"> free </w:t>
            </w:r>
            <w:proofErr w:type="gramStart"/>
            <w:r>
              <w:rPr>
                <w:color w:val="111827"/>
                <w:sz w:val="18"/>
                <w:szCs w:val="18"/>
              </w:rPr>
              <w:t>tier</w:t>
            </w:r>
            <w:proofErr w:type="gramEnd"/>
            <w:r>
              <w:rPr>
                <w:color w:val="111827"/>
                <w:sz w:val="18"/>
                <w:szCs w:val="18"/>
              </w:rPr>
              <w:t xml:space="preserve"> covers MVP easily</w:t>
            </w:r>
          </w:p>
        </w:tc>
      </w:tr>
      <w:tr w:rsidR="002935A6" w14:paraId="19116134" w14:textId="77777777">
        <w:tc>
          <w:tcPr>
            <w:tcW w:w="2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F14710A" w14:textId="77777777" w:rsidR="002935A6" w:rsidRDefault="00000000">
            <w:r>
              <w:rPr>
                <w:color w:val="111827"/>
                <w:sz w:val="18"/>
                <w:szCs w:val="18"/>
              </w:rPr>
              <w:t>Month 6 (25 customers)</w:t>
            </w:r>
          </w:p>
        </w:tc>
        <w:tc>
          <w:tcPr>
            <w:tcW w:w="1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E41656C" w14:textId="77777777" w:rsidR="002935A6" w:rsidRDefault="00000000">
            <w:r>
              <w:rPr>
                <w:color w:val="111827"/>
                <w:sz w:val="18"/>
                <w:szCs w:val="18"/>
              </w:rPr>
              <w:t>$215–$400</w:t>
            </w:r>
          </w:p>
        </w:tc>
        <w:tc>
          <w:tcPr>
            <w:tcW w:w="2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DDCC370" w14:textId="77777777" w:rsidR="002935A6" w:rsidRDefault="00000000">
            <w:proofErr w:type="spellStart"/>
            <w:r>
              <w:rPr>
                <w:color w:val="111827"/>
                <w:sz w:val="18"/>
                <w:szCs w:val="18"/>
              </w:rPr>
              <w:t>Supabase</w:t>
            </w:r>
            <w:proofErr w:type="spellEnd"/>
            <w:r>
              <w:rPr>
                <w:color w:val="111827"/>
                <w:sz w:val="18"/>
                <w:szCs w:val="18"/>
              </w:rPr>
              <w:t xml:space="preserve"> $25, Cloud Run $100–200, </w:t>
            </w:r>
            <w:proofErr w:type="spellStart"/>
            <w:r>
              <w:rPr>
                <w:color w:val="111827"/>
                <w:sz w:val="18"/>
                <w:szCs w:val="18"/>
              </w:rPr>
              <w:t>BigQuery</w:t>
            </w:r>
            <w:proofErr w:type="spellEnd"/>
            <w:r>
              <w:rPr>
                <w:color w:val="111827"/>
                <w:sz w:val="18"/>
                <w:szCs w:val="18"/>
              </w:rPr>
              <w:t xml:space="preserve"> $20–50, </w:t>
            </w:r>
            <w:proofErr w:type="spellStart"/>
            <w:r>
              <w:rPr>
                <w:color w:val="111827"/>
                <w:sz w:val="18"/>
                <w:szCs w:val="18"/>
              </w:rPr>
              <w:t>Dagster</w:t>
            </w:r>
            <w:proofErr w:type="spellEnd"/>
            <w:r>
              <w:rPr>
                <w:color w:val="111827"/>
                <w:sz w:val="18"/>
                <w:szCs w:val="18"/>
              </w:rPr>
              <w:t xml:space="preserve"> $15–30</w:t>
            </w:r>
          </w:p>
        </w:tc>
        <w:tc>
          <w:tcPr>
            <w:tcW w:w="33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9428C69" w14:textId="77777777" w:rsidR="002935A6" w:rsidRDefault="00000000">
            <w:r>
              <w:rPr>
                <w:color w:val="111827"/>
                <w:sz w:val="18"/>
                <w:szCs w:val="18"/>
              </w:rPr>
              <w:t>Infrastructure scales linearly</w:t>
            </w:r>
          </w:p>
        </w:tc>
      </w:tr>
      <w:tr w:rsidR="002935A6" w14:paraId="7E050041" w14:textId="77777777">
        <w:tc>
          <w:tcPr>
            <w:tcW w:w="24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4ACABF30" w14:textId="77777777" w:rsidR="002935A6" w:rsidRDefault="00000000">
            <w:r>
              <w:rPr>
                <w:color w:val="111827"/>
                <w:sz w:val="18"/>
                <w:szCs w:val="18"/>
              </w:rPr>
              <w:t>Month 12 (80 customers)</w:t>
            </w:r>
          </w:p>
        </w:tc>
        <w:tc>
          <w:tcPr>
            <w:tcW w:w="16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5F157039" w14:textId="77777777" w:rsidR="002935A6" w:rsidRDefault="00000000">
            <w:r>
              <w:rPr>
                <w:color w:val="111827"/>
                <w:sz w:val="18"/>
                <w:szCs w:val="18"/>
              </w:rPr>
              <w:t>$1,150–$1,710</w:t>
            </w:r>
          </w:p>
        </w:tc>
        <w:tc>
          <w:tcPr>
            <w:tcW w:w="20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547F281A" w14:textId="77777777" w:rsidR="002935A6" w:rsidRDefault="00000000">
            <w:proofErr w:type="spellStart"/>
            <w:r>
              <w:rPr>
                <w:color w:val="111827"/>
                <w:sz w:val="18"/>
                <w:szCs w:val="18"/>
              </w:rPr>
              <w:t>Supabase</w:t>
            </w:r>
            <w:proofErr w:type="spellEnd"/>
            <w:r>
              <w:rPr>
                <w:color w:val="111827"/>
                <w:sz w:val="18"/>
                <w:szCs w:val="18"/>
              </w:rPr>
              <w:t xml:space="preserve"> Team $599, Cloud Run $300–500, </w:t>
            </w:r>
            <w:proofErr w:type="spellStart"/>
            <w:r>
              <w:rPr>
                <w:color w:val="111827"/>
                <w:sz w:val="18"/>
                <w:szCs w:val="18"/>
              </w:rPr>
              <w:t>BigQuery</w:t>
            </w:r>
            <w:proofErr w:type="spellEnd"/>
            <w:r>
              <w:rPr>
                <w:color w:val="111827"/>
                <w:sz w:val="18"/>
                <w:szCs w:val="18"/>
              </w:rPr>
              <w:t xml:space="preserve"> $100–300, </w:t>
            </w:r>
            <w:proofErr w:type="spellStart"/>
            <w:r>
              <w:rPr>
                <w:color w:val="111827"/>
                <w:sz w:val="18"/>
                <w:szCs w:val="18"/>
              </w:rPr>
              <w:t>Dagster</w:t>
            </w:r>
            <w:proofErr w:type="spellEnd"/>
            <w:r>
              <w:rPr>
                <w:color w:val="111827"/>
                <w:sz w:val="18"/>
                <w:szCs w:val="18"/>
              </w:rPr>
              <w:t xml:space="preserve"> $30–75</w:t>
            </w:r>
          </w:p>
        </w:tc>
        <w:tc>
          <w:tcPr>
            <w:tcW w:w="33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2D324EC7" w14:textId="77777777" w:rsidR="002935A6" w:rsidRDefault="00000000">
            <w:r>
              <w:rPr>
                <w:color w:val="111827"/>
                <w:sz w:val="18"/>
                <w:szCs w:val="18"/>
              </w:rPr>
              <w:t>~$1,500/</w:t>
            </w:r>
            <w:proofErr w:type="spellStart"/>
            <w:r>
              <w:rPr>
                <w:color w:val="111827"/>
                <w:sz w:val="18"/>
                <w:szCs w:val="18"/>
              </w:rPr>
              <w:t>mo</w:t>
            </w:r>
            <w:proofErr w:type="spellEnd"/>
            <w:r>
              <w:rPr>
                <w:color w:val="111827"/>
                <w:sz w:val="18"/>
                <w:szCs w:val="18"/>
              </w:rPr>
              <w:t xml:space="preserve"> against ~$100K MRR = 98.5% gross margin</w:t>
            </w:r>
          </w:p>
        </w:tc>
      </w:tr>
    </w:tbl>
    <w:p w14:paraId="20E7C742" w14:textId="77777777" w:rsidR="002935A6" w:rsidRDefault="002935A6">
      <w:pPr>
        <w:spacing w:after="80"/>
      </w:pPr>
    </w:p>
    <w:p w14:paraId="76D3FC60" w14:textId="77777777" w:rsidR="002935A6" w:rsidRDefault="00000000">
      <w:pPr>
        <w:pStyle w:val="Heading1"/>
      </w:pPr>
      <w:bookmarkStart w:id="14" w:name="_Toc223368957"/>
      <w:r>
        <w:t>6. Commercial Model: Subscription + Usage</w:t>
      </w:r>
      <w:bookmarkEnd w:id="14"/>
    </w:p>
    <w:p w14:paraId="3D85E111" w14:textId="77777777" w:rsidR="002935A6" w:rsidRDefault="00000000">
      <w:pPr>
        <w:spacing w:after="160"/>
      </w:pPr>
      <w:proofErr w:type="spellStart"/>
      <w:r>
        <w:rPr>
          <w:color w:val="111827"/>
        </w:rPr>
        <w:t>PipeLedger</w:t>
      </w:r>
      <w:proofErr w:type="spellEnd"/>
      <w:r>
        <w:rPr>
          <w:color w:val="111827"/>
        </w:rPr>
        <w:t xml:space="preserve"> operates on a subscription-plus-usage revenue model designed to capture both predictable recurring revenue and exponential upside from AI agent adoption. Revenue has three components: (1) Subscription — monthly platform fee based on plan tier. (2) FCU Overage — Financial Compute Units consumed beyond the plan’s allocation, metered by rows extracted, transformed, and stored. (3) FIQ Overage — Financial Intelligence Query units consumed beyond the plan’s allocation, metered by weighted human and agent interactions with financial data.</w:t>
      </w:r>
    </w:p>
    <w:p w14:paraId="54181C1F" w14:textId="77777777" w:rsidR="002935A6" w:rsidRDefault="00000000">
      <w:pPr>
        <w:pStyle w:val="Heading2"/>
      </w:pPr>
      <w:bookmarkStart w:id="15" w:name="_Toc223368958"/>
      <w:r>
        <w:lastRenderedPageBreak/>
        <w:t>6.1 Plan Comparison</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2200"/>
        <w:gridCol w:w="2360"/>
      </w:tblGrid>
      <w:tr w:rsidR="002935A6" w14:paraId="3D634451" w14:textId="77777777">
        <w:tc>
          <w:tcPr>
            <w:tcW w:w="2600" w:type="dxa"/>
            <w:tcBorders>
              <w:top w:val="single" w:sz="1" w:space="0" w:color="D1D5DB"/>
              <w:left w:val="single" w:sz="1" w:space="0" w:color="D1D5DB"/>
              <w:bottom w:val="single" w:sz="1" w:space="0" w:color="D1D5DB"/>
              <w:right w:val="single" w:sz="1" w:space="0" w:color="D1D5DB"/>
            </w:tcBorders>
            <w:shd w:val="clear" w:color="auto" w:fill="0B1F3A"/>
            <w:tcMar>
              <w:top w:w="80" w:type="dxa"/>
              <w:left w:w="120" w:type="dxa"/>
              <w:bottom w:w="80" w:type="dxa"/>
              <w:right w:w="120" w:type="dxa"/>
            </w:tcMar>
          </w:tcPr>
          <w:p w14:paraId="3BFBAE06" w14:textId="77777777" w:rsidR="002935A6" w:rsidRDefault="00000000">
            <w:r>
              <w:rPr>
                <w:b/>
                <w:bCs/>
                <w:color w:val="FFFFFF"/>
                <w:sz w:val="17"/>
                <w:szCs w:val="17"/>
              </w:rPr>
              <w:t>Feature</w:t>
            </w:r>
          </w:p>
        </w:tc>
        <w:tc>
          <w:tcPr>
            <w:tcW w:w="2200" w:type="dxa"/>
            <w:tcBorders>
              <w:top w:val="single" w:sz="1" w:space="0" w:color="D1D5DB"/>
              <w:left w:val="single" w:sz="1" w:space="0" w:color="D1D5DB"/>
              <w:bottom w:val="single" w:sz="1" w:space="0" w:color="D1D5DB"/>
              <w:right w:val="single" w:sz="1" w:space="0" w:color="D1D5DB"/>
            </w:tcBorders>
            <w:shd w:val="clear" w:color="auto" w:fill="0B1F3A"/>
            <w:tcMar>
              <w:top w:w="80" w:type="dxa"/>
              <w:left w:w="120" w:type="dxa"/>
              <w:bottom w:w="80" w:type="dxa"/>
              <w:right w:w="120" w:type="dxa"/>
            </w:tcMar>
          </w:tcPr>
          <w:p w14:paraId="414FF113" w14:textId="77777777" w:rsidR="002935A6" w:rsidRDefault="00000000">
            <w:r>
              <w:rPr>
                <w:b/>
                <w:bCs/>
                <w:color w:val="FFFFFF"/>
                <w:sz w:val="17"/>
                <w:szCs w:val="17"/>
              </w:rPr>
              <w:t>Premium ($2K/</w:t>
            </w:r>
            <w:proofErr w:type="spellStart"/>
            <w:r>
              <w:rPr>
                <w:b/>
                <w:bCs/>
                <w:color w:val="FFFFFF"/>
                <w:sz w:val="17"/>
                <w:szCs w:val="17"/>
              </w:rPr>
              <w:t>mo</w:t>
            </w:r>
            <w:proofErr w:type="spellEnd"/>
            <w:r>
              <w:rPr>
                <w:b/>
                <w:bCs/>
                <w:color w:val="FFFFFF"/>
                <w:sz w:val="17"/>
                <w:szCs w:val="17"/>
              </w:rPr>
              <w:t>)</w:t>
            </w:r>
          </w:p>
        </w:tc>
        <w:tc>
          <w:tcPr>
            <w:tcW w:w="2200" w:type="dxa"/>
            <w:tcBorders>
              <w:top w:val="single" w:sz="1" w:space="0" w:color="D1D5DB"/>
              <w:left w:val="single" w:sz="1" w:space="0" w:color="D1D5DB"/>
              <w:bottom w:val="single" w:sz="1" w:space="0" w:color="D1D5DB"/>
              <w:right w:val="single" w:sz="1" w:space="0" w:color="D1D5DB"/>
            </w:tcBorders>
            <w:shd w:val="clear" w:color="auto" w:fill="0B1F3A"/>
            <w:tcMar>
              <w:top w:w="80" w:type="dxa"/>
              <w:left w:w="120" w:type="dxa"/>
              <w:bottom w:w="80" w:type="dxa"/>
              <w:right w:w="120" w:type="dxa"/>
            </w:tcMar>
          </w:tcPr>
          <w:p w14:paraId="32E03806" w14:textId="77777777" w:rsidR="002935A6" w:rsidRDefault="00000000">
            <w:r>
              <w:rPr>
                <w:b/>
                <w:bCs/>
                <w:color w:val="FFFFFF"/>
                <w:sz w:val="17"/>
                <w:szCs w:val="17"/>
              </w:rPr>
              <w:t>Pro ($5K/</w:t>
            </w:r>
            <w:proofErr w:type="spellStart"/>
            <w:r>
              <w:rPr>
                <w:b/>
                <w:bCs/>
                <w:color w:val="FFFFFF"/>
                <w:sz w:val="17"/>
                <w:szCs w:val="17"/>
              </w:rPr>
              <w:t>mo</w:t>
            </w:r>
            <w:proofErr w:type="spellEnd"/>
            <w:r>
              <w:rPr>
                <w:b/>
                <w:bCs/>
                <w:color w:val="FFFFFF"/>
                <w:sz w:val="17"/>
                <w:szCs w:val="17"/>
              </w:rPr>
              <w:t>)</w:t>
            </w:r>
          </w:p>
        </w:tc>
        <w:tc>
          <w:tcPr>
            <w:tcW w:w="2360" w:type="dxa"/>
            <w:tcBorders>
              <w:top w:val="single" w:sz="1" w:space="0" w:color="D1D5DB"/>
              <w:left w:val="single" w:sz="1" w:space="0" w:color="D1D5DB"/>
              <w:bottom w:val="single" w:sz="1" w:space="0" w:color="D1D5DB"/>
              <w:right w:val="single" w:sz="1" w:space="0" w:color="D1D5DB"/>
            </w:tcBorders>
            <w:shd w:val="clear" w:color="auto" w:fill="0B1F3A"/>
            <w:tcMar>
              <w:top w:w="80" w:type="dxa"/>
              <w:left w:w="120" w:type="dxa"/>
              <w:bottom w:w="80" w:type="dxa"/>
              <w:right w:w="120" w:type="dxa"/>
            </w:tcMar>
          </w:tcPr>
          <w:p w14:paraId="5ED21B04" w14:textId="77777777" w:rsidR="002935A6" w:rsidRDefault="00000000">
            <w:r>
              <w:rPr>
                <w:b/>
                <w:bCs/>
                <w:color w:val="FFFFFF"/>
                <w:sz w:val="17"/>
                <w:szCs w:val="17"/>
              </w:rPr>
              <w:t>Enterprise ($10K+/</w:t>
            </w:r>
            <w:proofErr w:type="spellStart"/>
            <w:r>
              <w:rPr>
                <w:b/>
                <w:bCs/>
                <w:color w:val="FFFFFF"/>
                <w:sz w:val="17"/>
                <w:szCs w:val="17"/>
              </w:rPr>
              <w:t>mo</w:t>
            </w:r>
            <w:proofErr w:type="spellEnd"/>
            <w:r>
              <w:rPr>
                <w:b/>
                <w:bCs/>
                <w:color w:val="FFFFFF"/>
                <w:sz w:val="17"/>
                <w:szCs w:val="17"/>
              </w:rPr>
              <w:t>)</w:t>
            </w:r>
          </w:p>
        </w:tc>
      </w:tr>
      <w:tr w:rsidR="002935A6" w14:paraId="53B276E9" w14:textId="77777777">
        <w:tc>
          <w:tcPr>
            <w:tcW w:w="26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2440A56E" w14:textId="77777777" w:rsidR="002935A6" w:rsidRDefault="00000000">
            <w:r>
              <w:rPr>
                <w:color w:val="111827"/>
                <w:sz w:val="18"/>
                <w:szCs w:val="18"/>
              </w:rPr>
              <w:t>Users</w:t>
            </w:r>
          </w:p>
        </w:tc>
        <w:tc>
          <w:tcPr>
            <w:tcW w:w="2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5F1723CF" w14:textId="77777777" w:rsidR="002935A6" w:rsidRDefault="00000000">
            <w:r>
              <w:rPr>
                <w:color w:val="111827"/>
                <w:sz w:val="18"/>
                <w:szCs w:val="18"/>
              </w:rPr>
              <w:t>Up to 3</w:t>
            </w:r>
          </w:p>
        </w:tc>
        <w:tc>
          <w:tcPr>
            <w:tcW w:w="2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15C5948B" w14:textId="77777777" w:rsidR="002935A6" w:rsidRDefault="00000000">
            <w:r>
              <w:rPr>
                <w:color w:val="111827"/>
                <w:sz w:val="18"/>
                <w:szCs w:val="18"/>
              </w:rPr>
              <w:t>Up to 5</w:t>
            </w:r>
          </w:p>
        </w:tc>
        <w:tc>
          <w:tcPr>
            <w:tcW w:w="23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57E051E4" w14:textId="77777777" w:rsidR="002935A6" w:rsidRDefault="00000000">
            <w:r>
              <w:rPr>
                <w:color w:val="111827"/>
                <w:sz w:val="18"/>
                <w:szCs w:val="18"/>
              </w:rPr>
              <w:t>Unlimited</w:t>
            </w:r>
          </w:p>
        </w:tc>
      </w:tr>
      <w:tr w:rsidR="002935A6" w14:paraId="5FF24C06" w14:textId="77777777">
        <w:tc>
          <w:tcPr>
            <w:tcW w:w="2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088B5BF" w14:textId="77777777" w:rsidR="002935A6" w:rsidRDefault="00000000">
            <w:r>
              <w:rPr>
                <w:color w:val="111827"/>
                <w:sz w:val="18"/>
                <w:szCs w:val="18"/>
              </w:rPr>
              <w:t>ERP connectors</w:t>
            </w:r>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7B0FF7C" w14:textId="77777777" w:rsidR="002935A6" w:rsidRDefault="00000000">
            <w:r>
              <w:rPr>
                <w:color w:val="111827"/>
                <w:sz w:val="18"/>
                <w:szCs w:val="18"/>
              </w:rPr>
              <w:t>1</w:t>
            </w:r>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C45FA22" w14:textId="77777777" w:rsidR="002935A6" w:rsidRDefault="00000000">
            <w:r>
              <w:rPr>
                <w:color w:val="111827"/>
                <w:sz w:val="18"/>
                <w:szCs w:val="18"/>
              </w:rPr>
              <w:t>2</w:t>
            </w:r>
          </w:p>
        </w:tc>
        <w:tc>
          <w:tcPr>
            <w:tcW w:w="23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399D7A3" w14:textId="77777777" w:rsidR="002935A6" w:rsidRDefault="00000000">
            <w:r>
              <w:rPr>
                <w:color w:val="111827"/>
                <w:sz w:val="18"/>
                <w:szCs w:val="18"/>
              </w:rPr>
              <w:t>Unlimited</w:t>
            </w:r>
          </w:p>
        </w:tc>
      </w:tr>
      <w:tr w:rsidR="002935A6" w14:paraId="2D1C975D" w14:textId="77777777">
        <w:tc>
          <w:tcPr>
            <w:tcW w:w="26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6D5B6AC7" w14:textId="77777777" w:rsidR="002935A6" w:rsidRDefault="00000000">
            <w:r>
              <w:rPr>
                <w:color w:val="111827"/>
                <w:sz w:val="18"/>
                <w:szCs w:val="18"/>
              </w:rPr>
              <w:t>FCU included (rows/</w:t>
            </w:r>
            <w:proofErr w:type="spellStart"/>
            <w:r>
              <w:rPr>
                <w:color w:val="111827"/>
                <w:sz w:val="18"/>
                <w:szCs w:val="18"/>
              </w:rPr>
              <w:t>mo</w:t>
            </w:r>
            <w:proofErr w:type="spellEnd"/>
            <w:r>
              <w:rPr>
                <w:color w:val="111827"/>
                <w:sz w:val="18"/>
                <w:szCs w:val="18"/>
              </w:rPr>
              <w:t>)</w:t>
            </w:r>
          </w:p>
        </w:tc>
        <w:tc>
          <w:tcPr>
            <w:tcW w:w="2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671C4402" w14:textId="77777777" w:rsidR="002935A6" w:rsidRDefault="00000000">
            <w:r>
              <w:rPr>
                <w:color w:val="111827"/>
                <w:sz w:val="18"/>
                <w:szCs w:val="18"/>
              </w:rPr>
              <w:t>500,000</w:t>
            </w:r>
          </w:p>
        </w:tc>
        <w:tc>
          <w:tcPr>
            <w:tcW w:w="2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4269FA56" w14:textId="77777777" w:rsidR="002935A6" w:rsidRDefault="00000000">
            <w:r>
              <w:rPr>
                <w:color w:val="111827"/>
                <w:sz w:val="18"/>
                <w:szCs w:val="18"/>
              </w:rPr>
              <w:t>2,000,000</w:t>
            </w:r>
          </w:p>
        </w:tc>
        <w:tc>
          <w:tcPr>
            <w:tcW w:w="23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76B58783" w14:textId="77777777" w:rsidR="002935A6" w:rsidRDefault="00000000">
            <w:r>
              <w:rPr>
                <w:color w:val="111827"/>
                <w:sz w:val="18"/>
                <w:szCs w:val="18"/>
              </w:rPr>
              <w:t>Custom (negotiated)</w:t>
            </w:r>
          </w:p>
        </w:tc>
      </w:tr>
      <w:tr w:rsidR="002935A6" w14:paraId="51291910" w14:textId="77777777">
        <w:tc>
          <w:tcPr>
            <w:tcW w:w="2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CE79E7B" w14:textId="77777777" w:rsidR="002935A6" w:rsidRDefault="00000000">
            <w:r>
              <w:rPr>
                <w:color w:val="111827"/>
                <w:sz w:val="18"/>
                <w:szCs w:val="18"/>
              </w:rPr>
              <w:t>FIQ included (queries/</w:t>
            </w:r>
            <w:proofErr w:type="spellStart"/>
            <w:r>
              <w:rPr>
                <w:color w:val="111827"/>
                <w:sz w:val="18"/>
                <w:szCs w:val="18"/>
              </w:rPr>
              <w:t>mo</w:t>
            </w:r>
            <w:proofErr w:type="spellEnd"/>
            <w:r>
              <w:rPr>
                <w:color w:val="111827"/>
                <w:sz w:val="18"/>
                <w:szCs w:val="18"/>
              </w:rPr>
              <w:t>)</w:t>
            </w:r>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CB7AA67" w14:textId="77777777" w:rsidR="002935A6" w:rsidRDefault="00000000">
            <w:r>
              <w:rPr>
                <w:color w:val="111827"/>
                <w:sz w:val="18"/>
                <w:szCs w:val="18"/>
              </w:rPr>
              <w:t>2,000</w:t>
            </w:r>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D110377" w14:textId="77777777" w:rsidR="002935A6" w:rsidRDefault="00000000">
            <w:r>
              <w:rPr>
                <w:color w:val="111827"/>
                <w:sz w:val="18"/>
                <w:szCs w:val="18"/>
              </w:rPr>
              <w:t>10,000</w:t>
            </w:r>
          </w:p>
        </w:tc>
        <w:tc>
          <w:tcPr>
            <w:tcW w:w="23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0BEC21A" w14:textId="77777777" w:rsidR="002935A6" w:rsidRDefault="00000000">
            <w:r>
              <w:rPr>
                <w:color w:val="111827"/>
                <w:sz w:val="18"/>
                <w:szCs w:val="18"/>
              </w:rPr>
              <w:t>Custom (negotiated)</w:t>
            </w:r>
          </w:p>
        </w:tc>
      </w:tr>
      <w:tr w:rsidR="002935A6" w14:paraId="2376F790" w14:textId="77777777">
        <w:tc>
          <w:tcPr>
            <w:tcW w:w="26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30B36ECE" w14:textId="77777777" w:rsidR="002935A6" w:rsidRDefault="00000000">
            <w:r>
              <w:rPr>
                <w:color w:val="111827"/>
                <w:sz w:val="18"/>
                <w:szCs w:val="18"/>
              </w:rPr>
              <w:t>API keys (AI agents)</w:t>
            </w:r>
          </w:p>
        </w:tc>
        <w:tc>
          <w:tcPr>
            <w:tcW w:w="2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6EAE8F34" w14:textId="77777777" w:rsidR="002935A6" w:rsidRDefault="00000000">
            <w:r>
              <w:rPr>
                <w:color w:val="111827"/>
                <w:sz w:val="18"/>
                <w:szCs w:val="18"/>
              </w:rPr>
              <w:t>2</w:t>
            </w:r>
          </w:p>
        </w:tc>
        <w:tc>
          <w:tcPr>
            <w:tcW w:w="2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39B8AAD6" w14:textId="77777777" w:rsidR="002935A6" w:rsidRDefault="00000000">
            <w:r>
              <w:rPr>
                <w:color w:val="111827"/>
                <w:sz w:val="18"/>
                <w:szCs w:val="18"/>
              </w:rPr>
              <w:t>10</w:t>
            </w:r>
          </w:p>
        </w:tc>
        <w:tc>
          <w:tcPr>
            <w:tcW w:w="23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7C7EB1C6" w14:textId="77777777" w:rsidR="002935A6" w:rsidRDefault="00000000">
            <w:r>
              <w:rPr>
                <w:color w:val="111827"/>
                <w:sz w:val="18"/>
                <w:szCs w:val="18"/>
              </w:rPr>
              <w:t>Unlimited</w:t>
            </w:r>
          </w:p>
        </w:tc>
      </w:tr>
      <w:tr w:rsidR="002935A6" w14:paraId="256FDA2F" w14:textId="77777777">
        <w:tc>
          <w:tcPr>
            <w:tcW w:w="2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60401E4" w14:textId="77777777" w:rsidR="002935A6" w:rsidRDefault="00000000">
            <w:r>
              <w:rPr>
                <w:color w:val="111827"/>
                <w:sz w:val="18"/>
                <w:szCs w:val="18"/>
              </w:rPr>
              <w:t>Review workflow</w:t>
            </w:r>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2C9529C" w14:textId="77777777" w:rsidR="002935A6" w:rsidRDefault="00000000">
            <w:r>
              <w:rPr>
                <w:color w:val="111827"/>
                <w:sz w:val="18"/>
                <w:szCs w:val="18"/>
              </w:rPr>
              <w:t>Output review only</w:t>
            </w:r>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072E8CB" w14:textId="77777777" w:rsidR="002935A6" w:rsidRDefault="00000000">
            <w:r>
              <w:rPr>
                <w:color w:val="111827"/>
                <w:sz w:val="18"/>
                <w:szCs w:val="18"/>
              </w:rPr>
              <w:t>Dual checkpoint (input + output)</w:t>
            </w:r>
          </w:p>
        </w:tc>
        <w:tc>
          <w:tcPr>
            <w:tcW w:w="23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359571D" w14:textId="77777777" w:rsidR="002935A6" w:rsidRDefault="00000000">
            <w:r>
              <w:rPr>
                <w:color w:val="111827"/>
                <w:sz w:val="18"/>
                <w:szCs w:val="18"/>
              </w:rPr>
              <w:t>Dual checkpoint (input + output)</w:t>
            </w:r>
          </w:p>
        </w:tc>
      </w:tr>
      <w:tr w:rsidR="002935A6" w14:paraId="18591253" w14:textId="77777777">
        <w:tc>
          <w:tcPr>
            <w:tcW w:w="26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4F11FDF6" w14:textId="77777777" w:rsidR="002935A6" w:rsidRDefault="00000000">
            <w:r>
              <w:rPr>
                <w:color w:val="111827"/>
                <w:sz w:val="18"/>
                <w:szCs w:val="18"/>
              </w:rPr>
              <w:t>Security rules</w:t>
            </w:r>
          </w:p>
        </w:tc>
        <w:tc>
          <w:tcPr>
            <w:tcW w:w="2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0048ABC0" w14:textId="77777777" w:rsidR="002935A6" w:rsidRDefault="00000000">
            <w:r>
              <w:rPr>
                <w:color w:val="111827"/>
                <w:sz w:val="18"/>
                <w:szCs w:val="18"/>
              </w:rPr>
              <w:t>Basic RLS (account-level)</w:t>
            </w:r>
          </w:p>
        </w:tc>
        <w:tc>
          <w:tcPr>
            <w:tcW w:w="2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7EF18F02" w14:textId="77777777" w:rsidR="002935A6" w:rsidRDefault="00000000">
            <w:r>
              <w:rPr>
                <w:color w:val="111827"/>
                <w:sz w:val="18"/>
                <w:szCs w:val="18"/>
              </w:rPr>
              <w:t>Full RLS (account + dimension + project)</w:t>
            </w:r>
          </w:p>
        </w:tc>
        <w:tc>
          <w:tcPr>
            <w:tcW w:w="23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14082AA7" w14:textId="77777777" w:rsidR="002935A6" w:rsidRDefault="00000000">
            <w:r>
              <w:rPr>
                <w:color w:val="111827"/>
                <w:sz w:val="18"/>
                <w:szCs w:val="18"/>
              </w:rPr>
              <w:t>Full RLS + custom policies</w:t>
            </w:r>
          </w:p>
        </w:tc>
      </w:tr>
      <w:tr w:rsidR="002935A6" w14:paraId="3D4BEB91" w14:textId="77777777">
        <w:tc>
          <w:tcPr>
            <w:tcW w:w="2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C20C2D6" w14:textId="77777777" w:rsidR="002935A6" w:rsidRDefault="00000000">
            <w:r>
              <w:rPr>
                <w:color w:val="111827"/>
                <w:sz w:val="18"/>
                <w:szCs w:val="18"/>
              </w:rPr>
              <w:t>Support</w:t>
            </w:r>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FDF468F" w14:textId="77777777" w:rsidR="002935A6" w:rsidRDefault="00000000">
            <w:r>
              <w:rPr>
                <w:color w:val="111827"/>
                <w:sz w:val="18"/>
                <w:szCs w:val="18"/>
              </w:rPr>
              <w:t>Email (48hr)</w:t>
            </w:r>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3A2CC58" w14:textId="77777777" w:rsidR="002935A6" w:rsidRDefault="00000000">
            <w:r>
              <w:rPr>
                <w:color w:val="111827"/>
                <w:sz w:val="18"/>
                <w:szCs w:val="18"/>
              </w:rPr>
              <w:t>Priority email (24hr)</w:t>
            </w:r>
          </w:p>
        </w:tc>
        <w:tc>
          <w:tcPr>
            <w:tcW w:w="23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7861122" w14:textId="77777777" w:rsidR="002935A6" w:rsidRDefault="00000000">
            <w:r>
              <w:rPr>
                <w:color w:val="111827"/>
                <w:sz w:val="18"/>
                <w:szCs w:val="18"/>
              </w:rPr>
              <w:t>Dedicated support + SLA</w:t>
            </w:r>
          </w:p>
        </w:tc>
      </w:tr>
      <w:tr w:rsidR="002935A6" w14:paraId="4CD0BED4" w14:textId="77777777">
        <w:tc>
          <w:tcPr>
            <w:tcW w:w="26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2498E595" w14:textId="77777777" w:rsidR="002935A6" w:rsidRDefault="00000000">
            <w:r>
              <w:rPr>
                <w:color w:val="111827"/>
                <w:sz w:val="18"/>
                <w:szCs w:val="18"/>
              </w:rPr>
              <w:t>SSO / SAML</w:t>
            </w:r>
          </w:p>
        </w:tc>
        <w:tc>
          <w:tcPr>
            <w:tcW w:w="2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18AC38AF" w14:textId="77777777" w:rsidR="002935A6" w:rsidRDefault="00000000">
            <w:r>
              <w:rPr>
                <w:color w:val="111827"/>
                <w:sz w:val="18"/>
                <w:szCs w:val="18"/>
              </w:rPr>
              <w:t>Not available</w:t>
            </w:r>
          </w:p>
        </w:tc>
        <w:tc>
          <w:tcPr>
            <w:tcW w:w="2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220743DA" w14:textId="77777777" w:rsidR="002935A6" w:rsidRDefault="00000000">
            <w:r>
              <w:rPr>
                <w:color w:val="111827"/>
                <w:sz w:val="18"/>
                <w:szCs w:val="18"/>
              </w:rPr>
              <w:t>Not available</w:t>
            </w:r>
          </w:p>
        </w:tc>
        <w:tc>
          <w:tcPr>
            <w:tcW w:w="23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0BC2D778" w14:textId="77777777" w:rsidR="002935A6" w:rsidRDefault="00000000">
            <w:r>
              <w:rPr>
                <w:color w:val="111827"/>
                <w:sz w:val="18"/>
                <w:szCs w:val="18"/>
              </w:rPr>
              <w:t>Included</w:t>
            </w:r>
          </w:p>
        </w:tc>
      </w:tr>
      <w:tr w:rsidR="002935A6" w14:paraId="3BA37598" w14:textId="77777777">
        <w:tc>
          <w:tcPr>
            <w:tcW w:w="2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F35B99B" w14:textId="77777777" w:rsidR="002935A6" w:rsidRDefault="00000000">
            <w:r>
              <w:rPr>
                <w:color w:val="111827"/>
                <w:sz w:val="18"/>
                <w:szCs w:val="18"/>
              </w:rPr>
              <w:t>SOC 2 report access</w:t>
            </w:r>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B1E7368" w14:textId="77777777" w:rsidR="002935A6" w:rsidRDefault="00000000">
            <w:r>
              <w:rPr>
                <w:color w:val="111827"/>
                <w:sz w:val="18"/>
                <w:szCs w:val="18"/>
              </w:rPr>
              <w:t>Not available</w:t>
            </w:r>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A3E3F9C" w14:textId="77777777" w:rsidR="002935A6" w:rsidRDefault="00000000">
            <w:r>
              <w:rPr>
                <w:color w:val="111827"/>
                <w:sz w:val="18"/>
                <w:szCs w:val="18"/>
              </w:rPr>
              <w:t>Available under NDA</w:t>
            </w:r>
          </w:p>
        </w:tc>
        <w:tc>
          <w:tcPr>
            <w:tcW w:w="23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11B33E9" w14:textId="77777777" w:rsidR="002935A6" w:rsidRDefault="00000000">
            <w:r>
              <w:rPr>
                <w:color w:val="111827"/>
                <w:sz w:val="18"/>
                <w:szCs w:val="18"/>
              </w:rPr>
              <w:t>Included</w:t>
            </w:r>
          </w:p>
        </w:tc>
      </w:tr>
    </w:tbl>
    <w:p w14:paraId="08E31D1E" w14:textId="77777777" w:rsidR="002935A6" w:rsidRDefault="002935A6">
      <w:pPr>
        <w:spacing w:after="80"/>
      </w:pPr>
    </w:p>
    <w:p w14:paraId="0BE0B3A9" w14:textId="77777777" w:rsidR="002935A6" w:rsidRDefault="00000000">
      <w:pPr>
        <w:pStyle w:val="Heading2"/>
      </w:pPr>
      <w:bookmarkStart w:id="16" w:name="_Toc223368959"/>
      <w:r>
        <w:t>6.2 Usage Metering: FCU and FIQ</w:t>
      </w:r>
      <w:bookmarkEnd w:id="16"/>
    </w:p>
    <w:p w14:paraId="465910DE" w14:textId="77777777" w:rsidR="002935A6" w:rsidRDefault="00000000">
      <w:pPr>
        <w:spacing w:after="160"/>
      </w:pPr>
      <w:r>
        <w:rPr>
          <w:b/>
          <w:bCs/>
          <w:color w:val="111827"/>
        </w:rPr>
        <w:t xml:space="preserve">FCU (Financial Compute Units): </w:t>
      </w:r>
      <w:r>
        <w:rPr>
          <w:color w:val="111827"/>
        </w:rPr>
        <w:t xml:space="preserve">1 FCU = 1 ERP row extracted, transformed, secured, and stored. FCU captures the full cost of processing: API calls, </w:t>
      </w:r>
      <w:proofErr w:type="spellStart"/>
      <w:r>
        <w:rPr>
          <w:color w:val="111827"/>
        </w:rPr>
        <w:t>BigQuery</w:t>
      </w:r>
      <w:proofErr w:type="spellEnd"/>
      <w:r>
        <w:rPr>
          <w:color w:val="111827"/>
        </w:rPr>
        <w:t xml:space="preserve"> compute, </w:t>
      </w:r>
      <w:proofErr w:type="spellStart"/>
      <w:r>
        <w:rPr>
          <w:color w:val="111827"/>
        </w:rPr>
        <w:t>dbt</w:t>
      </w:r>
      <w:proofErr w:type="spellEnd"/>
      <w:r>
        <w:rPr>
          <w:color w:val="111827"/>
        </w:rPr>
        <w:t xml:space="preserve"> execution, and storage. Overage pricing is tiered: $2.00/1K for the first 1M over allocation, $1.50/1K for 1M–5M, $1.00/1K for 5M–20M. Internal COGS per 1M FCU: $0.23–$0.70, yielding 65–88.5% gross margin on FCU overage.</w:t>
      </w:r>
    </w:p>
    <w:p w14:paraId="61E8F082" w14:textId="77777777" w:rsidR="002935A6" w:rsidRDefault="00000000">
      <w:pPr>
        <w:spacing w:after="160"/>
      </w:pPr>
      <w:r>
        <w:rPr>
          <w:b/>
          <w:bCs/>
          <w:color w:val="111827"/>
        </w:rPr>
        <w:t xml:space="preserve">FIQ (Financial Intelligence Queries): </w:t>
      </w:r>
      <w:r>
        <w:rPr>
          <w:color w:val="111827"/>
        </w:rPr>
        <w:t xml:space="preserve">FIQ is the strategic revenue scaling mechanism. Every time a human or AI agent queries PipeLedger’s data, the interaction consumes FIQ weighted by complexity (1 FIQ for a simple read, 5 for LLM-enriched summary, 20+ for agentic multi-step workflows). At $40/1K FIQ, gross margin is 75–87.5%. FIQ is the metric that captures exponential AI agent adoption </w:t>
      </w:r>
      <w:proofErr w:type="gramStart"/>
      <w:r>
        <w:rPr>
          <w:color w:val="111827"/>
        </w:rPr>
        <w:t>value — a</w:t>
      </w:r>
      <w:proofErr w:type="gramEnd"/>
      <w:r>
        <w:rPr>
          <w:color w:val="111827"/>
        </w:rPr>
        <w:t xml:space="preserve"> customer with 3 humans might consume 500 FIQ/month; the same customer with 5 AI agents might consume 50,000 FIQ/month.</w:t>
      </w:r>
    </w:p>
    <w:p w14:paraId="405F9F97" w14:textId="77777777" w:rsidR="002935A6" w:rsidRDefault="00000000">
      <w:pPr>
        <w:pStyle w:val="Heading2"/>
      </w:pPr>
      <w:bookmarkStart w:id="17" w:name="_Toc223368960"/>
      <w:r>
        <w:t>6.3 Revenue Model Scenarios</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1600"/>
        <w:gridCol w:w="1800"/>
        <w:gridCol w:w="1960"/>
      </w:tblGrid>
      <w:tr w:rsidR="002935A6" w14:paraId="73F374C0" w14:textId="77777777">
        <w:tc>
          <w:tcPr>
            <w:tcW w:w="2400" w:type="dxa"/>
            <w:tcBorders>
              <w:top w:val="single" w:sz="1" w:space="0" w:color="D1D5DB"/>
              <w:left w:val="single" w:sz="1" w:space="0" w:color="D1D5DB"/>
              <w:bottom w:val="single" w:sz="1" w:space="0" w:color="D1D5DB"/>
              <w:right w:val="single" w:sz="1" w:space="0" w:color="D1D5DB"/>
            </w:tcBorders>
            <w:shd w:val="clear" w:color="auto" w:fill="0B1F3A"/>
            <w:tcMar>
              <w:top w:w="80" w:type="dxa"/>
              <w:left w:w="120" w:type="dxa"/>
              <w:bottom w:w="80" w:type="dxa"/>
              <w:right w:w="120" w:type="dxa"/>
            </w:tcMar>
          </w:tcPr>
          <w:p w14:paraId="2F7A4111" w14:textId="77777777" w:rsidR="002935A6" w:rsidRDefault="00000000">
            <w:r>
              <w:rPr>
                <w:b/>
                <w:bCs/>
                <w:color w:val="FFFFFF"/>
                <w:sz w:val="17"/>
                <w:szCs w:val="17"/>
              </w:rPr>
              <w:t>Metric</w:t>
            </w:r>
          </w:p>
        </w:tc>
        <w:tc>
          <w:tcPr>
            <w:tcW w:w="1600" w:type="dxa"/>
            <w:tcBorders>
              <w:top w:val="single" w:sz="1" w:space="0" w:color="D1D5DB"/>
              <w:left w:val="single" w:sz="1" w:space="0" w:color="D1D5DB"/>
              <w:bottom w:val="single" w:sz="1" w:space="0" w:color="D1D5DB"/>
              <w:right w:val="single" w:sz="1" w:space="0" w:color="D1D5DB"/>
            </w:tcBorders>
            <w:shd w:val="clear" w:color="auto" w:fill="0B1F3A"/>
            <w:tcMar>
              <w:top w:w="80" w:type="dxa"/>
              <w:left w:w="120" w:type="dxa"/>
              <w:bottom w:w="80" w:type="dxa"/>
              <w:right w:w="120" w:type="dxa"/>
            </w:tcMar>
          </w:tcPr>
          <w:p w14:paraId="001F0185" w14:textId="77777777" w:rsidR="002935A6" w:rsidRDefault="00000000">
            <w:r>
              <w:rPr>
                <w:b/>
                <w:bCs/>
                <w:color w:val="FFFFFF"/>
                <w:sz w:val="17"/>
                <w:szCs w:val="17"/>
              </w:rPr>
              <w:t>Premium</w:t>
            </w:r>
          </w:p>
        </w:tc>
        <w:tc>
          <w:tcPr>
            <w:tcW w:w="1600" w:type="dxa"/>
            <w:tcBorders>
              <w:top w:val="single" w:sz="1" w:space="0" w:color="D1D5DB"/>
              <w:left w:val="single" w:sz="1" w:space="0" w:color="D1D5DB"/>
              <w:bottom w:val="single" w:sz="1" w:space="0" w:color="D1D5DB"/>
              <w:right w:val="single" w:sz="1" w:space="0" w:color="D1D5DB"/>
            </w:tcBorders>
            <w:shd w:val="clear" w:color="auto" w:fill="0B1F3A"/>
            <w:tcMar>
              <w:top w:w="80" w:type="dxa"/>
              <w:left w:w="120" w:type="dxa"/>
              <w:bottom w:w="80" w:type="dxa"/>
              <w:right w:w="120" w:type="dxa"/>
            </w:tcMar>
          </w:tcPr>
          <w:p w14:paraId="408A04B6" w14:textId="77777777" w:rsidR="002935A6" w:rsidRDefault="00000000">
            <w:r>
              <w:rPr>
                <w:b/>
                <w:bCs/>
                <w:color w:val="FFFFFF"/>
                <w:sz w:val="17"/>
                <w:szCs w:val="17"/>
              </w:rPr>
              <w:t>Pro (Agent-Heavy)</w:t>
            </w:r>
          </w:p>
        </w:tc>
        <w:tc>
          <w:tcPr>
            <w:tcW w:w="1800" w:type="dxa"/>
            <w:tcBorders>
              <w:top w:val="single" w:sz="1" w:space="0" w:color="D1D5DB"/>
              <w:left w:val="single" w:sz="1" w:space="0" w:color="D1D5DB"/>
              <w:bottom w:val="single" w:sz="1" w:space="0" w:color="D1D5DB"/>
              <w:right w:val="single" w:sz="1" w:space="0" w:color="D1D5DB"/>
            </w:tcBorders>
            <w:shd w:val="clear" w:color="auto" w:fill="0B1F3A"/>
            <w:tcMar>
              <w:top w:w="80" w:type="dxa"/>
              <w:left w:w="120" w:type="dxa"/>
              <w:bottom w:w="80" w:type="dxa"/>
              <w:right w:w="120" w:type="dxa"/>
            </w:tcMar>
          </w:tcPr>
          <w:p w14:paraId="09E39935" w14:textId="77777777" w:rsidR="002935A6" w:rsidRDefault="00000000">
            <w:r>
              <w:rPr>
                <w:b/>
                <w:bCs/>
                <w:color w:val="FFFFFF"/>
                <w:sz w:val="17"/>
                <w:szCs w:val="17"/>
              </w:rPr>
              <w:t>Enterprise</w:t>
            </w:r>
          </w:p>
        </w:tc>
        <w:tc>
          <w:tcPr>
            <w:tcW w:w="1960" w:type="dxa"/>
            <w:tcBorders>
              <w:top w:val="single" w:sz="1" w:space="0" w:color="D1D5DB"/>
              <w:left w:val="single" w:sz="1" w:space="0" w:color="D1D5DB"/>
              <w:bottom w:val="single" w:sz="1" w:space="0" w:color="D1D5DB"/>
              <w:right w:val="single" w:sz="1" w:space="0" w:color="D1D5DB"/>
            </w:tcBorders>
            <w:shd w:val="clear" w:color="auto" w:fill="0B1F3A"/>
            <w:tcMar>
              <w:top w:w="80" w:type="dxa"/>
              <w:left w:w="120" w:type="dxa"/>
              <w:bottom w:w="80" w:type="dxa"/>
              <w:right w:w="120" w:type="dxa"/>
            </w:tcMar>
          </w:tcPr>
          <w:p w14:paraId="7B793502" w14:textId="77777777" w:rsidR="002935A6" w:rsidRDefault="00000000">
            <w:r>
              <w:rPr>
                <w:b/>
                <w:bCs/>
                <w:color w:val="FFFFFF"/>
                <w:sz w:val="17"/>
                <w:szCs w:val="17"/>
              </w:rPr>
              <w:t>Blended Avg.</w:t>
            </w:r>
          </w:p>
        </w:tc>
      </w:tr>
      <w:tr w:rsidR="002935A6" w14:paraId="66EAFEA5" w14:textId="77777777">
        <w:tc>
          <w:tcPr>
            <w:tcW w:w="24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5DD2E0A9" w14:textId="77777777" w:rsidR="002935A6" w:rsidRDefault="00000000">
            <w:r>
              <w:rPr>
                <w:color w:val="111827"/>
                <w:sz w:val="18"/>
                <w:szCs w:val="18"/>
              </w:rPr>
              <w:t>Monthly revenue</w:t>
            </w:r>
          </w:p>
        </w:tc>
        <w:tc>
          <w:tcPr>
            <w:tcW w:w="16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7E01976C" w14:textId="77777777" w:rsidR="002935A6" w:rsidRDefault="00000000">
            <w:r>
              <w:rPr>
                <w:color w:val="111827"/>
                <w:sz w:val="18"/>
                <w:szCs w:val="18"/>
              </w:rPr>
              <w:t>$2,600</w:t>
            </w:r>
          </w:p>
        </w:tc>
        <w:tc>
          <w:tcPr>
            <w:tcW w:w="16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1E1AF6E2" w14:textId="77777777" w:rsidR="002935A6" w:rsidRDefault="00000000">
            <w:r>
              <w:rPr>
                <w:color w:val="111827"/>
                <w:sz w:val="18"/>
                <w:szCs w:val="18"/>
              </w:rPr>
              <w:t>$8,700</w:t>
            </w:r>
          </w:p>
        </w:tc>
        <w:tc>
          <w:tcPr>
            <w:tcW w:w="18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0B7DFE44" w14:textId="77777777" w:rsidR="002935A6" w:rsidRDefault="00000000">
            <w:r>
              <w:rPr>
                <w:color w:val="111827"/>
                <w:sz w:val="18"/>
                <w:szCs w:val="18"/>
              </w:rPr>
              <w:t>$20,600</w:t>
            </w:r>
          </w:p>
        </w:tc>
        <w:tc>
          <w:tcPr>
            <w:tcW w:w="19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7B903916" w14:textId="77777777" w:rsidR="002935A6" w:rsidRDefault="00000000">
            <w:r>
              <w:rPr>
                <w:color w:val="111827"/>
                <w:sz w:val="18"/>
                <w:szCs w:val="18"/>
              </w:rPr>
              <w:t>$10,633</w:t>
            </w:r>
          </w:p>
        </w:tc>
      </w:tr>
      <w:tr w:rsidR="002935A6" w14:paraId="105D83C9" w14:textId="77777777">
        <w:tc>
          <w:tcPr>
            <w:tcW w:w="2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037F14E" w14:textId="77777777" w:rsidR="002935A6" w:rsidRDefault="00000000">
            <w:r>
              <w:rPr>
                <w:color w:val="111827"/>
                <w:sz w:val="18"/>
                <w:szCs w:val="18"/>
              </w:rPr>
              <w:t>Subscription % of revenue</w:t>
            </w:r>
          </w:p>
        </w:tc>
        <w:tc>
          <w:tcPr>
            <w:tcW w:w="1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D3136B8" w14:textId="77777777" w:rsidR="002935A6" w:rsidRDefault="00000000">
            <w:r>
              <w:rPr>
                <w:color w:val="111827"/>
                <w:sz w:val="18"/>
                <w:szCs w:val="18"/>
              </w:rPr>
              <w:t>77%</w:t>
            </w:r>
          </w:p>
        </w:tc>
        <w:tc>
          <w:tcPr>
            <w:tcW w:w="1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40D1493" w14:textId="77777777" w:rsidR="002935A6" w:rsidRDefault="00000000">
            <w:r>
              <w:rPr>
                <w:color w:val="111827"/>
                <w:sz w:val="18"/>
                <w:szCs w:val="18"/>
              </w:rPr>
              <w:t>57%</w:t>
            </w:r>
          </w:p>
        </w:tc>
        <w:tc>
          <w:tcPr>
            <w:tcW w:w="1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4DB1C2D" w14:textId="77777777" w:rsidR="002935A6" w:rsidRDefault="00000000">
            <w:r>
              <w:rPr>
                <w:color w:val="111827"/>
                <w:sz w:val="18"/>
                <w:szCs w:val="18"/>
              </w:rPr>
              <w:t>73%</w:t>
            </w:r>
          </w:p>
        </w:tc>
        <w:tc>
          <w:tcPr>
            <w:tcW w:w="19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4D4BCD8" w14:textId="77777777" w:rsidR="002935A6" w:rsidRDefault="00000000">
            <w:r>
              <w:rPr>
                <w:color w:val="111827"/>
                <w:sz w:val="18"/>
                <w:szCs w:val="18"/>
              </w:rPr>
              <w:t>66%</w:t>
            </w:r>
          </w:p>
        </w:tc>
      </w:tr>
      <w:tr w:rsidR="002935A6" w14:paraId="08CDED2E" w14:textId="77777777">
        <w:tc>
          <w:tcPr>
            <w:tcW w:w="24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6E957D46" w14:textId="77777777" w:rsidR="002935A6" w:rsidRDefault="00000000">
            <w:r>
              <w:rPr>
                <w:color w:val="111827"/>
                <w:sz w:val="18"/>
                <w:szCs w:val="18"/>
              </w:rPr>
              <w:t>FCU overage %</w:t>
            </w:r>
          </w:p>
        </w:tc>
        <w:tc>
          <w:tcPr>
            <w:tcW w:w="16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77F3DCAA" w14:textId="77777777" w:rsidR="002935A6" w:rsidRDefault="00000000">
            <w:r>
              <w:rPr>
                <w:color w:val="111827"/>
                <w:sz w:val="18"/>
                <w:szCs w:val="18"/>
              </w:rPr>
              <w:t>23%</w:t>
            </w:r>
          </w:p>
        </w:tc>
        <w:tc>
          <w:tcPr>
            <w:tcW w:w="16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616557DF" w14:textId="77777777" w:rsidR="002935A6" w:rsidRDefault="00000000">
            <w:r>
              <w:rPr>
                <w:color w:val="111827"/>
                <w:sz w:val="18"/>
                <w:szCs w:val="18"/>
              </w:rPr>
              <w:t>32%</w:t>
            </w:r>
          </w:p>
        </w:tc>
        <w:tc>
          <w:tcPr>
            <w:tcW w:w="18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07E8F86E" w14:textId="77777777" w:rsidR="002935A6" w:rsidRDefault="00000000">
            <w:r>
              <w:rPr>
                <w:color w:val="111827"/>
                <w:sz w:val="18"/>
                <w:szCs w:val="18"/>
              </w:rPr>
              <w:t>12%</w:t>
            </w:r>
          </w:p>
        </w:tc>
        <w:tc>
          <w:tcPr>
            <w:tcW w:w="19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0F8F5574" w14:textId="77777777" w:rsidR="002935A6" w:rsidRDefault="00000000">
            <w:r>
              <w:rPr>
                <w:color w:val="111827"/>
                <w:sz w:val="18"/>
                <w:szCs w:val="18"/>
              </w:rPr>
              <w:t>21%</w:t>
            </w:r>
          </w:p>
        </w:tc>
      </w:tr>
      <w:tr w:rsidR="002935A6" w14:paraId="5432CA15" w14:textId="77777777">
        <w:tc>
          <w:tcPr>
            <w:tcW w:w="2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F10AD5D" w14:textId="77777777" w:rsidR="002935A6" w:rsidRDefault="00000000">
            <w:r>
              <w:rPr>
                <w:color w:val="111827"/>
                <w:sz w:val="18"/>
                <w:szCs w:val="18"/>
              </w:rPr>
              <w:t>FIQ overage %</w:t>
            </w:r>
          </w:p>
        </w:tc>
        <w:tc>
          <w:tcPr>
            <w:tcW w:w="1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DD7B6B5" w14:textId="77777777" w:rsidR="002935A6" w:rsidRDefault="00000000">
            <w:r>
              <w:rPr>
                <w:color w:val="111827"/>
                <w:sz w:val="18"/>
                <w:szCs w:val="18"/>
              </w:rPr>
              <w:t>0%</w:t>
            </w:r>
          </w:p>
        </w:tc>
        <w:tc>
          <w:tcPr>
            <w:tcW w:w="1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7890322" w14:textId="77777777" w:rsidR="002935A6" w:rsidRDefault="00000000">
            <w:r>
              <w:rPr>
                <w:color w:val="111827"/>
                <w:sz w:val="18"/>
                <w:szCs w:val="18"/>
              </w:rPr>
              <w:t>11%</w:t>
            </w:r>
          </w:p>
        </w:tc>
        <w:tc>
          <w:tcPr>
            <w:tcW w:w="1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E4A3732" w14:textId="77777777" w:rsidR="002935A6" w:rsidRDefault="00000000">
            <w:r>
              <w:rPr>
                <w:color w:val="111827"/>
                <w:sz w:val="18"/>
                <w:szCs w:val="18"/>
              </w:rPr>
              <w:t>15%</w:t>
            </w:r>
          </w:p>
        </w:tc>
        <w:tc>
          <w:tcPr>
            <w:tcW w:w="19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0345F24" w14:textId="77777777" w:rsidR="002935A6" w:rsidRDefault="00000000">
            <w:r>
              <w:rPr>
                <w:color w:val="111827"/>
                <w:sz w:val="18"/>
                <w:szCs w:val="18"/>
              </w:rPr>
              <w:t>13%</w:t>
            </w:r>
          </w:p>
        </w:tc>
      </w:tr>
      <w:tr w:rsidR="002935A6" w14:paraId="0D43B909" w14:textId="77777777">
        <w:tc>
          <w:tcPr>
            <w:tcW w:w="24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3B7F77F2" w14:textId="77777777" w:rsidR="002935A6" w:rsidRDefault="00000000">
            <w:r>
              <w:rPr>
                <w:color w:val="111827"/>
                <w:sz w:val="18"/>
                <w:szCs w:val="18"/>
              </w:rPr>
              <w:t>Annualized</w:t>
            </w:r>
          </w:p>
        </w:tc>
        <w:tc>
          <w:tcPr>
            <w:tcW w:w="16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24296378" w14:textId="77777777" w:rsidR="002935A6" w:rsidRDefault="00000000">
            <w:r>
              <w:rPr>
                <w:color w:val="111827"/>
                <w:sz w:val="18"/>
                <w:szCs w:val="18"/>
              </w:rPr>
              <w:t>$31,200</w:t>
            </w:r>
          </w:p>
        </w:tc>
        <w:tc>
          <w:tcPr>
            <w:tcW w:w="16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62D9C34A" w14:textId="77777777" w:rsidR="002935A6" w:rsidRDefault="00000000">
            <w:r>
              <w:rPr>
                <w:color w:val="111827"/>
                <w:sz w:val="18"/>
                <w:szCs w:val="18"/>
              </w:rPr>
              <w:t>$104,400</w:t>
            </w:r>
          </w:p>
        </w:tc>
        <w:tc>
          <w:tcPr>
            <w:tcW w:w="18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5725DFC6" w14:textId="77777777" w:rsidR="002935A6" w:rsidRDefault="00000000">
            <w:r>
              <w:rPr>
                <w:color w:val="111827"/>
                <w:sz w:val="18"/>
                <w:szCs w:val="18"/>
              </w:rPr>
              <w:t>$247,200</w:t>
            </w:r>
          </w:p>
        </w:tc>
        <w:tc>
          <w:tcPr>
            <w:tcW w:w="19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63068C5D" w14:textId="77777777" w:rsidR="002935A6" w:rsidRDefault="00000000">
            <w:r>
              <w:rPr>
                <w:color w:val="111827"/>
                <w:sz w:val="18"/>
                <w:szCs w:val="18"/>
              </w:rPr>
              <w:t>$127,600</w:t>
            </w:r>
          </w:p>
        </w:tc>
      </w:tr>
    </w:tbl>
    <w:p w14:paraId="7A1E3B4C" w14:textId="77777777" w:rsidR="002935A6" w:rsidRDefault="002935A6">
      <w:pPr>
        <w:spacing w:after="80"/>
      </w:pPr>
    </w:p>
    <w:p w14:paraId="74D5D92D" w14:textId="77777777" w:rsidR="002935A6" w:rsidRDefault="00000000">
      <w:pPr>
        <w:spacing w:after="160"/>
      </w:pPr>
      <w:r>
        <w:rPr>
          <w:b/>
          <w:bCs/>
          <w:color w:val="111827"/>
        </w:rPr>
        <w:t xml:space="preserve">Key insight: </w:t>
      </w:r>
      <w:r>
        <w:rPr>
          <w:color w:val="111827"/>
        </w:rPr>
        <w:t>Subscription revenue provides the floor (66% blended), but usage revenue (34% blended) is the growth driver. In the enterprise scenario, FIQ overage alone ($3,100/</w:t>
      </w:r>
      <w:proofErr w:type="spellStart"/>
      <w:r>
        <w:rPr>
          <w:color w:val="111827"/>
        </w:rPr>
        <w:t>mo</w:t>
      </w:r>
      <w:proofErr w:type="spellEnd"/>
      <w:r>
        <w:rPr>
          <w:color w:val="111827"/>
        </w:rPr>
        <w:t xml:space="preserve">) </w:t>
      </w:r>
      <w:r>
        <w:rPr>
          <w:color w:val="111827"/>
        </w:rPr>
        <w:lastRenderedPageBreak/>
        <w:t>exceeds the entire Premium subscription ($2,000/</w:t>
      </w:r>
      <w:proofErr w:type="spellStart"/>
      <w:r>
        <w:rPr>
          <w:color w:val="111827"/>
        </w:rPr>
        <w:t>mo</w:t>
      </w:r>
      <w:proofErr w:type="spellEnd"/>
      <w:r>
        <w:rPr>
          <w:color w:val="111827"/>
        </w:rPr>
        <w:t>). As AI agent adoption increases, FIQ grows disproportionately — validating the thesis that PipeLedger’s revenue scales with AI agent adoption even when human user count stays flat.</w:t>
      </w:r>
    </w:p>
    <w:p w14:paraId="4AF99C3E" w14:textId="77777777" w:rsidR="002935A6" w:rsidRDefault="00000000">
      <w:pPr>
        <w:pStyle w:val="Heading2"/>
      </w:pPr>
      <w:bookmarkStart w:id="18" w:name="_Toc223368961"/>
      <w:r>
        <w:t>6.4 Billing Infrastructure</w:t>
      </w:r>
      <w:bookmarkEnd w:id="18"/>
    </w:p>
    <w:p w14:paraId="64EBCAF7" w14:textId="77777777" w:rsidR="002935A6" w:rsidRDefault="00000000">
      <w:pPr>
        <w:spacing w:after="160"/>
      </w:pPr>
      <w:proofErr w:type="spellStart"/>
      <w:r>
        <w:rPr>
          <w:color w:val="111827"/>
        </w:rPr>
        <w:t>Chargebee</w:t>
      </w:r>
      <w:proofErr w:type="spellEnd"/>
      <w:r>
        <w:rPr>
          <w:color w:val="111827"/>
        </w:rPr>
        <w:t xml:space="preserve"> handles subscription management, payment processing, invoicing, tax calculation, and revenue recognition. Subscriptions billed at start of month; usage overages billed at end of month via metered billing items pushed from </w:t>
      </w:r>
      <w:proofErr w:type="spellStart"/>
      <w:r>
        <w:rPr>
          <w:color w:val="111827"/>
        </w:rPr>
        <w:t>Dagster</w:t>
      </w:r>
      <w:proofErr w:type="spellEnd"/>
      <w:r>
        <w:rPr>
          <w:color w:val="111827"/>
        </w:rPr>
        <w:t xml:space="preserve">-aggregated usage events stored in </w:t>
      </w:r>
      <w:proofErr w:type="spellStart"/>
      <w:r>
        <w:rPr>
          <w:color w:val="111827"/>
        </w:rPr>
        <w:t>Supabase</w:t>
      </w:r>
      <w:proofErr w:type="spellEnd"/>
      <w:r>
        <w:rPr>
          <w:color w:val="111827"/>
        </w:rPr>
        <w:t>. Payment failure triggers a graceful degradation path: 7-day auto-retry, 14-day read-only mode, 30-day suspension, 120-day termination with 90-day data retention window.</w:t>
      </w:r>
    </w:p>
    <w:p w14:paraId="44D65AC5" w14:textId="77777777" w:rsidR="002935A6" w:rsidRDefault="00000000">
      <w:pPr>
        <w:pStyle w:val="Heading1"/>
      </w:pPr>
      <w:bookmarkStart w:id="19" w:name="_Toc223368962"/>
      <w:r>
        <w:t>7. Competitive Landscape &amp; Defensibility</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5160"/>
      </w:tblGrid>
      <w:tr w:rsidR="002935A6" w14:paraId="582355D6" w14:textId="77777777">
        <w:tc>
          <w:tcPr>
            <w:tcW w:w="1800" w:type="dxa"/>
            <w:tcBorders>
              <w:top w:val="single" w:sz="1" w:space="0" w:color="D1D5DB"/>
              <w:left w:val="single" w:sz="1" w:space="0" w:color="D1D5DB"/>
              <w:bottom w:val="single" w:sz="1" w:space="0" w:color="D1D5DB"/>
              <w:right w:val="single" w:sz="1" w:space="0" w:color="D1D5DB"/>
            </w:tcBorders>
            <w:shd w:val="clear" w:color="auto" w:fill="0B1F3A"/>
            <w:tcMar>
              <w:top w:w="80" w:type="dxa"/>
              <w:left w:w="120" w:type="dxa"/>
              <w:bottom w:w="80" w:type="dxa"/>
              <w:right w:w="120" w:type="dxa"/>
            </w:tcMar>
          </w:tcPr>
          <w:p w14:paraId="6E6506C3" w14:textId="77777777" w:rsidR="002935A6" w:rsidRDefault="00000000">
            <w:r>
              <w:rPr>
                <w:b/>
                <w:bCs/>
                <w:color w:val="FFFFFF"/>
                <w:sz w:val="17"/>
                <w:szCs w:val="17"/>
              </w:rPr>
              <w:t>Category</w:t>
            </w:r>
          </w:p>
        </w:tc>
        <w:tc>
          <w:tcPr>
            <w:tcW w:w="2400" w:type="dxa"/>
            <w:tcBorders>
              <w:top w:val="single" w:sz="1" w:space="0" w:color="D1D5DB"/>
              <w:left w:val="single" w:sz="1" w:space="0" w:color="D1D5DB"/>
              <w:bottom w:val="single" w:sz="1" w:space="0" w:color="D1D5DB"/>
              <w:right w:val="single" w:sz="1" w:space="0" w:color="D1D5DB"/>
            </w:tcBorders>
            <w:shd w:val="clear" w:color="auto" w:fill="0B1F3A"/>
            <w:tcMar>
              <w:top w:w="80" w:type="dxa"/>
              <w:left w:w="120" w:type="dxa"/>
              <w:bottom w:w="80" w:type="dxa"/>
              <w:right w:w="120" w:type="dxa"/>
            </w:tcMar>
          </w:tcPr>
          <w:p w14:paraId="34C166D2" w14:textId="77777777" w:rsidR="002935A6" w:rsidRDefault="00000000">
            <w:r>
              <w:rPr>
                <w:b/>
                <w:bCs/>
                <w:color w:val="FFFFFF"/>
                <w:sz w:val="17"/>
                <w:szCs w:val="17"/>
              </w:rPr>
              <w:t>Examples</w:t>
            </w:r>
          </w:p>
        </w:tc>
        <w:tc>
          <w:tcPr>
            <w:tcW w:w="5160" w:type="dxa"/>
            <w:tcBorders>
              <w:top w:val="single" w:sz="1" w:space="0" w:color="D1D5DB"/>
              <w:left w:val="single" w:sz="1" w:space="0" w:color="D1D5DB"/>
              <w:bottom w:val="single" w:sz="1" w:space="0" w:color="D1D5DB"/>
              <w:right w:val="single" w:sz="1" w:space="0" w:color="D1D5DB"/>
            </w:tcBorders>
            <w:shd w:val="clear" w:color="auto" w:fill="0B1F3A"/>
            <w:tcMar>
              <w:top w:w="80" w:type="dxa"/>
              <w:left w:w="120" w:type="dxa"/>
              <w:bottom w:w="80" w:type="dxa"/>
              <w:right w:w="120" w:type="dxa"/>
            </w:tcMar>
          </w:tcPr>
          <w:p w14:paraId="7A92430D" w14:textId="77777777" w:rsidR="002935A6" w:rsidRDefault="00000000">
            <w:r>
              <w:rPr>
                <w:b/>
                <w:bCs/>
                <w:color w:val="FFFFFF"/>
                <w:sz w:val="17"/>
                <w:szCs w:val="17"/>
              </w:rPr>
              <w:t>Why They Don’t Solve This</w:t>
            </w:r>
          </w:p>
        </w:tc>
      </w:tr>
      <w:tr w:rsidR="002935A6" w14:paraId="58806843" w14:textId="77777777">
        <w:tc>
          <w:tcPr>
            <w:tcW w:w="18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5EA0E65B" w14:textId="77777777" w:rsidR="002935A6" w:rsidRDefault="00000000">
            <w:r>
              <w:rPr>
                <w:color w:val="111827"/>
                <w:sz w:val="18"/>
                <w:szCs w:val="18"/>
              </w:rPr>
              <w:t>Generic ETL</w:t>
            </w:r>
          </w:p>
        </w:tc>
        <w:tc>
          <w:tcPr>
            <w:tcW w:w="24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5DB21550" w14:textId="77777777" w:rsidR="002935A6" w:rsidRDefault="00000000">
            <w:proofErr w:type="spellStart"/>
            <w:r>
              <w:rPr>
                <w:color w:val="111827"/>
                <w:sz w:val="18"/>
                <w:szCs w:val="18"/>
              </w:rPr>
              <w:t>Fivetran</w:t>
            </w:r>
            <w:proofErr w:type="spellEnd"/>
            <w:r>
              <w:rPr>
                <w:color w:val="111827"/>
                <w:sz w:val="18"/>
                <w:szCs w:val="18"/>
              </w:rPr>
              <w:t xml:space="preserve">, </w:t>
            </w:r>
            <w:proofErr w:type="spellStart"/>
            <w:r>
              <w:rPr>
                <w:color w:val="111827"/>
                <w:sz w:val="18"/>
                <w:szCs w:val="18"/>
              </w:rPr>
              <w:t>Airbyte</w:t>
            </w:r>
            <w:proofErr w:type="spellEnd"/>
          </w:p>
        </w:tc>
        <w:tc>
          <w:tcPr>
            <w:tcW w:w="51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13E87941" w14:textId="77777777" w:rsidR="002935A6" w:rsidRDefault="00000000">
            <w:r>
              <w:rPr>
                <w:color w:val="111827"/>
                <w:sz w:val="18"/>
                <w:szCs w:val="18"/>
              </w:rPr>
              <w:t>Move data without financial domain logic. They replicate GL as-</w:t>
            </w:r>
            <w:proofErr w:type="gramStart"/>
            <w:r>
              <w:rPr>
                <w:color w:val="111827"/>
                <w:sz w:val="18"/>
                <w:szCs w:val="18"/>
              </w:rPr>
              <w:t>is:</w:t>
            </w:r>
            <w:proofErr w:type="gramEnd"/>
            <w:r>
              <w:rPr>
                <w:color w:val="111827"/>
                <w:sz w:val="18"/>
                <w:szCs w:val="18"/>
              </w:rPr>
              <w:t xml:space="preserve"> raw codes, cumulative balances, mixed currencies. Data arrives in warehouse but LLMs still can’t use it.</w:t>
            </w:r>
          </w:p>
        </w:tc>
      </w:tr>
      <w:tr w:rsidR="002935A6" w14:paraId="40D34E2D" w14:textId="77777777">
        <w:tc>
          <w:tcPr>
            <w:tcW w:w="1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12CAE47" w14:textId="77777777" w:rsidR="002935A6" w:rsidRDefault="00000000">
            <w:r>
              <w:rPr>
                <w:color w:val="111827"/>
                <w:sz w:val="18"/>
                <w:szCs w:val="18"/>
              </w:rPr>
              <w:t>Unified Accounting APIs</w:t>
            </w:r>
          </w:p>
        </w:tc>
        <w:tc>
          <w:tcPr>
            <w:tcW w:w="2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A26AEC3" w14:textId="77777777" w:rsidR="002935A6" w:rsidRDefault="00000000">
            <w:r>
              <w:rPr>
                <w:color w:val="111827"/>
                <w:sz w:val="18"/>
                <w:szCs w:val="18"/>
              </w:rPr>
              <w:t xml:space="preserve">Codat, </w:t>
            </w:r>
            <w:proofErr w:type="spellStart"/>
            <w:r>
              <w:rPr>
                <w:color w:val="111827"/>
                <w:sz w:val="18"/>
                <w:szCs w:val="18"/>
              </w:rPr>
              <w:t>Railz</w:t>
            </w:r>
            <w:proofErr w:type="spellEnd"/>
            <w:r>
              <w:rPr>
                <w:color w:val="111827"/>
                <w:sz w:val="18"/>
                <w:szCs w:val="18"/>
              </w:rPr>
              <w:t xml:space="preserve"> (FIS)</w:t>
            </w:r>
          </w:p>
        </w:tc>
        <w:tc>
          <w:tcPr>
            <w:tcW w:w="51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90B47ED" w14:textId="77777777" w:rsidR="002935A6" w:rsidRDefault="00000000">
            <w:r>
              <w:rPr>
                <w:color w:val="111827"/>
                <w:sz w:val="18"/>
                <w:szCs w:val="18"/>
              </w:rPr>
              <w:t>Serve banks/</w:t>
            </w:r>
            <w:proofErr w:type="spellStart"/>
            <w:r>
              <w:rPr>
                <w:color w:val="111827"/>
                <w:sz w:val="18"/>
                <w:szCs w:val="18"/>
              </w:rPr>
              <w:t>fintechs</w:t>
            </w:r>
            <w:proofErr w:type="spellEnd"/>
            <w:r>
              <w:rPr>
                <w:color w:val="111827"/>
                <w:sz w:val="18"/>
                <w:szCs w:val="18"/>
              </w:rPr>
              <w:t xml:space="preserve"> for lending decisions. Wrong customer (banks, not CFOs), wrong use case (credit scoring, not AI analysis), wrong depth (normalized for lending, not enriched for LLM comprehension).</w:t>
            </w:r>
          </w:p>
        </w:tc>
      </w:tr>
      <w:tr w:rsidR="002935A6" w14:paraId="76736919" w14:textId="77777777">
        <w:tc>
          <w:tcPr>
            <w:tcW w:w="18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056AF097" w14:textId="77777777" w:rsidR="002935A6" w:rsidRDefault="00000000">
            <w:r>
              <w:rPr>
                <w:color w:val="111827"/>
                <w:sz w:val="18"/>
                <w:szCs w:val="18"/>
              </w:rPr>
              <w:t>AI-Native ERPs</w:t>
            </w:r>
          </w:p>
        </w:tc>
        <w:tc>
          <w:tcPr>
            <w:tcW w:w="24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729C74F8" w14:textId="77777777" w:rsidR="002935A6" w:rsidRDefault="00000000">
            <w:r>
              <w:rPr>
                <w:color w:val="111827"/>
                <w:sz w:val="18"/>
                <w:szCs w:val="18"/>
              </w:rPr>
              <w:t>Rillet, Campfire</w:t>
            </w:r>
          </w:p>
        </w:tc>
        <w:tc>
          <w:tcPr>
            <w:tcW w:w="51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77403D0F" w14:textId="77777777" w:rsidR="002935A6" w:rsidRDefault="00000000">
            <w:r>
              <w:rPr>
                <w:color w:val="111827"/>
                <w:sz w:val="18"/>
                <w:szCs w:val="18"/>
              </w:rPr>
              <w:t>Replace legacy ERPs entirely. A company running NetSuite isn’t switching ERPs for AI — they want AI on top of their existing ERP.</w:t>
            </w:r>
          </w:p>
        </w:tc>
      </w:tr>
      <w:tr w:rsidR="002935A6" w14:paraId="6D5FB658" w14:textId="77777777">
        <w:tc>
          <w:tcPr>
            <w:tcW w:w="1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493DFA4" w14:textId="77777777" w:rsidR="002935A6" w:rsidRDefault="00000000">
            <w:r>
              <w:rPr>
                <w:color w:val="111827"/>
                <w:sz w:val="18"/>
                <w:szCs w:val="18"/>
              </w:rPr>
              <w:t>Close Management</w:t>
            </w:r>
          </w:p>
        </w:tc>
        <w:tc>
          <w:tcPr>
            <w:tcW w:w="2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7F75E48" w14:textId="77777777" w:rsidR="002935A6" w:rsidRDefault="00000000">
            <w:r>
              <w:rPr>
                <w:color w:val="111827"/>
                <w:sz w:val="18"/>
                <w:szCs w:val="18"/>
              </w:rPr>
              <w:t xml:space="preserve">Numeric, </w:t>
            </w:r>
            <w:proofErr w:type="spellStart"/>
            <w:r>
              <w:rPr>
                <w:color w:val="111827"/>
                <w:sz w:val="18"/>
                <w:szCs w:val="18"/>
              </w:rPr>
              <w:t>FloQast</w:t>
            </w:r>
            <w:proofErr w:type="spellEnd"/>
            <w:r>
              <w:rPr>
                <w:color w:val="111827"/>
                <w:sz w:val="18"/>
                <w:szCs w:val="18"/>
              </w:rPr>
              <w:t xml:space="preserve">, </w:t>
            </w:r>
            <w:proofErr w:type="spellStart"/>
            <w:r>
              <w:rPr>
                <w:color w:val="111827"/>
                <w:sz w:val="18"/>
                <w:szCs w:val="18"/>
              </w:rPr>
              <w:t>BlackLine</w:t>
            </w:r>
            <w:proofErr w:type="spellEnd"/>
          </w:p>
        </w:tc>
        <w:tc>
          <w:tcPr>
            <w:tcW w:w="51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7E8E9D6" w14:textId="77777777" w:rsidR="002935A6" w:rsidRDefault="00000000">
            <w:r>
              <w:rPr>
                <w:color w:val="111827"/>
                <w:sz w:val="18"/>
                <w:szCs w:val="18"/>
              </w:rPr>
              <w:t>Focus on human month-end close workflow. Don’t prepare data for LLM consumption or provide MCP/API delivery for AI agents.</w:t>
            </w:r>
          </w:p>
        </w:tc>
      </w:tr>
      <w:tr w:rsidR="002935A6" w14:paraId="1CDA211A" w14:textId="77777777">
        <w:tc>
          <w:tcPr>
            <w:tcW w:w="18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0BE334A0" w14:textId="77777777" w:rsidR="002935A6" w:rsidRDefault="00000000">
            <w:r>
              <w:rPr>
                <w:color w:val="111827"/>
                <w:sz w:val="18"/>
                <w:szCs w:val="18"/>
              </w:rPr>
              <w:t>FP&amp;A Platforms</w:t>
            </w:r>
          </w:p>
        </w:tc>
        <w:tc>
          <w:tcPr>
            <w:tcW w:w="24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26668BE8" w14:textId="77777777" w:rsidR="002935A6" w:rsidRDefault="00000000">
            <w:r>
              <w:rPr>
                <w:color w:val="111827"/>
                <w:sz w:val="18"/>
                <w:szCs w:val="18"/>
              </w:rPr>
              <w:t>Pigment, Adaptive, Anaplan</w:t>
            </w:r>
          </w:p>
        </w:tc>
        <w:tc>
          <w:tcPr>
            <w:tcW w:w="51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47121C72" w14:textId="77777777" w:rsidR="002935A6" w:rsidRDefault="00000000">
            <w:r>
              <w:rPr>
                <w:color w:val="111827"/>
                <w:sz w:val="18"/>
                <w:szCs w:val="18"/>
              </w:rPr>
              <w:t xml:space="preserve">Own budgeting/forecasting. Don’t transform GL data or serve it to LLMs. </w:t>
            </w:r>
            <w:proofErr w:type="spellStart"/>
            <w:r>
              <w:rPr>
                <w:color w:val="111827"/>
                <w:sz w:val="18"/>
                <w:szCs w:val="18"/>
              </w:rPr>
              <w:t>PipeLedger</w:t>
            </w:r>
            <w:proofErr w:type="spellEnd"/>
            <w:r>
              <w:rPr>
                <w:color w:val="111827"/>
                <w:sz w:val="18"/>
                <w:szCs w:val="18"/>
              </w:rPr>
              <w:t xml:space="preserve"> integrates with them as a data source.</w:t>
            </w:r>
          </w:p>
        </w:tc>
      </w:tr>
      <w:tr w:rsidR="002935A6" w14:paraId="1500346B" w14:textId="77777777">
        <w:tc>
          <w:tcPr>
            <w:tcW w:w="1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7349432" w14:textId="77777777" w:rsidR="002935A6" w:rsidRDefault="00000000">
            <w:r>
              <w:rPr>
                <w:color w:val="111827"/>
                <w:sz w:val="18"/>
                <w:szCs w:val="18"/>
              </w:rPr>
              <w:t>LLMs Directly</w:t>
            </w:r>
          </w:p>
        </w:tc>
        <w:tc>
          <w:tcPr>
            <w:tcW w:w="2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7263362" w14:textId="77777777" w:rsidR="002935A6" w:rsidRDefault="00000000">
            <w:r>
              <w:rPr>
                <w:color w:val="111827"/>
                <w:sz w:val="18"/>
                <w:szCs w:val="18"/>
              </w:rPr>
              <w:t>Claude, GPT-4</w:t>
            </w:r>
          </w:p>
        </w:tc>
        <w:tc>
          <w:tcPr>
            <w:tcW w:w="51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F8DFBC2" w14:textId="77777777" w:rsidR="002935A6" w:rsidRDefault="00000000">
            <w:r>
              <w:rPr>
                <w:color w:val="111827"/>
                <w:sz w:val="18"/>
                <w:szCs w:val="18"/>
              </w:rPr>
              <w:t>Can build connectors (</w:t>
            </w:r>
            <w:proofErr w:type="gramStart"/>
            <w:r>
              <w:rPr>
                <w:color w:val="111827"/>
                <w:sz w:val="18"/>
                <w:szCs w:val="18"/>
              </w:rPr>
              <w:t>the 20</w:t>
            </w:r>
            <w:proofErr w:type="gramEnd"/>
            <w:r>
              <w:rPr>
                <w:color w:val="111827"/>
                <w:sz w:val="18"/>
                <w:szCs w:val="18"/>
              </w:rPr>
              <w:t>%) but cannot build transformation logic (</w:t>
            </w:r>
            <w:proofErr w:type="gramStart"/>
            <w:r>
              <w:rPr>
                <w:color w:val="111827"/>
                <w:sz w:val="18"/>
                <w:szCs w:val="18"/>
              </w:rPr>
              <w:t>the 80</w:t>
            </w:r>
            <w:proofErr w:type="gramEnd"/>
            <w:r>
              <w:rPr>
                <w:color w:val="111827"/>
                <w:sz w:val="18"/>
                <w:szCs w:val="18"/>
              </w:rPr>
              <w:t>%). They don’t know NetSuite’s balance includes YTD carryover or that account 6110 is exec comp.</w:t>
            </w:r>
          </w:p>
        </w:tc>
      </w:tr>
    </w:tbl>
    <w:p w14:paraId="43E7B8C6" w14:textId="77777777" w:rsidR="002935A6" w:rsidRDefault="002935A6">
      <w:pPr>
        <w:spacing w:after="80"/>
      </w:pPr>
    </w:p>
    <w:p w14:paraId="2BA85DD8" w14:textId="77777777" w:rsidR="002935A6" w:rsidRDefault="00000000">
      <w:pPr>
        <w:pStyle w:val="Heading2"/>
      </w:pPr>
      <w:bookmarkStart w:id="20" w:name="_Toc223368963"/>
      <w:r>
        <w:t>7.1 Defensibility Moats</w:t>
      </w:r>
      <w:bookmarkEnd w:id="20"/>
    </w:p>
    <w:p w14:paraId="7525001B" w14:textId="77777777" w:rsidR="002935A6" w:rsidRDefault="00000000">
      <w:pPr>
        <w:spacing w:after="160"/>
      </w:pPr>
      <w:r>
        <w:rPr>
          <w:b/>
          <w:bCs/>
          <w:color w:val="111827"/>
        </w:rPr>
        <w:t xml:space="preserve">Transformation logic = 80% of the value. </w:t>
      </w:r>
      <w:r>
        <w:rPr>
          <w:color w:val="111827"/>
        </w:rPr>
        <w:t>AI tools can build ERP connectors. They cannot build the financial domain knowledge encoded in the transformation layer. This expertise comes from decades of working inside these systems.</w:t>
      </w:r>
    </w:p>
    <w:p w14:paraId="27820771" w14:textId="77777777" w:rsidR="002935A6" w:rsidRDefault="00000000">
      <w:pPr>
        <w:spacing w:after="160"/>
      </w:pPr>
      <w:r>
        <w:rPr>
          <w:b/>
          <w:bCs/>
          <w:color w:val="111827"/>
        </w:rPr>
        <w:t xml:space="preserve">Configuration stickiness. </w:t>
      </w:r>
      <w:r>
        <w:rPr>
          <w:color w:val="111827"/>
        </w:rPr>
        <w:t>Once a customer maps their CoA, configures dimension labels, defines security policies, and sets up budget alignment, they have invested significant time in PipeLedger’s configuration. This is version-controlled and becomes more valuable over time. Switching costs are high.</w:t>
      </w:r>
    </w:p>
    <w:p w14:paraId="426448CD" w14:textId="77777777" w:rsidR="002935A6" w:rsidRDefault="00000000">
      <w:pPr>
        <w:spacing w:after="160"/>
      </w:pPr>
      <w:r>
        <w:rPr>
          <w:b/>
          <w:bCs/>
          <w:color w:val="111827"/>
        </w:rPr>
        <w:t xml:space="preserve">AI agent dependency. </w:t>
      </w:r>
      <w:r>
        <w:rPr>
          <w:color w:val="111827"/>
        </w:rPr>
        <w:t xml:space="preserve">When 10+ AI agents across an organization depend on </w:t>
      </w:r>
      <w:proofErr w:type="spellStart"/>
      <w:r>
        <w:rPr>
          <w:color w:val="111827"/>
        </w:rPr>
        <w:t>PipeLedger</w:t>
      </w:r>
      <w:proofErr w:type="spellEnd"/>
      <w:r>
        <w:rPr>
          <w:color w:val="111827"/>
        </w:rPr>
        <w:t xml:space="preserve"> as their financial data source, the platform becomes infrastructure — as critical as the ERP itself. Ripping out </w:t>
      </w:r>
      <w:proofErr w:type="spellStart"/>
      <w:r>
        <w:rPr>
          <w:color w:val="111827"/>
        </w:rPr>
        <w:t>PipeLedger</w:t>
      </w:r>
      <w:proofErr w:type="spellEnd"/>
      <w:r>
        <w:rPr>
          <w:color w:val="111827"/>
        </w:rPr>
        <w:t xml:space="preserve"> means reconfiguring every agent’s data access.</w:t>
      </w:r>
    </w:p>
    <w:p w14:paraId="1C49B6A5" w14:textId="77777777" w:rsidR="002935A6" w:rsidRDefault="00000000">
      <w:pPr>
        <w:spacing w:after="160"/>
      </w:pPr>
      <w:r>
        <w:rPr>
          <w:b/>
          <w:bCs/>
          <w:color w:val="111827"/>
        </w:rPr>
        <w:lastRenderedPageBreak/>
        <w:t xml:space="preserve">Template network effects. </w:t>
      </w:r>
      <w:r>
        <w:rPr>
          <w:color w:val="111827"/>
        </w:rPr>
        <w:t xml:space="preserve">As </w:t>
      </w:r>
      <w:proofErr w:type="spellStart"/>
      <w:r>
        <w:rPr>
          <w:color w:val="111827"/>
        </w:rPr>
        <w:t>PipeLedger</w:t>
      </w:r>
      <w:proofErr w:type="spellEnd"/>
      <w:r>
        <w:rPr>
          <w:color w:val="111827"/>
        </w:rPr>
        <w:t xml:space="preserve"> serves more customers, the standard taxonomy improves, industry templates become more accurate, and auto-suggestion confidence scores increase. Each new customer benefits from aggregate learning without sharing proprietary data.</w:t>
      </w:r>
    </w:p>
    <w:p w14:paraId="52F08712" w14:textId="77777777" w:rsidR="002935A6" w:rsidRDefault="00000000">
      <w:pPr>
        <w:pStyle w:val="Heading1"/>
      </w:pPr>
      <w:bookmarkStart w:id="21" w:name="_Toc223368964"/>
      <w:r>
        <w:t>8. Compliance &amp; Enterprise Readiness</w:t>
      </w:r>
      <w:bookmarkEnd w:id="21"/>
    </w:p>
    <w:p w14:paraId="707AA10B" w14:textId="77777777" w:rsidR="002935A6" w:rsidRDefault="00000000">
      <w:pPr>
        <w:spacing w:after="160"/>
      </w:pPr>
      <w:proofErr w:type="spellStart"/>
      <w:r>
        <w:rPr>
          <w:color w:val="111827"/>
        </w:rPr>
        <w:t>PipeLedger</w:t>
      </w:r>
      <w:proofErr w:type="spellEnd"/>
      <w:r>
        <w:rPr>
          <w:color w:val="111827"/>
        </w:rPr>
        <w:t xml:space="preserve"> is designed to audit-grade standards from day one. The Security, SOC 2 &amp; SOX Compliance Framework covers the complete security architecture and internal controls aligned with SOC 2 Type II Trust Services Criteria and SOX Section 404 IT General Controls.</w:t>
      </w:r>
    </w:p>
    <w:p w14:paraId="2B81053B" w14:textId="77777777" w:rsidR="002935A6" w:rsidRDefault="00000000">
      <w:pPr>
        <w:pStyle w:val="Heading2"/>
      </w:pPr>
      <w:bookmarkStart w:id="22" w:name="_Toc223368965"/>
      <w:r>
        <w:t>8.1 SOC 2 Type II Scope</w:t>
      </w:r>
      <w:bookmarkEnd w:id="22"/>
    </w:p>
    <w:p w14:paraId="0FB26102" w14:textId="77777777" w:rsidR="002935A6" w:rsidRDefault="00000000">
      <w:pPr>
        <w:spacing w:after="160"/>
      </w:pPr>
      <w:r>
        <w:rPr>
          <w:color w:val="111827"/>
        </w:rPr>
        <w:t>All five Trust Services Criteria are in scope: Security (CC1–CC9, mandatory), Availability (A1 — MCP/API uptime), Processing Integrity (PI1 — core to value proposition: deterministic, reconcilable transformations), Confidentiality (C1 — multi-tenant isolation, RLS), and Privacy (P1 — evaluated for first report). SOC 2 Type II certification is targeted for Month 10–12.</w:t>
      </w:r>
    </w:p>
    <w:p w14:paraId="49404286" w14:textId="77777777" w:rsidR="002935A6" w:rsidRDefault="00000000">
      <w:pPr>
        <w:pStyle w:val="Heading2"/>
      </w:pPr>
      <w:bookmarkStart w:id="23" w:name="_Toc223368966"/>
      <w:r>
        <w:t>8.2 SOX Section 404 Alignment</w:t>
      </w:r>
      <w:bookmarkEnd w:id="23"/>
    </w:p>
    <w:p w14:paraId="4144DC61" w14:textId="77777777" w:rsidR="002935A6" w:rsidRDefault="00000000">
      <w:pPr>
        <w:spacing w:after="160"/>
      </w:pPr>
      <w:r>
        <w:rPr>
          <w:color w:val="111827"/>
        </w:rPr>
        <w:t>PipeLedger’s customers include companies subject to SOX or preparing for IPO. IT General Controls are implemented across all four ITGC domains: Access Management (</w:t>
      </w:r>
      <w:proofErr w:type="spellStart"/>
      <w:r>
        <w:rPr>
          <w:color w:val="111827"/>
        </w:rPr>
        <w:t>Supabase</w:t>
      </w:r>
      <w:proofErr w:type="spellEnd"/>
      <w:r>
        <w:rPr>
          <w:color w:val="111827"/>
        </w:rPr>
        <w:t xml:space="preserve"> RLS, role-based access, API key management, quarterly access reviews), Change Management (GitHub branch protection, CI/CD with canary deployment, </w:t>
      </w:r>
      <w:proofErr w:type="spellStart"/>
      <w:r>
        <w:rPr>
          <w:color w:val="111827"/>
        </w:rPr>
        <w:t>dbt</w:t>
      </w:r>
      <w:proofErr w:type="spellEnd"/>
      <w:r>
        <w:rPr>
          <w:color w:val="111827"/>
        </w:rPr>
        <w:t>/ and sec/ branch prefixes for high-risk changes), Computer Operations (</w:t>
      </w:r>
      <w:proofErr w:type="spellStart"/>
      <w:r>
        <w:rPr>
          <w:color w:val="111827"/>
        </w:rPr>
        <w:t>Dagster</w:t>
      </w:r>
      <w:proofErr w:type="spellEnd"/>
      <w:r>
        <w:rPr>
          <w:color w:val="111827"/>
        </w:rPr>
        <w:t xml:space="preserve"> orchestration, canary monitoring, auto-rollback), and Data Backup and Recovery (quarterly recovery testing, </w:t>
      </w:r>
      <w:proofErr w:type="spellStart"/>
      <w:r>
        <w:rPr>
          <w:color w:val="111827"/>
        </w:rPr>
        <w:t>Supabase</w:t>
      </w:r>
      <w:proofErr w:type="spellEnd"/>
      <w:r>
        <w:rPr>
          <w:color w:val="111827"/>
        </w:rPr>
        <w:t xml:space="preserve"> point-in-time recovery, </w:t>
      </w:r>
      <w:proofErr w:type="spellStart"/>
      <w:r>
        <w:rPr>
          <w:color w:val="111827"/>
        </w:rPr>
        <w:t>BigQuery</w:t>
      </w:r>
      <w:proofErr w:type="spellEnd"/>
      <w:r>
        <w:rPr>
          <w:color w:val="111827"/>
        </w:rPr>
        <w:t xml:space="preserve"> cross-region replication). IT Application Controls include </w:t>
      </w:r>
      <w:proofErr w:type="spellStart"/>
      <w:r>
        <w:rPr>
          <w:color w:val="111827"/>
        </w:rPr>
        <w:t>dbt</w:t>
      </w:r>
      <w:proofErr w:type="spellEnd"/>
      <w:r>
        <w:rPr>
          <w:color w:val="111827"/>
        </w:rPr>
        <w:t xml:space="preserve"> test suites (reconciliation checks, control totals), dual-checkpoint approval, </w:t>
      </w:r>
      <w:proofErr w:type="spellStart"/>
      <w:r>
        <w:rPr>
          <w:color w:val="111827"/>
        </w:rPr>
        <w:t>gl_export_versions</w:t>
      </w:r>
      <w:proofErr w:type="spellEnd"/>
      <w:r>
        <w:rPr>
          <w:color w:val="111827"/>
        </w:rPr>
        <w:t xml:space="preserve"> tracking, and immutable audit trail.</w:t>
      </w:r>
    </w:p>
    <w:p w14:paraId="09C75CF1" w14:textId="77777777" w:rsidR="002935A6" w:rsidRDefault="00000000">
      <w:pPr>
        <w:pStyle w:val="Heading2"/>
      </w:pPr>
      <w:bookmarkStart w:id="24" w:name="_Toc223368967"/>
      <w:r>
        <w:t>8.3 Key Security Controls</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2935A6" w14:paraId="3C7B5C81" w14:textId="77777777">
        <w:tc>
          <w:tcPr>
            <w:tcW w:w="2400" w:type="dxa"/>
            <w:tcBorders>
              <w:top w:val="single" w:sz="1" w:space="0" w:color="D1D5DB"/>
              <w:left w:val="single" w:sz="1" w:space="0" w:color="D1D5DB"/>
              <w:bottom w:val="single" w:sz="1" w:space="0" w:color="D1D5DB"/>
              <w:right w:val="single" w:sz="1" w:space="0" w:color="D1D5DB"/>
            </w:tcBorders>
            <w:shd w:val="clear" w:color="auto" w:fill="0B1F3A"/>
            <w:tcMar>
              <w:top w:w="80" w:type="dxa"/>
              <w:left w:w="120" w:type="dxa"/>
              <w:bottom w:w="80" w:type="dxa"/>
              <w:right w:w="120" w:type="dxa"/>
            </w:tcMar>
          </w:tcPr>
          <w:p w14:paraId="40454C03" w14:textId="77777777" w:rsidR="002935A6" w:rsidRDefault="00000000">
            <w:r>
              <w:rPr>
                <w:b/>
                <w:bCs/>
                <w:color w:val="FFFFFF"/>
                <w:sz w:val="17"/>
                <w:szCs w:val="17"/>
              </w:rPr>
              <w:t>Control</w:t>
            </w:r>
          </w:p>
        </w:tc>
        <w:tc>
          <w:tcPr>
            <w:tcW w:w="6960" w:type="dxa"/>
            <w:tcBorders>
              <w:top w:val="single" w:sz="1" w:space="0" w:color="D1D5DB"/>
              <w:left w:val="single" w:sz="1" w:space="0" w:color="D1D5DB"/>
              <w:bottom w:val="single" w:sz="1" w:space="0" w:color="D1D5DB"/>
              <w:right w:val="single" w:sz="1" w:space="0" w:color="D1D5DB"/>
            </w:tcBorders>
            <w:shd w:val="clear" w:color="auto" w:fill="0B1F3A"/>
            <w:tcMar>
              <w:top w:w="80" w:type="dxa"/>
              <w:left w:w="120" w:type="dxa"/>
              <w:bottom w:w="80" w:type="dxa"/>
              <w:right w:w="120" w:type="dxa"/>
            </w:tcMar>
          </w:tcPr>
          <w:p w14:paraId="3D81ED5A" w14:textId="77777777" w:rsidR="002935A6" w:rsidRDefault="00000000">
            <w:r>
              <w:rPr>
                <w:b/>
                <w:bCs/>
                <w:color w:val="FFFFFF"/>
                <w:sz w:val="17"/>
                <w:szCs w:val="17"/>
              </w:rPr>
              <w:t>Implementation</w:t>
            </w:r>
          </w:p>
        </w:tc>
      </w:tr>
      <w:tr w:rsidR="002935A6" w14:paraId="07ECDDC7" w14:textId="77777777">
        <w:tc>
          <w:tcPr>
            <w:tcW w:w="24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63988D4A" w14:textId="77777777" w:rsidR="002935A6" w:rsidRDefault="00000000">
            <w:r>
              <w:rPr>
                <w:color w:val="111827"/>
                <w:sz w:val="18"/>
                <w:szCs w:val="18"/>
              </w:rPr>
              <w:t>Tenant isolation</w:t>
            </w:r>
          </w:p>
        </w:tc>
        <w:tc>
          <w:tcPr>
            <w:tcW w:w="69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6E713436" w14:textId="77777777" w:rsidR="002935A6" w:rsidRDefault="00000000">
            <w:proofErr w:type="spellStart"/>
            <w:r>
              <w:rPr>
                <w:color w:val="111827"/>
                <w:sz w:val="18"/>
                <w:szCs w:val="18"/>
              </w:rPr>
              <w:t>Supabase</w:t>
            </w:r>
            <w:proofErr w:type="spellEnd"/>
            <w:r>
              <w:rPr>
                <w:color w:val="111827"/>
                <w:sz w:val="18"/>
                <w:szCs w:val="18"/>
              </w:rPr>
              <w:t xml:space="preserve"> RLS (application DB) + </w:t>
            </w:r>
            <w:proofErr w:type="spellStart"/>
            <w:r>
              <w:rPr>
                <w:color w:val="111827"/>
                <w:sz w:val="18"/>
                <w:szCs w:val="18"/>
              </w:rPr>
              <w:t>BigQuery</w:t>
            </w:r>
            <w:proofErr w:type="spellEnd"/>
            <w:r>
              <w:rPr>
                <w:color w:val="111827"/>
                <w:sz w:val="18"/>
                <w:szCs w:val="18"/>
              </w:rPr>
              <w:t xml:space="preserve"> dataset isolation + row-level access policies (financial data). Cross-tenant leakage is impossible at the database engine level.</w:t>
            </w:r>
          </w:p>
        </w:tc>
      </w:tr>
      <w:tr w:rsidR="002935A6" w14:paraId="3AA3692D" w14:textId="77777777">
        <w:tc>
          <w:tcPr>
            <w:tcW w:w="2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504CCF9" w14:textId="77777777" w:rsidR="002935A6" w:rsidRDefault="00000000">
            <w:r>
              <w:rPr>
                <w:color w:val="111827"/>
                <w:sz w:val="18"/>
                <w:szCs w:val="18"/>
              </w:rPr>
              <w:t>Encryption</w:t>
            </w:r>
          </w:p>
        </w:tc>
        <w:tc>
          <w:tcPr>
            <w:tcW w:w="69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4383058" w14:textId="77777777" w:rsidR="002935A6" w:rsidRDefault="00000000">
            <w:r>
              <w:rPr>
                <w:color w:val="111827"/>
                <w:sz w:val="18"/>
                <w:szCs w:val="18"/>
              </w:rPr>
              <w:t xml:space="preserve">AES-256 at rest (GCP default), TLS 1.2+ in transit, GCP Secret Manager for all credentials. Customer-managed keys (CMEK) </w:t>
            </w:r>
            <w:proofErr w:type="gramStart"/>
            <w:r>
              <w:rPr>
                <w:color w:val="111827"/>
                <w:sz w:val="18"/>
                <w:szCs w:val="18"/>
              </w:rPr>
              <w:t>available</w:t>
            </w:r>
            <w:proofErr w:type="gramEnd"/>
            <w:r>
              <w:rPr>
                <w:color w:val="111827"/>
                <w:sz w:val="18"/>
                <w:szCs w:val="18"/>
              </w:rPr>
              <w:t xml:space="preserve"> for Enterprise.</w:t>
            </w:r>
          </w:p>
        </w:tc>
      </w:tr>
      <w:tr w:rsidR="002935A6" w14:paraId="6FF7C7A0" w14:textId="77777777">
        <w:tc>
          <w:tcPr>
            <w:tcW w:w="24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2A06A895" w14:textId="77777777" w:rsidR="002935A6" w:rsidRDefault="00000000">
            <w:r>
              <w:rPr>
                <w:color w:val="111827"/>
                <w:sz w:val="18"/>
                <w:szCs w:val="18"/>
              </w:rPr>
              <w:t>Audit trail</w:t>
            </w:r>
          </w:p>
        </w:tc>
        <w:tc>
          <w:tcPr>
            <w:tcW w:w="69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5C7E2FAC" w14:textId="77777777" w:rsidR="002935A6" w:rsidRDefault="00000000">
            <w:r>
              <w:rPr>
                <w:color w:val="111827"/>
                <w:sz w:val="18"/>
                <w:szCs w:val="18"/>
              </w:rPr>
              <w:t xml:space="preserve">Immutable append-only </w:t>
            </w:r>
            <w:proofErr w:type="spellStart"/>
            <w:r>
              <w:rPr>
                <w:color w:val="111827"/>
                <w:sz w:val="18"/>
                <w:szCs w:val="18"/>
              </w:rPr>
              <w:t>audit_logs</w:t>
            </w:r>
            <w:proofErr w:type="spellEnd"/>
            <w:r>
              <w:rPr>
                <w:color w:val="111827"/>
                <w:sz w:val="18"/>
                <w:szCs w:val="18"/>
              </w:rPr>
              <w:t xml:space="preserve"> table in </w:t>
            </w:r>
            <w:proofErr w:type="spellStart"/>
            <w:r>
              <w:rPr>
                <w:color w:val="111827"/>
                <w:sz w:val="18"/>
                <w:szCs w:val="18"/>
              </w:rPr>
              <w:t>Supabase</w:t>
            </w:r>
            <w:proofErr w:type="spellEnd"/>
            <w:r>
              <w:rPr>
                <w:color w:val="111827"/>
                <w:sz w:val="18"/>
                <w:szCs w:val="18"/>
              </w:rPr>
              <w:t>. 7-year retention. Records every extraction, approval, transformation, delivery, revocation, and data access event.</w:t>
            </w:r>
          </w:p>
        </w:tc>
      </w:tr>
      <w:tr w:rsidR="002935A6" w14:paraId="39515B0B" w14:textId="77777777">
        <w:tc>
          <w:tcPr>
            <w:tcW w:w="2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FB245C8" w14:textId="77777777" w:rsidR="002935A6" w:rsidRDefault="00000000">
            <w:r>
              <w:rPr>
                <w:color w:val="111827"/>
                <w:sz w:val="18"/>
                <w:szCs w:val="18"/>
              </w:rPr>
              <w:t>Data integrity</w:t>
            </w:r>
          </w:p>
        </w:tc>
        <w:tc>
          <w:tcPr>
            <w:tcW w:w="69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52BB87D" w14:textId="77777777" w:rsidR="002935A6" w:rsidRDefault="00000000">
            <w:proofErr w:type="spellStart"/>
            <w:r>
              <w:rPr>
                <w:color w:val="111827"/>
                <w:sz w:val="18"/>
                <w:szCs w:val="18"/>
              </w:rPr>
              <w:t>dbt</w:t>
            </w:r>
            <w:proofErr w:type="spellEnd"/>
            <w:r>
              <w:rPr>
                <w:color w:val="111827"/>
                <w:sz w:val="18"/>
                <w:szCs w:val="18"/>
              </w:rPr>
              <w:t xml:space="preserve"> tests on every pipeline run: </w:t>
            </w:r>
            <w:proofErr w:type="spellStart"/>
            <w:r>
              <w:rPr>
                <w:color w:val="111827"/>
                <w:sz w:val="18"/>
                <w:szCs w:val="18"/>
              </w:rPr>
              <w:t>not_null</w:t>
            </w:r>
            <w:proofErr w:type="spellEnd"/>
            <w:r>
              <w:rPr>
                <w:color w:val="111827"/>
                <w:sz w:val="18"/>
                <w:szCs w:val="18"/>
              </w:rPr>
              <w:t>, unique, referential integrity, record count reconciliation (in = out), control totals (debits = credits). No partial transforms.</w:t>
            </w:r>
          </w:p>
        </w:tc>
      </w:tr>
      <w:tr w:rsidR="002935A6" w14:paraId="7C6E3C93" w14:textId="77777777">
        <w:tc>
          <w:tcPr>
            <w:tcW w:w="24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011E815A" w14:textId="77777777" w:rsidR="002935A6" w:rsidRDefault="00000000">
            <w:r>
              <w:rPr>
                <w:color w:val="111827"/>
                <w:sz w:val="18"/>
                <w:szCs w:val="18"/>
              </w:rPr>
              <w:t>Log safety</w:t>
            </w:r>
          </w:p>
        </w:tc>
        <w:tc>
          <w:tcPr>
            <w:tcW w:w="69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0A5510B2" w14:textId="77777777" w:rsidR="002935A6" w:rsidRDefault="00000000">
            <w:r>
              <w:rPr>
                <w:color w:val="111827"/>
                <w:sz w:val="18"/>
                <w:szCs w:val="18"/>
              </w:rPr>
              <w:t xml:space="preserve">Strict allow-list: financial data never appears in logs, error tracking, or monitoring. </w:t>
            </w:r>
            <w:proofErr w:type="spellStart"/>
            <w:proofErr w:type="gramStart"/>
            <w:r>
              <w:rPr>
                <w:color w:val="111827"/>
                <w:sz w:val="18"/>
                <w:szCs w:val="18"/>
              </w:rPr>
              <w:t>sanitizeForLog</w:t>
            </w:r>
            <w:proofErr w:type="spellEnd"/>
            <w:r>
              <w:rPr>
                <w:color w:val="111827"/>
                <w:sz w:val="18"/>
                <w:szCs w:val="18"/>
              </w:rPr>
              <w:t>(</w:t>
            </w:r>
            <w:proofErr w:type="gramEnd"/>
            <w:r>
              <w:rPr>
                <w:color w:val="111827"/>
                <w:sz w:val="18"/>
                <w:szCs w:val="18"/>
              </w:rPr>
              <w:t>) enforced on all log output.</w:t>
            </w:r>
          </w:p>
        </w:tc>
      </w:tr>
      <w:tr w:rsidR="002935A6" w14:paraId="7A523C1D" w14:textId="77777777">
        <w:tc>
          <w:tcPr>
            <w:tcW w:w="2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C16DCC9" w14:textId="77777777" w:rsidR="002935A6" w:rsidRDefault="00000000">
            <w:r>
              <w:rPr>
                <w:color w:val="111827"/>
                <w:sz w:val="18"/>
                <w:szCs w:val="18"/>
              </w:rPr>
              <w:t>Network security</w:t>
            </w:r>
          </w:p>
        </w:tc>
        <w:tc>
          <w:tcPr>
            <w:tcW w:w="69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420D32E" w14:textId="77777777" w:rsidR="002935A6" w:rsidRDefault="00000000">
            <w:r>
              <w:rPr>
                <w:color w:val="111827"/>
                <w:sz w:val="18"/>
                <w:szCs w:val="18"/>
              </w:rPr>
              <w:t xml:space="preserve">GCP VPC, Cloud Armor DDoS protection, annual penetration testing, </w:t>
            </w:r>
            <w:proofErr w:type="spellStart"/>
            <w:r>
              <w:rPr>
                <w:color w:val="111827"/>
                <w:sz w:val="18"/>
                <w:szCs w:val="18"/>
              </w:rPr>
              <w:t>Dependabot</w:t>
            </w:r>
            <w:proofErr w:type="spellEnd"/>
            <w:r>
              <w:rPr>
                <w:color w:val="111827"/>
                <w:sz w:val="18"/>
                <w:szCs w:val="18"/>
              </w:rPr>
              <w:t xml:space="preserve"> dependency scanning. Critical vulnerabilities patched within 7 days.</w:t>
            </w:r>
          </w:p>
        </w:tc>
      </w:tr>
    </w:tbl>
    <w:p w14:paraId="3FD90B69" w14:textId="77777777" w:rsidR="002935A6" w:rsidRDefault="002935A6">
      <w:pPr>
        <w:spacing w:after="80"/>
      </w:pPr>
    </w:p>
    <w:p w14:paraId="0497A41F" w14:textId="77777777" w:rsidR="002935A6" w:rsidRDefault="00000000">
      <w:pPr>
        <w:pStyle w:val="Heading1"/>
      </w:pPr>
      <w:bookmarkStart w:id="25" w:name="_Toc223368968"/>
      <w:r>
        <w:lastRenderedPageBreak/>
        <w:t>9. Go-to-Market Strategy</w:t>
      </w:r>
      <w:bookmarkEnd w:id="25"/>
    </w:p>
    <w:p w14:paraId="487FFF18" w14:textId="77777777" w:rsidR="002935A6" w:rsidRDefault="00000000">
      <w:pPr>
        <w:pStyle w:val="Heading2"/>
      </w:pPr>
      <w:bookmarkStart w:id="26" w:name="_Toc223368969"/>
      <w:r>
        <w:t>9.1 Target Customer</w:t>
      </w:r>
      <w:bookmarkEnd w:id="26"/>
    </w:p>
    <w:p w14:paraId="716A20A5" w14:textId="77777777" w:rsidR="002935A6" w:rsidRDefault="00000000">
      <w:pPr>
        <w:spacing w:after="160"/>
      </w:pPr>
      <w:r>
        <w:rPr>
          <w:color w:val="111827"/>
        </w:rPr>
        <w:t xml:space="preserve">Primary buyer: CFO or Controller at a mid-market technology company ($50M–$1B revenue) running NetSuite. They have 3–10 people on the finance team, use an FP&amp;A tool, and are actively evaluating AI. They are frustrated that every attempt to use Claude or GPT with financial data produces unreliable results. Secondary buyer: Engineering Managers building agentic financial solutions, often referred to by CFO/Finance or vice versa. The strategic objective is to monetize agent-driven financial </w:t>
      </w:r>
      <w:proofErr w:type="gramStart"/>
      <w:r>
        <w:rPr>
          <w:color w:val="111827"/>
        </w:rPr>
        <w:t>intelligence at</w:t>
      </w:r>
      <w:proofErr w:type="gramEnd"/>
      <w:r>
        <w:rPr>
          <w:color w:val="111827"/>
        </w:rPr>
        <w:t xml:space="preserve"> scale. Tertiary buyer: VP of Finance at larger companies ($1B–$5B) on Dynamics 365 or SAP who need GL data enriched for AI-powered board reporting.</w:t>
      </w:r>
    </w:p>
    <w:p w14:paraId="0F734D7C" w14:textId="70B63249" w:rsidR="002935A6" w:rsidRDefault="00000000">
      <w:pPr>
        <w:pStyle w:val="Heading2"/>
      </w:pPr>
      <w:bookmarkStart w:id="27" w:name="_Toc223368970"/>
      <w:r>
        <w:t xml:space="preserve">9.2 </w:t>
      </w:r>
      <w:bookmarkEnd w:id="27"/>
      <w:r w:rsidR="00C83454">
        <w:t>Value position</w:t>
      </w:r>
    </w:p>
    <w:p w14:paraId="28028A09" w14:textId="77777777" w:rsidR="00C83454" w:rsidRDefault="00C83454" w:rsidP="00C83454">
      <w:pPr>
        <w:spacing w:before="200" w:after="200"/>
        <w:jc w:val="center"/>
      </w:pPr>
      <w:bookmarkStart w:id="28" w:name="_Toc223368971"/>
      <w:r>
        <w:rPr>
          <w:b/>
          <w:bCs/>
          <w:i/>
          <w:iCs/>
          <w:color w:val="E94560"/>
          <w:sz w:val="24"/>
          <w:szCs w:val="24"/>
        </w:rPr>
        <w:t>Making enterprise general ledger data AI-ready, row-level secured, and dimensionally enriched.</w:t>
      </w:r>
    </w:p>
    <w:p w14:paraId="4F187D25" w14:textId="77777777" w:rsidR="002935A6" w:rsidRDefault="00000000">
      <w:pPr>
        <w:pStyle w:val="Heading2"/>
      </w:pPr>
      <w:r>
        <w:t>9.3 Revenue Expansion Signals</w:t>
      </w:r>
      <w:bookmarkEnd w:id="28"/>
    </w:p>
    <w:p w14:paraId="7985C7D5" w14:textId="77777777" w:rsidR="002935A6" w:rsidRDefault="00000000">
      <w:pPr>
        <w:spacing w:after="160"/>
      </w:pPr>
      <w:proofErr w:type="gramStart"/>
      <w:r>
        <w:rPr>
          <w:color w:val="111827"/>
        </w:rPr>
        <w:t>Usage</w:t>
      </w:r>
      <w:proofErr w:type="gramEnd"/>
      <w:r>
        <w:rPr>
          <w:color w:val="111827"/>
        </w:rPr>
        <w:t xml:space="preserve"> data drives proactive commercial actions. Key signals monitored: FCU overage &gt; 50% of allocation for 3+ months triggers upgrade recommendation; FIQ overage growing month-over-month signals AI agent adoption acceleration; new API key creation signals agent expansion; FIQ near zero for 30+ days is a critical churn risk. Each customer’s usage dashboard shows real-time FCU and FIQ consumption vs. allocation, daily trends, usage by actor (human vs. agent), and usage by pipeline — building trust in the billing model </w:t>
      </w:r>
      <w:proofErr w:type="gramStart"/>
      <w:r>
        <w:rPr>
          <w:color w:val="111827"/>
        </w:rPr>
        <w:t>and driving</w:t>
      </w:r>
      <w:proofErr w:type="gramEnd"/>
      <w:r>
        <w:rPr>
          <w:color w:val="111827"/>
        </w:rPr>
        <w:t xml:space="preserve"> self-serve upgrades.</w:t>
      </w:r>
    </w:p>
    <w:p w14:paraId="1C503CF4" w14:textId="77777777" w:rsidR="002935A6" w:rsidRDefault="00000000">
      <w:pPr>
        <w:pStyle w:val="Heading1"/>
      </w:pPr>
      <w:bookmarkStart w:id="29" w:name="_Toc223368972"/>
      <w:r>
        <w:t>10. What Becomes Possible</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935A6" w14:paraId="1F8855BF" w14:textId="77777777">
        <w:tc>
          <w:tcPr>
            <w:tcW w:w="2200" w:type="dxa"/>
            <w:tcBorders>
              <w:top w:val="single" w:sz="1" w:space="0" w:color="D1D5DB"/>
              <w:left w:val="single" w:sz="1" w:space="0" w:color="D1D5DB"/>
              <w:bottom w:val="single" w:sz="1" w:space="0" w:color="D1D5DB"/>
              <w:right w:val="single" w:sz="1" w:space="0" w:color="D1D5DB"/>
            </w:tcBorders>
            <w:shd w:val="clear" w:color="auto" w:fill="0B1F3A"/>
            <w:tcMar>
              <w:top w:w="80" w:type="dxa"/>
              <w:left w:w="120" w:type="dxa"/>
              <w:bottom w:w="80" w:type="dxa"/>
              <w:right w:w="120" w:type="dxa"/>
            </w:tcMar>
          </w:tcPr>
          <w:p w14:paraId="4D3F18CF" w14:textId="77777777" w:rsidR="002935A6" w:rsidRDefault="00000000">
            <w:r>
              <w:rPr>
                <w:b/>
                <w:bCs/>
                <w:color w:val="FFFFFF"/>
                <w:sz w:val="17"/>
                <w:szCs w:val="17"/>
              </w:rPr>
              <w:t>Use Case</w:t>
            </w:r>
          </w:p>
        </w:tc>
        <w:tc>
          <w:tcPr>
            <w:tcW w:w="7160" w:type="dxa"/>
            <w:tcBorders>
              <w:top w:val="single" w:sz="1" w:space="0" w:color="D1D5DB"/>
              <w:left w:val="single" w:sz="1" w:space="0" w:color="D1D5DB"/>
              <w:bottom w:val="single" w:sz="1" w:space="0" w:color="D1D5DB"/>
              <w:right w:val="single" w:sz="1" w:space="0" w:color="D1D5DB"/>
            </w:tcBorders>
            <w:shd w:val="clear" w:color="auto" w:fill="0B1F3A"/>
            <w:tcMar>
              <w:top w:w="80" w:type="dxa"/>
              <w:left w:w="120" w:type="dxa"/>
              <w:bottom w:w="80" w:type="dxa"/>
              <w:right w:w="120" w:type="dxa"/>
            </w:tcMar>
          </w:tcPr>
          <w:p w14:paraId="08A79192" w14:textId="77777777" w:rsidR="002935A6" w:rsidRDefault="00000000">
            <w:r>
              <w:rPr>
                <w:b/>
                <w:bCs/>
                <w:color w:val="FFFFFF"/>
                <w:sz w:val="17"/>
                <w:szCs w:val="17"/>
              </w:rPr>
              <w:t xml:space="preserve">How </w:t>
            </w:r>
            <w:proofErr w:type="spellStart"/>
            <w:r>
              <w:rPr>
                <w:b/>
                <w:bCs/>
                <w:color w:val="FFFFFF"/>
                <w:sz w:val="17"/>
                <w:szCs w:val="17"/>
              </w:rPr>
              <w:t>PipeLedger</w:t>
            </w:r>
            <w:proofErr w:type="spellEnd"/>
            <w:r>
              <w:rPr>
                <w:b/>
                <w:bCs/>
                <w:color w:val="FFFFFF"/>
                <w:sz w:val="17"/>
                <w:szCs w:val="17"/>
              </w:rPr>
              <w:t xml:space="preserve"> Enables It</w:t>
            </w:r>
          </w:p>
        </w:tc>
      </w:tr>
      <w:tr w:rsidR="002935A6" w14:paraId="114E39EE" w14:textId="77777777">
        <w:tc>
          <w:tcPr>
            <w:tcW w:w="2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4C4E53B5" w14:textId="77777777" w:rsidR="002935A6" w:rsidRDefault="00000000">
            <w:r>
              <w:rPr>
                <w:color w:val="111827"/>
                <w:sz w:val="18"/>
                <w:szCs w:val="18"/>
              </w:rPr>
              <w:t xml:space="preserve">Monthly Close: Secured &amp; </w:t>
            </w:r>
            <w:proofErr w:type="gramStart"/>
            <w:r>
              <w:rPr>
                <w:color w:val="111827"/>
                <w:sz w:val="18"/>
                <w:szCs w:val="18"/>
              </w:rPr>
              <w:t>Delivered</w:t>
            </w:r>
            <w:proofErr w:type="gramEnd"/>
          </w:p>
        </w:tc>
        <w:tc>
          <w:tcPr>
            <w:tcW w:w="71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73EE1FFE" w14:textId="77777777" w:rsidR="002935A6" w:rsidRDefault="00000000">
            <w:r>
              <w:rPr>
                <w:color w:val="111827"/>
                <w:sz w:val="18"/>
                <w:szCs w:val="18"/>
              </w:rPr>
              <w:t xml:space="preserve">RLS automatically redacts sensitive records. </w:t>
            </w:r>
            <w:proofErr w:type="gramStart"/>
            <w:r>
              <w:rPr>
                <w:color w:val="111827"/>
                <w:sz w:val="18"/>
                <w:szCs w:val="18"/>
              </w:rPr>
              <w:t>Dual-checkpoint</w:t>
            </w:r>
            <w:proofErr w:type="gramEnd"/>
            <w:r>
              <w:rPr>
                <w:color w:val="111827"/>
                <w:sz w:val="18"/>
                <w:szCs w:val="18"/>
              </w:rPr>
              <w:t xml:space="preserve"> ensures human approval. CFO confidently shares financial data with LLMs knowing security is enforced </w:t>
            </w:r>
            <w:proofErr w:type="gramStart"/>
            <w:r>
              <w:rPr>
                <w:color w:val="111827"/>
                <w:sz w:val="18"/>
                <w:szCs w:val="18"/>
              </w:rPr>
              <w:t>at</w:t>
            </w:r>
            <w:proofErr w:type="gramEnd"/>
            <w:r>
              <w:rPr>
                <w:color w:val="111827"/>
                <w:sz w:val="18"/>
                <w:szCs w:val="18"/>
              </w:rPr>
              <w:t xml:space="preserve"> the data layer and every delivery is auditable.</w:t>
            </w:r>
          </w:p>
        </w:tc>
      </w:tr>
      <w:tr w:rsidR="002935A6" w14:paraId="5B602B9F" w14:textId="77777777">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1110D3F" w14:textId="77777777" w:rsidR="002935A6" w:rsidRDefault="00000000">
            <w:r>
              <w:rPr>
                <w:color w:val="111827"/>
                <w:sz w:val="18"/>
                <w:szCs w:val="18"/>
              </w:rPr>
              <w:t>Investor &amp; Board Reporting</w:t>
            </w:r>
          </w:p>
        </w:tc>
        <w:tc>
          <w:tcPr>
            <w:tcW w:w="71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635DCB1" w14:textId="77777777" w:rsidR="002935A6" w:rsidRDefault="00000000">
            <w:r>
              <w:rPr>
                <w:color w:val="111827"/>
                <w:sz w:val="18"/>
                <w:szCs w:val="18"/>
              </w:rPr>
              <w:t>AI generates first draft of board deck financial sections: revenue by segment with variance commentary, expense analysis by department with budget comparison. Finance team refines in 2–4 hours instead of 20–40.</w:t>
            </w:r>
          </w:p>
        </w:tc>
      </w:tr>
      <w:tr w:rsidR="002935A6" w14:paraId="4D2BDDDC" w14:textId="77777777">
        <w:tc>
          <w:tcPr>
            <w:tcW w:w="2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13765661" w14:textId="77777777" w:rsidR="002935A6" w:rsidRDefault="00000000">
            <w:r>
              <w:rPr>
                <w:color w:val="111827"/>
                <w:sz w:val="18"/>
                <w:szCs w:val="18"/>
              </w:rPr>
              <w:t>Budget vs. Actual Intelligence</w:t>
            </w:r>
          </w:p>
        </w:tc>
        <w:tc>
          <w:tcPr>
            <w:tcW w:w="71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3DDC72C6" w14:textId="77777777" w:rsidR="002935A6" w:rsidRDefault="00000000">
            <w:r>
              <w:rPr>
                <w:color w:val="111827"/>
                <w:sz w:val="18"/>
                <w:szCs w:val="18"/>
              </w:rPr>
              <w:t>CFO asks Claude via MCP: “Where are we most over budget?” Claude accesses pre-joined data, identifies top variances, explains each with magnitude, direction, run-rate implication, and period trend. Available in seconds.</w:t>
            </w:r>
          </w:p>
        </w:tc>
      </w:tr>
      <w:tr w:rsidR="002935A6" w14:paraId="727AF1FC" w14:textId="77777777">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6EB2926" w14:textId="77777777" w:rsidR="002935A6" w:rsidRDefault="00000000">
            <w:r>
              <w:rPr>
                <w:color w:val="111827"/>
                <w:sz w:val="18"/>
                <w:szCs w:val="18"/>
              </w:rPr>
              <w:t>Project Profitability</w:t>
            </w:r>
          </w:p>
        </w:tc>
        <w:tc>
          <w:tcPr>
            <w:tcW w:w="71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69663AF" w14:textId="77777777" w:rsidR="002935A6" w:rsidRDefault="00000000">
            <w:r>
              <w:rPr>
                <w:color w:val="111827"/>
                <w:sz w:val="18"/>
                <w:szCs w:val="18"/>
              </w:rPr>
              <w:t>Real-time project P&amp;L by joining GL lines tagged with project dimension to project metadata. Services companies see project margin, budget utilization, and cost trends during the project lifecycle.</w:t>
            </w:r>
          </w:p>
        </w:tc>
      </w:tr>
      <w:tr w:rsidR="002935A6" w14:paraId="0CE71DA6" w14:textId="77777777">
        <w:tc>
          <w:tcPr>
            <w:tcW w:w="2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71A24056" w14:textId="77777777" w:rsidR="002935A6" w:rsidRDefault="00000000">
            <w:r>
              <w:rPr>
                <w:color w:val="111827"/>
                <w:sz w:val="18"/>
                <w:szCs w:val="18"/>
              </w:rPr>
              <w:t>Autonomous Agent Infrastructure</w:t>
            </w:r>
          </w:p>
        </w:tc>
        <w:tc>
          <w:tcPr>
            <w:tcW w:w="71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788B23BE" w14:textId="77777777" w:rsidR="002935A6" w:rsidRDefault="00000000">
            <w:proofErr w:type="spellStart"/>
            <w:r>
              <w:rPr>
                <w:color w:val="111827"/>
                <w:sz w:val="18"/>
                <w:szCs w:val="18"/>
              </w:rPr>
              <w:t>PipeLedger</w:t>
            </w:r>
            <w:proofErr w:type="spellEnd"/>
            <w:r>
              <w:rPr>
                <w:color w:val="111827"/>
                <w:sz w:val="18"/>
                <w:szCs w:val="18"/>
              </w:rPr>
              <w:t xml:space="preserve"> becomes the trusted Level 1 data layer that enables Level 2 analysis agents, Level 3 decision agents, and Level 4 execution agents. Sales forecasting, procurement, HR planning, and IR agents all operate on clean, validated, security-controlled data.</w:t>
            </w:r>
          </w:p>
        </w:tc>
      </w:tr>
      <w:tr w:rsidR="002935A6" w14:paraId="68853456" w14:textId="77777777">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96912E4" w14:textId="77777777" w:rsidR="002935A6" w:rsidRDefault="00000000">
            <w:r>
              <w:rPr>
                <w:color w:val="111827"/>
                <w:sz w:val="18"/>
                <w:szCs w:val="18"/>
              </w:rPr>
              <w:lastRenderedPageBreak/>
              <w:t>General Productivity</w:t>
            </w:r>
          </w:p>
        </w:tc>
        <w:tc>
          <w:tcPr>
            <w:tcW w:w="71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F068766" w14:textId="77777777" w:rsidR="002935A6" w:rsidRDefault="00000000">
            <w:r>
              <w:rPr>
                <w:color w:val="111827"/>
                <w:sz w:val="18"/>
                <w:szCs w:val="18"/>
              </w:rPr>
              <w:t>Engineers query cloud costs via Claude Code. Department heads pull actuals via API. Product managers build revenue dashboards. Data scientists export Parquet for ML. All within CFO-defined security boundaries, without finance becoming a bottleneck.</w:t>
            </w:r>
          </w:p>
        </w:tc>
      </w:tr>
    </w:tbl>
    <w:p w14:paraId="5935B0D1" w14:textId="77777777" w:rsidR="002935A6" w:rsidRDefault="002935A6">
      <w:pPr>
        <w:spacing w:after="80"/>
      </w:pPr>
    </w:p>
    <w:p w14:paraId="7BCD1924" w14:textId="77777777" w:rsidR="002935A6" w:rsidRDefault="00000000">
      <w:pPr>
        <w:pStyle w:val="Heading1"/>
      </w:pPr>
      <w:bookmarkStart w:id="30" w:name="_Toc223368973"/>
      <w:r>
        <w:t>11. Financial Projections</w:t>
      </w:r>
      <w:bookmarkEnd w:id="30"/>
    </w:p>
    <w:p w14:paraId="064A6468" w14:textId="77777777" w:rsidR="002935A6" w:rsidRDefault="00000000">
      <w:pPr>
        <w:pStyle w:val="Heading2"/>
      </w:pPr>
      <w:bookmarkStart w:id="31" w:name="_Toc223368974"/>
      <w:r>
        <w:t>11.1 Year 1 Revenue Build</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200"/>
        <w:gridCol w:w="2400"/>
        <w:gridCol w:w="1600"/>
        <w:gridCol w:w="1600"/>
        <w:gridCol w:w="1360"/>
      </w:tblGrid>
      <w:tr w:rsidR="002935A6" w14:paraId="4CCA7270" w14:textId="77777777">
        <w:tc>
          <w:tcPr>
            <w:tcW w:w="1200" w:type="dxa"/>
            <w:tcBorders>
              <w:top w:val="single" w:sz="1" w:space="0" w:color="D1D5DB"/>
              <w:left w:val="single" w:sz="1" w:space="0" w:color="D1D5DB"/>
              <w:bottom w:val="single" w:sz="1" w:space="0" w:color="D1D5DB"/>
              <w:right w:val="single" w:sz="1" w:space="0" w:color="D1D5DB"/>
            </w:tcBorders>
            <w:shd w:val="clear" w:color="auto" w:fill="0B1F3A"/>
            <w:tcMar>
              <w:top w:w="80" w:type="dxa"/>
              <w:left w:w="120" w:type="dxa"/>
              <w:bottom w:w="80" w:type="dxa"/>
              <w:right w:w="120" w:type="dxa"/>
            </w:tcMar>
          </w:tcPr>
          <w:p w14:paraId="6EFA93AA" w14:textId="77777777" w:rsidR="002935A6" w:rsidRDefault="00000000">
            <w:r>
              <w:rPr>
                <w:b/>
                <w:bCs/>
                <w:color w:val="FFFFFF"/>
                <w:sz w:val="17"/>
                <w:szCs w:val="17"/>
              </w:rPr>
              <w:t>Quarter</w:t>
            </w:r>
          </w:p>
        </w:tc>
        <w:tc>
          <w:tcPr>
            <w:tcW w:w="1200" w:type="dxa"/>
            <w:tcBorders>
              <w:top w:val="single" w:sz="1" w:space="0" w:color="D1D5DB"/>
              <w:left w:val="single" w:sz="1" w:space="0" w:color="D1D5DB"/>
              <w:bottom w:val="single" w:sz="1" w:space="0" w:color="D1D5DB"/>
              <w:right w:val="single" w:sz="1" w:space="0" w:color="D1D5DB"/>
            </w:tcBorders>
            <w:shd w:val="clear" w:color="auto" w:fill="0B1F3A"/>
            <w:tcMar>
              <w:top w:w="80" w:type="dxa"/>
              <w:left w:w="120" w:type="dxa"/>
              <w:bottom w:w="80" w:type="dxa"/>
              <w:right w:w="120" w:type="dxa"/>
            </w:tcMar>
          </w:tcPr>
          <w:p w14:paraId="1DFFCF34" w14:textId="77777777" w:rsidR="002935A6" w:rsidRDefault="00000000">
            <w:r>
              <w:rPr>
                <w:b/>
                <w:bCs/>
                <w:color w:val="FFFFFF"/>
                <w:sz w:val="17"/>
                <w:szCs w:val="17"/>
              </w:rPr>
              <w:t>Months</w:t>
            </w:r>
          </w:p>
        </w:tc>
        <w:tc>
          <w:tcPr>
            <w:tcW w:w="2400" w:type="dxa"/>
            <w:tcBorders>
              <w:top w:val="single" w:sz="1" w:space="0" w:color="D1D5DB"/>
              <w:left w:val="single" w:sz="1" w:space="0" w:color="D1D5DB"/>
              <w:bottom w:val="single" w:sz="1" w:space="0" w:color="D1D5DB"/>
              <w:right w:val="single" w:sz="1" w:space="0" w:color="D1D5DB"/>
            </w:tcBorders>
            <w:shd w:val="clear" w:color="auto" w:fill="0B1F3A"/>
            <w:tcMar>
              <w:top w:w="80" w:type="dxa"/>
              <w:left w:w="120" w:type="dxa"/>
              <w:bottom w:w="80" w:type="dxa"/>
              <w:right w:w="120" w:type="dxa"/>
            </w:tcMar>
          </w:tcPr>
          <w:p w14:paraId="79BCCDD6" w14:textId="77777777" w:rsidR="002935A6" w:rsidRDefault="00000000">
            <w:r>
              <w:rPr>
                <w:b/>
                <w:bCs/>
                <w:color w:val="FFFFFF"/>
                <w:sz w:val="17"/>
                <w:szCs w:val="17"/>
              </w:rPr>
              <w:t>Customers</w:t>
            </w:r>
          </w:p>
        </w:tc>
        <w:tc>
          <w:tcPr>
            <w:tcW w:w="1600" w:type="dxa"/>
            <w:tcBorders>
              <w:top w:val="single" w:sz="1" w:space="0" w:color="D1D5DB"/>
              <w:left w:val="single" w:sz="1" w:space="0" w:color="D1D5DB"/>
              <w:bottom w:val="single" w:sz="1" w:space="0" w:color="D1D5DB"/>
              <w:right w:val="single" w:sz="1" w:space="0" w:color="D1D5DB"/>
            </w:tcBorders>
            <w:shd w:val="clear" w:color="auto" w:fill="0B1F3A"/>
            <w:tcMar>
              <w:top w:w="80" w:type="dxa"/>
              <w:left w:w="120" w:type="dxa"/>
              <w:bottom w:w="80" w:type="dxa"/>
              <w:right w:w="120" w:type="dxa"/>
            </w:tcMar>
          </w:tcPr>
          <w:p w14:paraId="5B3183AD" w14:textId="77777777" w:rsidR="002935A6" w:rsidRDefault="00000000">
            <w:r>
              <w:rPr>
                <w:b/>
                <w:bCs/>
                <w:color w:val="FFFFFF"/>
                <w:sz w:val="17"/>
                <w:szCs w:val="17"/>
              </w:rPr>
              <w:t>Avg. MRR</w:t>
            </w:r>
          </w:p>
        </w:tc>
        <w:tc>
          <w:tcPr>
            <w:tcW w:w="1600" w:type="dxa"/>
            <w:tcBorders>
              <w:top w:val="single" w:sz="1" w:space="0" w:color="D1D5DB"/>
              <w:left w:val="single" w:sz="1" w:space="0" w:color="D1D5DB"/>
              <w:bottom w:val="single" w:sz="1" w:space="0" w:color="D1D5DB"/>
              <w:right w:val="single" w:sz="1" w:space="0" w:color="D1D5DB"/>
            </w:tcBorders>
            <w:shd w:val="clear" w:color="auto" w:fill="0B1F3A"/>
            <w:tcMar>
              <w:top w:w="80" w:type="dxa"/>
              <w:left w:w="120" w:type="dxa"/>
              <w:bottom w:w="80" w:type="dxa"/>
              <w:right w:w="120" w:type="dxa"/>
            </w:tcMar>
          </w:tcPr>
          <w:p w14:paraId="15956449" w14:textId="77777777" w:rsidR="002935A6" w:rsidRDefault="00000000">
            <w:r>
              <w:rPr>
                <w:b/>
                <w:bCs/>
                <w:color w:val="FFFFFF"/>
                <w:sz w:val="17"/>
                <w:szCs w:val="17"/>
              </w:rPr>
              <w:t>Quarterly Rev.</w:t>
            </w:r>
          </w:p>
        </w:tc>
        <w:tc>
          <w:tcPr>
            <w:tcW w:w="1360" w:type="dxa"/>
            <w:tcBorders>
              <w:top w:val="single" w:sz="1" w:space="0" w:color="D1D5DB"/>
              <w:left w:val="single" w:sz="1" w:space="0" w:color="D1D5DB"/>
              <w:bottom w:val="single" w:sz="1" w:space="0" w:color="D1D5DB"/>
              <w:right w:val="single" w:sz="1" w:space="0" w:color="D1D5DB"/>
            </w:tcBorders>
            <w:shd w:val="clear" w:color="auto" w:fill="0B1F3A"/>
            <w:tcMar>
              <w:top w:w="80" w:type="dxa"/>
              <w:left w:w="120" w:type="dxa"/>
              <w:bottom w:w="80" w:type="dxa"/>
              <w:right w:w="120" w:type="dxa"/>
            </w:tcMar>
          </w:tcPr>
          <w:p w14:paraId="1F34EF3B" w14:textId="77777777" w:rsidR="002935A6" w:rsidRDefault="00000000">
            <w:r>
              <w:rPr>
                <w:b/>
                <w:bCs/>
                <w:color w:val="FFFFFF"/>
                <w:sz w:val="17"/>
                <w:szCs w:val="17"/>
              </w:rPr>
              <w:t>Cumulative ARR</w:t>
            </w:r>
          </w:p>
        </w:tc>
      </w:tr>
      <w:tr w:rsidR="002935A6" w14:paraId="35CBDD73" w14:textId="77777777">
        <w:tc>
          <w:tcPr>
            <w:tcW w:w="1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0D9521E2" w14:textId="77777777" w:rsidR="002935A6" w:rsidRDefault="00000000">
            <w:r>
              <w:rPr>
                <w:color w:val="111827"/>
                <w:sz w:val="18"/>
                <w:szCs w:val="18"/>
              </w:rPr>
              <w:t>Q1</w:t>
            </w:r>
          </w:p>
        </w:tc>
        <w:tc>
          <w:tcPr>
            <w:tcW w:w="1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2D41A3DC" w14:textId="77777777" w:rsidR="002935A6" w:rsidRDefault="00000000">
            <w:r>
              <w:rPr>
                <w:color w:val="111827"/>
                <w:sz w:val="18"/>
                <w:szCs w:val="18"/>
              </w:rPr>
              <w:t>1–3</w:t>
            </w:r>
          </w:p>
        </w:tc>
        <w:tc>
          <w:tcPr>
            <w:tcW w:w="24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4A37F0B5" w14:textId="77777777" w:rsidR="002935A6" w:rsidRDefault="00000000">
            <w:r>
              <w:rPr>
                <w:color w:val="111827"/>
                <w:sz w:val="18"/>
                <w:szCs w:val="18"/>
              </w:rPr>
              <w:t>0 (building MVP)</w:t>
            </w:r>
          </w:p>
        </w:tc>
        <w:tc>
          <w:tcPr>
            <w:tcW w:w="16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5F1A3C06" w14:textId="77777777" w:rsidR="002935A6" w:rsidRDefault="00000000">
            <w:r>
              <w:rPr>
                <w:color w:val="111827"/>
                <w:sz w:val="18"/>
                <w:szCs w:val="18"/>
              </w:rPr>
              <w:t>$0</w:t>
            </w:r>
          </w:p>
        </w:tc>
        <w:tc>
          <w:tcPr>
            <w:tcW w:w="16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0C7D9E14" w14:textId="77777777" w:rsidR="002935A6" w:rsidRDefault="00000000">
            <w:r>
              <w:rPr>
                <w:color w:val="111827"/>
                <w:sz w:val="18"/>
                <w:szCs w:val="18"/>
              </w:rPr>
              <w:t>$0</w:t>
            </w:r>
          </w:p>
        </w:tc>
        <w:tc>
          <w:tcPr>
            <w:tcW w:w="13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4A262E52" w14:textId="77777777" w:rsidR="002935A6" w:rsidRDefault="00000000">
            <w:r>
              <w:rPr>
                <w:color w:val="111827"/>
                <w:sz w:val="18"/>
                <w:szCs w:val="18"/>
              </w:rPr>
              <w:t>$0</w:t>
            </w:r>
          </w:p>
        </w:tc>
      </w:tr>
      <w:tr w:rsidR="002935A6" w14:paraId="39740990" w14:textId="77777777">
        <w:tc>
          <w:tcPr>
            <w:tcW w:w="1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8FB6090" w14:textId="77777777" w:rsidR="002935A6" w:rsidRDefault="00000000">
            <w:r>
              <w:rPr>
                <w:color w:val="111827"/>
                <w:sz w:val="18"/>
                <w:szCs w:val="18"/>
              </w:rPr>
              <w:t>Q2</w:t>
            </w:r>
          </w:p>
        </w:tc>
        <w:tc>
          <w:tcPr>
            <w:tcW w:w="1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EB461B6" w14:textId="77777777" w:rsidR="002935A6" w:rsidRDefault="00000000">
            <w:r>
              <w:rPr>
                <w:color w:val="111827"/>
                <w:sz w:val="18"/>
                <w:szCs w:val="18"/>
              </w:rPr>
              <w:t>4–6</w:t>
            </w:r>
          </w:p>
        </w:tc>
        <w:tc>
          <w:tcPr>
            <w:tcW w:w="2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9153E16" w14:textId="77777777" w:rsidR="002935A6" w:rsidRDefault="00000000">
            <w:r>
              <w:rPr>
                <w:color w:val="111827"/>
                <w:sz w:val="18"/>
                <w:szCs w:val="18"/>
              </w:rPr>
              <w:t>5 paying</w:t>
            </w:r>
          </w:p>
        </w:tc>
        <w:tc>
          <w:tcPr>
            <w:tcW w:w="1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EFBA9F4" w14:textId="77777777" w:rsidR="002935A6" w:rsidRDefault="00000000">
            <w:r>
              <w:rPr>
                <w:color w:val="111827"/>
                <w:sz w:val="18"/>
                <w:szCs w:val="18"/>
              </w:rPr>
              <w:t>$2,600</w:t>
            </w:r>
          </w:p>
        </w:tc>
        <w:tc>
          <w:tcPr>
            <w:tcW w:w="1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7B3FF49" w14:textId="77777777" w:rsidR="002935A6" w:rsidRDefault="00000000">
            <w:r>
              <w:rPr>
                <w:color w:val="111827"/>
                <w:sz w:val="18"/>
                <w:szCs w:val="18"/>
              </w:rPr>
              <w:t>$39K</w:t>
            </w:r>
          </w:p>
        </w:tc>
        <w:tc>
          <w:tcPr>
            <w:tcW w:w="13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F5560EB" w14:textId="77777777" w:rsidR="002935A6" w:rsidRDefault="00000000">
            <w:r>
              <w:rPr>
                <w:color w:val="111827"/>
                <w:sz w:val="18"/>
                <w:szCs w:val="18"/>
              </w:rPr>
              <w:t>$156K</w:t>
            </w:r>
          </w:p>
        </w:tc>
      </w:tr>
      <w:tr w:rsidR="002935A6" w14:paraId="63C928D8" w14:textId="77777777">
        <w:tc>
          <w:tcPr>
            <w:tcW w:w="1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339FAC42" w14:textId="77777777" w:rsidR="002935A6" w:rsidRDefault="00000000">
            <w:r>
              <w:rPr>
                <w:color w:val="111827"/>
                <w:sz w:val="18"/>
                <w:szCs w:val="18"/>
              </w:rPr>
              <w:t>Q3</w:t>
            </w:r>
          </w:p>
        </w:tc>
        <w:tc>
          <w:tcPr>
            <w:tcW w:w="1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0FA03CBE" w14:textId="77777777" w:rsidR="002935A6" w:rsidRDefault="00000000">
            <w:r>
              <w:rPr>
                <w:color w:val="111827"/>
                <w:sz w:val="18"/>
                <w:szCs w:val="18"/>
              </w:rPr>
              <w:t>7–9</w:t>
            </w:r>
          </w:p>
        </w:tc>
        <w:tc>
          <w:tcPr>
            <w:tcW w:w="24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1146F38F" w14:textId="77777777" w:rsidR="002935A6" w:rsidRDefault="00000000">
            <w:r>
              <w:rPr>
                <w:color w:val="111827"/>
                <w:sz w:val="18"/>
                <w:szCs w:val="18"/>
              </w:rPr>
              <w:t>25 paying</w:t>
            </w:r>
          </w:p>
        </w:tc>
        <w:tc>
          <w:tcPr>
            <w:tcW w:w="16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69FA60B5" w14:textId="77777777" w:rsidR="002935A6" w:rsidRDefault="00000000">
            <w:r>
              <w:rPr>
                <w:color w:val="111827"/>
                <w:sz w:val="18"/>
                <w:szCs w:val="18"/>
              </w:rPr>
              <w:t>$3,500</w:t>
            </w:r>
          </w:p>
        </w:tc>
        <w:tc>
          <w:tcPr>
            <w:tcW w:w="16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455CDC97" w14:textId="77777777" w:rsidR="002935A6" w:rsidRDefault="00000000">
            <w:r>
              <w:rPr>
                <w:color w:val="111827"/>
                <w:sz w:val="18"/>
                <w:szCs w:val="18"/>
              </w:rPr>
              <w:t>$263K</w:t>
            </w:r>
          </w:p>
        </w:tc>
        <w:tc>
          <w:tcPr>
            <w:tcW w:w="13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168768B8" w14:textId="77777777" w:rsidR="002935A6" w:rsidRDefault="00000000">
            <w:r>
              <w:rPr>
                <w:color w:val="111827"/>
                <w:sz w:val="18"/>
                <w:szCs w:val="18"/>
              </w:rPr>
              <w:t>$1.05M</w:t>
            </w:r>
          </w:p>
        </w:tc>
      </w:tr>
      <w:tr w:rsidR="002935A6" w14:paraId="2B86C6EA" w14:textId="77777777">
        <w:tc>
          <w:tcPr>
            <w:tcW w:w="1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730C3AE" w14:textId="77777777" w:rsidR="002935A6" w:rsidRDefault="00000000">
            <w:r>
              <w:rPr>
                <w:color w:val="111827"/>
                <w:sz w:val="18"/>
                <w:szCs w:val="18"/>
              </w:rPr>
              <w:t>Q4</w:t>
            </w:r>
          </w:p>
        </w:tc>
        <w:tc>
          <w:tcPr>
            <w:tcW w:w="1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4CFC28D" w14:textId="77777777" w:rsidR="002935A6" w:rsidRDefault="00000000">
            <w:r>
              <w:rPr>
                <w:color w:val="111827"/>
                <w:sz w:val="18"/>
                <w:szCs w:val="18"/>
              </w:rPr>
              <w:t>10–12</w:t>
            </w:r>
          </w:p>
        </w:tc>
        <w:tc>
          <w:tcPr>
            <w:tcW w:w="2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1677AFC" w14:textId="77777777" w:rsidR="002935A6" w:rsidRDefault="00000000">
            <w:r>
              <w:rPr>
                <w:color w:val="111827"/>
                <w:sz w:val="18"/>
                <w:szCs w:val="18"/>
              </w:rPr>
              <w:t>80 paying</w:t>
            </w:r>
          </w:p>
        </w:tc>
        <w:tc>
          <w:tcPr>
            <w:tcW w:w="1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9E5CE44" w14:textId="77777777" w:rsidR="002935A6" w:rsidRDefault="00000000">
            <w:r>
              <w:rPr>
                <w:color w:val="111827"/>
                <w:sz w:val="18"/>
                <w:szCs w:val="18"/>
              </w:rPr>
              <w:t>$4,200</w:t>
            </w:r>
          </w:p>
        </w:tc>
        <w:tc>
          <w:tcPr>
            <w:tcW w:w="1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026F3CD" w14:textId="77777777" w:rsidR="002935A6" w:rsidRDefault="00000000">
            <w:r>
              <w:rPr>
                <w:color w:val="111827"/>
                <w:sz w:val="18"/>
                <w:szCs w:val="18"/>
              </w:rPr>
              <w:t>$1.01M</w:t>
            </w:r>
          </w:p>
        </w:tc>
        <w:tc>
          <w:tcPr>
            <w:tcW w:w="13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163C4EE" w14:textId="77777777" w:rsidR="002935A6" w:rsidRDefault="00000000">
            <w:r>
              <w:rPr>
                <w:color w:val="111827"/>
                <w:sz w:val="18"/>
                <w:szCs w:val="18"/>
              </w:rPr>
              <w:t>$4.03M</w:t>
            </w:r>
          </w:p>
        </w:tc>
      </w:tr>
    </w:tbl>
    <w:p w14:paraId="6C89BA6C" w14:textId="77777777" w:rsidR="002935A6" w:rsidRDefault="002935A6">
      <w:pPr>
        <w:spacing w:after="80"/>
      </w:pPr>
    </w:p>
    <w:p w14:paraId="7AC1C302" w14:textId="77777777" w:rsidR="002935A6" w:rsidRDefault="00000000">
      <w:pPr>
        <w:spacing w:after="160"/>
      </w:pPr>
      <w:r>
        <w:rPr>
          <w:color w:val="111827"/>
        </w:rPr>
        <w:t>Note: Average MRR increases over time as customers adopt more AI agents (driving FIQ overage) and process more data (driving FCU overage). Year 1 projections reflect the updated commercial framework with subscription + usage model rather than flat subscription pricing.</w:t>
      </w:r>
    </w:p>
    <w:p w14:paraId="766314A4" w14:textId="77777777" w:rsidR="002935A6" w:rsidRDefault="00000000">
      <w:pPr>
        <w:pStyle w:val="Heading2"/>
      </w:pPr>
      <w:bookmarkStart w:id="32" w:name="_Toc223368975"/>
      <w:r>
        <w:t>11.2 Unit Economics</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000"/>
        <w:gridCol w:w="3160"/>
      </w:tblGrid>
      <w:tr w:rsidR="002935A6" w14:paraId="18E080D3" w14:textId="77777777">
        <w:tc>
          <w:tcPr>
            <w:tcW w:w="3200" w:type="dxa"/>
            <w:tcBorders>
              <w:top w:val="single" w:sz="1" w:space="0" w:color="D1D5DB"/>
              <w:left w:val="single" w:sz="1" w:space="0" w:color="D1D5DB"/>
              <w:bottom w:val="single" w:sz="1" w:space="0" w:color="D1D5DB"/>
              <w:right w:val="single" w:sz="1" w:space="0" w:color="D1D5DB"/>
            </w:tcBorders>
            <w:shd w:val="clear" w:color="auto" w:fill="0B1F3A"/>
            <w:tcMar>
              <w:top w:w="80" w:type="dxa"/>
              <w:left w:w="120" w:type="dxa"/>
              <w:bottom w:w="80" w:type="dxa"/>
              <w:right w:w="120" w:type="dxa"/>
            </w:tcMar>
          </w:tcPr>
          <w:p w14:paraId="521BCD97" w14:textId="77777777" w:rsidR="002935A6" w:rsidRDefault="00000000">
            <w:r>
              <w:rPr>
                <w:b/>
                <w:bCs/>
                <w:color w:val="FFFFFF"/>
                <w:sz w:val="17"/>
                <w:szCs w:val="17"/>
              </w:rPr>
              <w:t>Metric</w:t>
            </w:r>
          </w:p>
        </w:tc>
        <w:tc>
          <w:tcPr>
            <w:tcW w:w="3000" w:type="dxa"/>
            <w:tcBorders>
              <w:top w:val="single" w:sz="1" w:space="0" w:color="D1D5DB"/>
              <w:left w:val="single" w:sz="1" w:space="0" w:color="D1D5DB"/>
              <w:bottom w:val="single" w:sz="1" w:space="0" w:color="D1D5DB"/>
              <w:right w:val="single" w:sz="1" w:space="0" w:color="D1D5DB"/>
            </w:tcBorders>
            <w:shd w:val="clear" w:color="auto" w:fill="0B1F3A"/>
            <w:tcMar>
              <w:top w:w="80" w:type="dxa"/>
              <w:left w:w="120" w:type="dxa"/>
              <w:bottom w:w="80" w:type="dxa"/>
              <w:right w:w="120" w:type="dxa"/>
            </w:tcMar>
          </w:tcPr>
          <w:p w14:paraId="0FAAF6FF" w14:textId="77777777" w:rsidR="002935A6" w:rsidRDefault="00000000">
            <w:r>
              <w:rPr>
                <w:b/>
                <w:bCs/>
                <w:color w:val="FFFFFF"/>
                <w:sz w:val="17"/>
                <w:szCs w:val="17"/>
              </w:rPr>
              <w:t>Target</w:t>
            </w:r>
          </w:p>
        </w:tc>
        <w:tc>
          <w:tcPr>
            <w:tcW w:w="3160" w:type="dxa"/>
            <w:tcBorders>
              <w:top w:val="single" w:sz="1" w:space="0" w:color="D1D5DB"/>
              <w:left w:val="single" w:sz="1" w:space="0" w:color="D1D5DB"/>
              <w:bottom w:val="single" w:sz="1" w:space="0" w:color="D1D5DB"/>
              <w:right w:val="single" w:sz="1" w:space="0" w:color="D1D5DB"/>
            </w:tcBorders>
            <w:shd w:val="clear" w:color="auto" w:fill="0B1F3A"/>
            <w:tcMar>
              <w:top w:w="80" w:type="dxa"/>
              <w:left w:w="120" w:type="dxa"/>
              <w:bottom w:w="80" w:type="dxa"/>
              <w:right w:w="120" w:type="dxa"/>
            </w:tcMar>
          </w:tcPr>
          <w:p w14:paraId="2CD23FA6" w14:textId="77777777" w:rsidR="002935A6" w:rsidRDefault="00000000">
            <w:r>
              <w:rPr>
                <w:b/>
                <w:bCs/>
                <w:color w:val="FFFFFF"/>
                <w:sz w:val="17"/>
                <w:szCs w:val="17"/>
              </w:rPr>
              <w:t>Rationale</w:t>
            </w:r>
          </w:p>
        </w:tc>
      </w:tr>
      <w:tr w:rsidR="002935A6" w14:paraId="34935B4C" w14:textId="77777777">
        <w:tc>
          <w:tcPr>
            <w:tcW w:w="3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77BAD6FF" w14:textId="77777777" w:rsidR="002935A6" w:rsidRDefault="00000000">
            <w:r>
              <w:rPr>
                <w:color w:val="111827"/>
                <w:sz w:val="18"/>
                <w:szCs w:val="18"/>
              </w:rPr>
              <w:t>Gross margin (subscription)</w:t>
            </w:r>
          </w:p>
        </w:tc>
        <w:tc>
          <w:tcPr>
            <w:tcW w:w="30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55D6E541" w14:textId="77777777" w:rsidR="002935A6" w:rsidRDefault="00000000">
            <w:r>
              <w:rPr>
                <w:color w:val="111827"/>
                <w:sz w:val="18"/>
                <w:szCs w:val="18"/>
              </w:rPr>
              <w:t>&gt; 95%</w:t>
            </w:r>
          </w:p>
        </w:tc>
        <w:tc>
          <w:tcPr>
            <w:tcW w:w="31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3025C8C1" w14:textId="77777777" w:rsidR="002935A6" w:rsidRDefault="00000000">
            <w:r>
              <w:rPr>
                <w:color w:val="111827"/>
                <w:sz w:val="18"/>
                <w:szCs w:val="18"/>
              </w:rPr>
              <w:t>Nearly pure margin. Infrastructure cost fixed and shared.</w:t>
            </w:r>
          </w:p>
        </w:tc>
      </w:tr>
      <w:tr w:rsidR="002935A6" w14:paraId="03FCC407" w14:textId="77777777">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4223B85" w14:textId="77777777" w:rsidR="002935A6" w:rsidRDefault="00000000">
            <w:r>
              <w:rPr>
                <w:color w:val="111827"/>
                <w:sz w:val="18"/>
                <w:szCs w:val="18"/>
              </w:rPr>
              <w:t>Gross margin (FCU overage)</w:t>
            </w:r>
          </w:p>
        </w:tc>
        <w:tc>
          <w:tcPr>
            <w:tcW w:w="3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05206AE" w14:textId="77777777" w:rsidR="002935A6" w:rsidRDefault="00000000">
            <w:r>
              <w:rPr>
                <w:color w:val="111827"/>
                <w:sz w:val="18"/>
                <w:szCs w:val="18"/>
              </w:rPr>
              <w:t>65–88%</w:t>
            </w:r>
          </w:p>
        </w:tc>
        <w:tc>
          <w:tcPr>
            <w:tcW w:w="31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5D6FEE0" w14:textId="77777777" w:rsidR="002935A6" w:rsidRDefault="00000000">
            <w:proofErr w:type="spellStart"/>
            <w:r>
              <w:rPr>
                <w:color w:val="111827"/>
                <w:sz w:val="18"/>
                <w:szCs w:val="18"/>
              </w:rPr>
              <w:t>BigQuery</w:t>
            </w:r>
            <w:proofErr w:type="spellEnd"/>
            <w:r>
              <w:rPr>
                <w:color w:val="111827"/>
                <w:sz w:val="18"/>
                <w:szCs w:val="18"/>
              </w:rPr>
              <w:t xml:space="preserve"> compute + ERP API costs. Improves with volume.</w:t>
            </w:r>
          </w:p>
        </w:tc>
      </w:tr>
      <w:tr w:rsidR="002935A6" w14:paraId="703D6E39" w14:textId="77777777">
        <w:tc>
          <w:tcPr>
            <w:tcW w:w="3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12F8EA95" w14:textId="77777777" w:rsidR="002935A6" w:rsidRDefault="00000000">
            <w:r>
              <w:rPr>
                <w:color w:val="111827"/>
                <w:sz w:val="18"/>
                <w:szCs w:val="18"/>
              </w:rPr>
              <w:t>Gross margin (FIQ overage)</w:t>
            </w:r>
          </w:p>
        </w:tc>
        <w:tc>
          <w:tcPr>
            <w:tcW w:w="30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724C05C8" w14:textId="77777777" w:rsidR="002935A6" w:rsidRDefault="00000000">
            <w:r>
              <w:rPr>
                <w:color w:val="111827"/>
                <w:sz w:val="18"/>
                <w:szCs w:val="18"/>
              </w:rPr>
              <w:t>75–88%</w:t>
            </w:r>
          </w:p>
        </w:tc>
        <w:tc>
          <w:tcPr>
            <w:tcW w:w="31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6986B793" w14:textId="77777777" w:rsidR="002935A6" w:rsidRDefault="00000000">
            <w:proofErr w:type="spellStart"/>
            <w:r>
              <w:rPr>
                <w:color w:val="111827"/>
                <w:sz w:val="18"/>
                <w:szCs w:val="18"/>
              </w:rPr>
              <w:t>BigQuery</w:t>
            </w:r>
            <w:proofErr w:type="spellEnd"/>
            <w:r>
              <w:rPr>
                <w:color w:val="111827"/>
                <w:sz w:val="18"/>
                <w:szCs w:val="18"/>
              </w:rPr>
              <w:t xml:space="preserve"> scans + LLM token cost. Read-only = high margin.</w:t>
            </w:r>
          </w:p>
        </w:tc>
      </w:tr>
      <w:tr w:rsidR="002935A6" w14:paraId="7CA32B86" w14:textId="77777777">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FBA6927" w14:textId="77777777" w:rsidR="002935A6" w:rsidRDefault="00000000">
            <w:r>
              <w:rPr>
                <w:color w:val="111827"/>
                <w:sz w:val="18"/>
                <w:szCs w:val="18"/>
              </w:rPr>
              <w:t>Blended gross margin (M12)</w:t>
            </w:r>
          </w:p>
        </w:tc>
        <w:tc>
          <w:tcPr>
            <w:tcW w:w="3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D610577" w14:textId="77777777" w:rsidR="002935A6" w:rsidRDefault="00000000">
            <w:r>
              <w:rPr>
                <w:color w:val="111827"/>
                <w:sz w:val="18"/>
                <w:szCs w:val="18"/>
              </w:rPr>
              <w:t>94–98.5%</w:t>
            </w:r>
          </w:p>
        </w:tc>
        <w:tc>
          <w:tcPr>
            <w:tcW w:w="31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E1B694A" w14:textId="77777777" w:rsidR="002935A6" w:rsidRDefault="00000000">
            <w:r>
              <w:rPr>
                <w:color w:val="111827"/>
                <w:sz w:val="18"/>
                <w:szCs w:val="18"/>
              </w:rPr>
              <w:t>Infrastructure SaaS economics on managed services.</w:t>
            </w:r>
          </w:p>
        </w:tc>
      </w:tr>
      <w:tr w:rsidR="002935A6" w14:paraId="688A5468" w14:textId="77777777">
        <w:tc>
          <w:tcPr>
            <w:tcW w:w="3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1AC9A666" w14:textId="77777777" w:rsidR="002935A6" w:rsidRDefault="00000000">
            <w:r>
              <w:rPr>
                <w:color w:val="111827"/>
                <w:sz w:val="18"/>
                <w:szCs w:val="18"/>
              </w:rPr>
              <w:t>Net dollar retention</w:t>
            </w:r>
          </w:p>
        </w:tc>
        <w:tc>
          <w:tcPr>
            <w:tcW w:w="30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45014E21" w14:textId="77777777" w:rsidR="002935A6" w:rsidRDefault="00000000">
            <w:r>
              <w:rPr>
                <w:color w:val="111827"/>
                <w:sz w:val="18"/>
                <w:szCs w:val="18"/>
              </w:rPr>
              <w:t>&gt; 120%</w:t>
            </w:r>
          </w:p>
        </w:tc>
        <w:tc>
          <w:tcPr>
            <w:tcW w:w="31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5E1F0EDE" w14:textId="77777777" w:rsidR="002935A6" w:rsidRDefault="00000000">
            <w:r>
              <w:rPr>
                <w:color w:val="111827"/>
                <w:sz w:val="18"/>
                <w:szCs w:val="18"/>
              </w:rPr>
              <w:t>FCU + FIQ overage growth exceeds churn. Agent adoption is primary NDR driver.</w:t>
            </w:r>
          </w:p>
        </w:tc>
      </w:tr>
      <w:tr w:rsidR="002935A6" w14:paraId="220DD6F1" w14:textId="77777777">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DD4F9FE" w14:textId="77777777" w:rsidR="002935A6" w:rsidRDefault="00000000">
            <w:r>
              <w:rPr>
                <w:color w:val="111827"/>
                <w:sz w:val="18"/>
                <w:szCs w:val="18"/>
              </w:rPr>
              <w:t>Logo churn</w:t>
            </w:r>
          </w:p>
        </w:tc>
        <w:tc>
          <w:tcPr>
            <w:tcW w:w="3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E874172" w14:textId="77777777" w:rsidR="002935A6" w:rsidRDefault="00000000">
            <w:r>
              <w:rPr>
                <w:color w:val="111827"/>
                <w:sz w:val="18"/>
                <w:szCs w:val="18"/>
              </w:rPr>
              <w:t>&lt; 5% monthly</w:t>
            </w:r>
          </w:p>
        </w:tc>
        <w:tc>
          <w:tcPr>
            <w:tcW w:w="31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5E6606B" w14:textId="77777777" w:rsidR="002935A6" w:rsidRDefault="00000000">
            <w:r>
              <w:rPr>
                <w:color w:val="111827"/>
                <w:sz w:val="18"/>
                <w:szCs w:val="18"/>
              </w:rPr>
              <w:t>Monthly billing risk offset by config stickiness + agent dependency.</w:t>
            </w:r>
          </w:p>
        </w:tc>
      </w:tr>
      <w:tr w:rsidR="002935A6" w14:paraId="3996F51E" w14:textId="77777777">
        <w:tc>
          <w:tcPr>
            <w:tcW w:w="3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07FBAEF3" w14:textId="77777777" w:rsidR="002935A6" w:rsidRDefault="00000000">
            <w:r>
              <w:rPr>
                <w:color w:val="111827"/>
                <w:sz w:val="18"/>
                <w:szCs w:val="18"/>
              </w:rPr>
              <w:t>ARPA</w:t>
            </w:r>
          </w:p>
        </w:tc>
        <w:tc>
          <w:tcPr>
            <w:tcW w:w="30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5D735A1F" w14:textId="77777777" w:rsidR="002935A6" w:rsidRDefault="00000000">
            <w:r>
              <w:rPr>
                <w:color w:val="111827"/>
                <w:sz w:val="18"/>
                <w:szCs w:val="18"/>
              </w:rPr>
              <w:t>$2,600 (Y1) → $8,000+ (Y2)</w:t>
            </w:r>
          </w:p>
        </w:tc>
        <w:tc>
          <w:tcPr>
            <w:tcW w:w="31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2D5539CB" w14:textId="77777777" w:rsidR="002935A6" w:rsidRDefault="00000000">
            <w:r>
              <w:rPr>
                <w:color w:val="111827"/>
                <w:sz w:val="18"/>
                <w:szCs w:val="18"/>
              </w:rPr>
              <w:t>Year 1 skews Premium. Year 2: agent adoption drives FIQ growth.</w:t>
            </w:r>
          </w:p>
        </w:tc>
      </w:tr>
      <w:tr w:rsidR="002935A6" w14:paraId="2D4BD34C" w14:textId="77777777">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F46479A" w14:textId="77777777" w:rsidR="002935A6" w:rsidRDefault="00000000">
            <w:r>
              <w:rPr>
                <w:color w:val="111827"/>
                <w:sz w:val="18"/>
                <w:szCs w:val="18"/>
              </w:rPr>
              <w:t>LTV (36-mo, 5% churn)</w:t>
            </w:r>
          </w:p>
        </w:tc>
        <w:tc>
          <w:tcPr>
            <w:tcW w:w="3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635D8A0" w14:textId="77777777" w:rsidR="002935A6" w:rsidRDefault="00000000">
            <w:r>
              <w:rPr>
                <w:color w:val="111827"/>
                <w:sz w:val="18"/>
                <w:szCs w:val="18"/>
              </w:rPr>
              <w:t>$18K–$22K</w:t>
            </w:r>
          </w:p>
        </w:tc>
        <w:tc>
          <w:tcPr>
            <w:tcW w:w="31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AC471BB" w14:textId="77777777" w:rsidR="002935A6" w:rsidRDefault="00000000">
            <w:r>
              <w:rPr>
                <w:color w:val="111827"/>
                <w:sz w:val="18"/>
                <w:szCs w:val="18"/>
              </w:rPr>
              <w:t>Conservative. Improves as NDR exceeds 100%.</w:t>
            </w:r>
          </w:p>
        </w:tc>
      </w:tr>
      <w:tr w:rsidR="002935A6" w14:paraId="65B63CE3" w14:textId="77777777">
        <w:tc>
          <w:tcPr>
            <w:tcW w:w="3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50F5E592" w14:textId="77777777" w:rsidR="002935A6" w:rsidRDefault="00000000">
            <w:r>
              <w:rPr>
                <w:color w:val="111827"/>
                <w:sz w:val="18"/>
                <w:szCs w:val="18"/>
              </w:rPr>
              <w:t>CAC payback</w:t>
            </w:r>
          </w:p>
        </w:tc>
        <w:tc>
          <w:tcPr>
            <w:tcW w:w="30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0474FF83" w14:textId="77777777" w:rsidR="002935A6" w:rsidRDefault="00000000">
            <w:r>
              <w:rPr>
                <w:color w:val="111827"/>
                <w:sz w:val="18"/>
                <w:szCs w:val="18"/>
              </w:rPr>
              <w:t>&lt; 6 months</w:t>
            </w:r>
          </w:p>
        </w:tc>
        <w:tc>
          <w:tcPr>
            <w:tcW w:w="31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177B0688" w14:textId="77777777" w:rsidR="002935A6" w:rsidRDefault="00000000">
            <w:proofErr w:type="gramStart"/>
            <w:r>
              <w:rPr>
                <w:color w:val="111827"/>
                <w:sz w:val="18"/>
                <w:szCs w:val="18"/>
              </w:rPr>
              <w:t>Low-touch</w:t>
            </w:r>
            <w:proofErr w:type="gramEnd"/>
            <w:r>
              <w:rPr>
                <w:color w:val="111827"/>
                <w:sz w:val="18"/>
                <w:szCs w:val="18"/>
              </w:rPr>
              <w:t xml:space="preserve"> (Premium/Pro self-serve). Enterprise requires sales.</w:t>
            </w:r>
          </w:p>
        </w:tc>
      </w:tr>
      <w:tr w:rsidR="002935A6" w14:paraId="6A0689AF" w14:textId="77777777">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B4AB41F" w14:textId="77777777" w:rsidR="002935A6" w:rsidRDefault="00000000">
            <w:proofErr w:type="gramStart"/>
            <w:r>
              <w:rPr>
                <w:color w:val="111827"/>
                <w:sz w:val="18"/>
                <w:szCs w:val="18"/>
              </w:rPr>
              <w:t>LTV:CAC</w:t>
            </w:r>
            <w:proofErr w:type="gramEnd"/>
          </w:p>
        </w:tc>
        <w:tc>
          <w:tcPr>
            <w:tcW w:w="3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BECD312" w14:textId="77777777" w:rsidR="002935A6" w:rsidRDefault="00000000">
            <w:r>
              <w:rPr>
                <w:color w:val="111827"/>
                <w:sz w:val="18"/>
                <w:szCs w:val="18"/>
              </w:rPr>
              <w:t>&gt; 3:1 targeting 5:1+</w:t>
            </w:r>
          </w:p>
        </w:tc>
        <w:tc>
          <w:tcPr>
            <w:tcW w:w="31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76A09CA" w14:textId="77777777" w:rsidR="002935A6" w:rsidRDefault="00000000">
            <w:proofErr w:type="gramStart"/>
            <w:r>
              <w:rPr>
                <w:color w:val="111827"/>
                <w:sz w:val="18"/>
                <w:szCs w:val="18"/>
              </w:rPr>
              <w:t>Config stickiness</w:t>
            </w:r>
            <w:proofErr w:type="gramEnd"/>
            <w:r>
              <w:rPr>
                <w:color w:val="111827"/>
                <w:sz w:val="18"/>
                <w:szCs w:val="18"/>
              </w:rPr>
              <w:t xml:space="preserve"> + agent dependency = durable retention.</w:t>
            </w:r>
          </w:p>
        </w:tc>
      </w:tr>
    </w:tbl>
    <w:p w14:paraId="17DCEFB8" w14:textId="77777777" w:rsidR="002935A6" w:rsidRDefault="002935A6">
      <w:pPr>
        <w:spacing w:after="80"/>
      </w:pPr>
    </w:p>
    <w:p w14:paraId="11E523F6" w14:textId="77777777" w:rsidR="002935A6" w:rsidRDefault="00000000">
      <w:pPr>
        <w:pStyle w:val="Heading1"/>
      </w:pPr>
      <w:bookmarkStart w:id="33" w:name="_Toc223368976"/>
      <w:r>
        <w:lastRenderedPageBreak/>
        <w:t>12. Fundraising &amp; Milestones</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400"/>
        <w:gridCol w:w="1600"/>
        <w:gridCol w:w="4760"/>
      </w:tblGrid>
      <w:tr w:rsidR="002935A6" w14:paraId="5D81BAA2" w14:textId="77777777">
        <w:tc>
          <w:tcPr>
            <w:tcW w:w="1600" w:type="dxa"/>
            <w:tcBorders>
              <w:top w:val="single" w:sz="1" w:space="0" w:color="D1D5DB"/>
              <w:left w:val="single" w:sz="1" w:space="0" w:color="D1D5DB"/>
              <w:bottom w:val="single" w:sz="1" w:space="0" w:color="D1D5DB"/>
              <w:right w:val="single" w:sz="1" w:space="0" w:color="D1D5DB"/>
            </w:tcBorders>
            <w:shd w:val="clear" w:color="auto" w:fill="0B1F3A"/>
            <w:tcMar>
              <w:top w:w="80" w:type="dxa"/>
              <w:left w:w="120" w:type="dxa"/>
              <w:bottom w:w="80" w:type="dxa"/>
              <w:right w:w="120" w:type="dxa"/>
            </w:tcMar>
          </w:tcPr>
          <w:p w14:paraId="1EA15E19" w14:textId="77777777" w:rsidR="002935A6" w:rsidRDefault="00000000">
            <w:r>
              <w:rPr>
                <w:b/>
                <w:bCs/>
                <w:color w:val="FFFFFF"/>
                <w:sz w:val="17"/>
                <w:szCs w:val="17"/>
              </w:rPr>
              <w:t>Phase</w:t>
            </w:r>
          </w:p>
        </w:tc>
        <w:tc>
          <w:tcPr>
            <w:tcW w:w="1400" w:type="dxa"/>
            <w:tcBorders>
              <w:top w:val="single" w:sz="1" w:space="0" w:color="D1D5DB"/>
              <w:left w:val="single" w:sz="1" w:space="0" w:color="D1D5DB"/>
              <w:bottom w:val="single" w:sz="1" w:space="0" w:color="D1D5DB"/>
              <w:right w:val="single" w:sz="1" w:space="0" w:color="D1D5DB"/>
            </w:tcBorders>
            <w:shd w:val="clear" w:color="auto" w:fill="0B1F3A"/>
            <w:tcMar>
              <w:top w:w="80" w:type="dxa"/>
              <w:left w:w="120" w:type="dxa"/>
              <w:bottom w:w="80" w:type="dxa"/>
              <w:right w:w="120" w:type="dxa"/>
            </w:tcMar>
          </w:tcPr>
          <w:p w14:paraId="2FA3B4BB" w14:textId="77777777" w:rsidR="002935A6" w:rsidRDefault="00000000">
            <w:r>
              <w:rPr>
                <w:b/>
                <w:bCs/>
                <w:color w:val="FFFFFF"/>
                <w:sz w:val="17"/>
                <w:szCs w:val="17"/>
              </w:rPr>
              <w:t>Timeline</w:t>
            </w:r>
          </w:p>
        </w:tc>
        <w:tc>
          <w:tcPr>
            <w:tcW w:w="1600" w:type="dxa"/>
            <w:tcBorders>
              <w:top w:val="single" w:sz="1" w:space="0" w:color="D1D5DB"/>
              <w:left w:val="single" w:sz="1" w:space="0" w:color="D1D5DB"/>
              <w:bottom w:val="single" w:sz="1" w:space="0" w:color="D1D5DB"/>
              <w:right w:val="single" w:sz="1" w:space="0" w:color="D1D5DB"/>
            </w:tcBorders>
            <w:shd w:val="clear" w:color="auto" w:fill="0B1F3A"/>
            <w:tcMar>
              <w:top w:w="80" w:type="dxa"/>
              <w:left w:w="120" w:type="dxa"/>
              <w:bottom w:w="80" w:type="dxa"/>
              <w:right w:w="120" w:type="dxa"/>
            </w:tcMar>
          </w:tcPr>
          <w:p w14:paraId="365946FF" w14:textId="77777777" w:rsidR="002935A6" w:rsidRDefault="00000000">
            <w:r>
              <w:rPr>
                <w:b/>
                <w:bCs/>
                <w:color w:val="FFFFFF"/>
                <w:sz w:val="17"/>
                <w:szCs w:val="17"/>
              </w:rPr>
              <w:t>Capital</w:t>
            </w:r>
          </w:p>
        </w:tc>
        <w:tc>
          <w:tcPr>
            <w:tcW w:w="4760" w:type="dxa"/>
            <w:tcBorders>
              <w:top w:val="single" w:sz="1" w:space="0" w:color="D1D5DB"/>
              <w:left w:val="single" w:sz="1" w:space="0" w:color="D1D5DB"/>
              <w:bottom w:val="single" w:sz="1" w:space="0" w:color="D1D5DB"/>
              <w:right w:val="single" w:sz="1" w:space="0" w:color="D1D5DB"/>
            </w:tcBorders>
            <w:shd w:val="clear" w:color="auto" w:fill="0B1F3A"/>
            <w:tcMar>
              <w:top w:w="80" w:type="dxa"/>
              <w:left w:w="120" w:type="dxa"/>
              <w:bottom w:w="80" w:type="dxa"/>
              <w:right w:w="120" w:type="dxa"/>
            </w:tcMar>
          </w:tcPr>
          <w:p w14:paraId="1A056F0B" w14:textId="77777777" w:rsidR="002935A6" w:rsidRDefault="00000000">
            <w:r>
              <w:rPr>
                <w:b/>
                <w:bCs/>
                <w:color w:val="FFFFFF"/>
                <w:sz w:val="17"/>
                <w:szCs w:val="17"/>
              </w:rPr>
              <w:t>Milestones</w:t>
            </w:r>
          </w:p>
        </w:tc>
      </w:tr>
      <w:tr w:rsidR="002935A6" w14:paraId="0FD1C237" w14:textId="77777777">
        <w:tc>
          <w:tcPr>
            <w:tcW w:w="16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54E1B72F" w14:textId="77777777" w:rsidR="002935A6" w:rsidRDefault="00000000">
            <w:r>
              <w:rPr>
                <w:color w:val="111827"/>
                <w:sz w:val="18"/>
                <w:szCs w:val="18"/>
              </w:rPr>
              <w:t>Bootstrap</w:t>
            </w:r>
          </w:p>
        </w:tc>
        <w:tc>
          <w:tcPr>
            <w:tcW w:w="14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723D7A36" w14:textId="77777777" w:rsidR="002935A6" w:rsidRDefault="00000000">
            <w:r>
              <w:rPr>
                <w:color w:val="111827"/>
                <w:sz w:val="18"/>
                <w:szCs w:val="18"/>
              </w:rPr>
              <w:t>Months 1–3</w:t>
            </w:r>
          </w:p>
        </w:tc>
        <w:tc>
          <w:tcPr>
            <w:tcW w:w="16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3B865849" w14:textId="77777777" w:rsidR="002935A6" w:rsidRDefault="00000000">
            <w:r>
              <w:rPr>
                <w:color w:val="111827"/>
                <w:sz w:val="18"/>
                <w:szCs w:val="18"/>
              </w:rPr>
              <w:t>$10K (founder)</w:t>
            </w:r>
          </w:p>
        </w:tc>
        <w:tc>
          <w:tcPr>
            <w:tcW w:w="47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2BF5CD4D" w14:textId="77777777" w:rsidR="002935A6" w:rsidRDefault="00000000">
            <w:r>
              <w:rPr>
                <w:color w:val="111827"/>
                <w:sz w:val="18"/>
                <w:szCs w:val="18"/>
              </w:rPr>
              <w:t>Core transformation engine, NetSuite connector, basic UI, first 3 design partners</w:t>
            </w:r>
          </w:p>
        </w:tc>
      </w:tr>
      <w:tr w:rsidR="002935A6" w14:paraId="7CEC2D8F" w14:textId="77777777">
        <w:tc>
          <w:tcPr>
            <w:tcW w:w="1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D147724" w14:textId="77777777" w:rsidR="002935A6" w:rsidRDefault="00000000">
            <w:r>
              <w:rPr>
                <w:color w:val="111827"/>
                <w:sz w:val="18"/>
                <w:szCs w:val="18"/>
              </w:rPr>
              <w:t>Pre-Seed</w:t>
            </w:r>
          </w:p>
        </w:tc>
        <w:tc>
          <w:tcPr>
            <w:tcW w:w="1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52BA501" w14:textId="77777777" w:rsidR="002935A6" w:rsidRDefault="00000000">
            <w:r>
              <w:rPr>
                <w:color w:val="111827"/>
                <w:sz w:val="18"/>
                <w:szCs w:val="18"/>
              </w:rPr>
              <w:t>Months 2–5</w:t>
            </w:r>
          </w:p>
        </w:tc>
        <w:tc>
          <w:tcPr>
            <w:tcW w:w="1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665D3D5" w14:textId="77777777" w:rsidR="002935A6" w:rsidRDefault="00000000">
            <w:r>
              <w:rPr>
                <w:color w:val="111827"/>
                <w:sz w:val="18"/>
                <w:szCs w:val="18"/>
              </w:rPr>
              <w:t>$40K</w:t>
            </w:r>
          </w:p>
        </w:tc>
        <w:tc>
          <w:tcPr>
            <w:tcW w:w="47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B7C5C42" w14:textId="77777777" w:rsidR="002935A6" w:rsidRDefault="00000000">
            <w:r>
              <w:rPr>
                <w:color w:val="111827"/>
                <w:sz w:val="18"/>
                <w:szCs w:val="18"/>
              </w:rPr>
              <w:t>Full MVP: dual-review workflow, taxonomy mapping UI, MCP server, 5 paying customers</w:t>
            </w:r>
          </w:p>
        </w:tc>
      </w:tr>
      <w:tr w:rsidR="002935A6" w14:paraId="13BB38D1" w14:textId="77777777">
        <w:tc>
          <w:tcPr>
            <w:tcW w:w="16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0B9CC223" w14:textId="77777777" w:rsidR="002935A6" w:rsidRDefault="00000000">
            <w:r>
              <w:rPr>
                <w:color w:val="111827"/>
                <w:sz w:val="18"/>
                <w:szCs w:val="18"/>
              </w:rPr>
              <w:t>Angel Round</w:t>
            </w:r>
          </w:p>
        </w:tc>
        <w:tc>
          <w:tcPr>
            <w:tcW w:w="14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17D05D82" w14:textId="77777777" w:rsidR="002935A6" w:rsidRDefault="00000000">
            <w:r>
              <w:rPr>
                <w:color w:val="111827"/>
                <w:sz w:val="18"/>
                <w:szCs w:val="18"/>
              </w:rPr>
              <w:t>Month 6</w:t>
            </w:r>
          </w:p>
        </w:tc>
        <w:tc>
          <w:tcPr>
            <w:tcW w:w="16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2F9FFED2" w14:textId="77777777" w:rsidR="002935A6" w:rsidRDefault="00000000">
            <w:r>
              <w:rPr>
                <w:color w:val="111827"/>
                <w:sz w:val="18"/>
                <w:szCs w:val="18"/>
              </w:rPr>
              <w:t>$1M</w:t>
            </w:r>
          </w:p>
        </w:tc>
        <w:tc>
          <w:tcPr>
            <w:tcW w:w="47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27FF99C7" w14:textId="77777777" w:rsidR="002935A6" w:rsidRDefault="00000000">
            <w:r>
              <w:rPr>
                <w:color w:val="111827"/>
                <w:sz w:val="18"/>
                <w:szCs w:val="18"/>
              </w:rPr>
              <w:t>Working product with traction. RLS live. Budget integration. 25 customers. SOC 2 readiness.</w:t>
            </w:r>
          </w:p>
        </w:tc>
      </w:tr>
      <w:tr w:rsidR="002935A6" w14:paraId="285136DE" w14:textId="77777777">
        <w:tc>
          <w:tcPr>
            <w:tcW w:w="1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07F7562" w14:textId="77777777" w:rsidR="002935A6" w:rsidRDefault="00000000">
            <w:r>
              <w:rPr>
                <w:color w:val="111827"/>
                <w:sz w:val="18"/>
                <w:szCs w:val="18"/>
              </w:rPr>
              <w:t>Seed Round</w:t>
            </w:r>
          </w:p>
        </w:tc>
        <w:tc>
          <w:tcPr>
            <w:tcW w:w="1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4C6E0B6" w14:textId="77777777" w:rsidR="002935A6" w:rsidRDefault="00000000">
            <w:r>
              <w:rPr>
                <w:color w:val="111827"/>
                <w:sz w:val="18"/>
                <w:szCs w:val="18"/>
              </w:rPr>
              <w:t>Month 18</w:t>
            </w:r>
          </w:p>
        </w:tc>
        <w:tc>
          <w:tcPr>
            <w:tcW w:w="1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CA74AC1" w14:textId="77777777" w:rsidR="002935A6" w:rsidRDefault="00000000">
            <w:r>
              <w:rPr>
                <w:color w:val="111827"/>
                <w:sz w:val="18"/>
                <w:szCs w:val="18"/>
              </w:rPr>
              <w:t>$3–5M</w:t>
            </w:r>
          </w:p>
        </w:tc>
        <w:tc>
          <w:tcPr>
            <w:tcW w:w="47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8EBC780" w14:textId="77777777" w:rsidR="002935A6" w:rsidRDefault="00000000">
            <w:r>
              <w:rPr>
                <w:color w:val="111827"/>
                <w:sz w:val="18"/>
                <w:szCs w:val="18"/>
              </w:rPr>
              <w:t>$1M+ ARR, 80+ customers, SOC 2 Type II certified, 4+ ERP connectors, team of 8–10</w:t>
            </w:r>
          </w:p>
        </w:tc>
      </w:tr>
    </w:tbl>
    <w:p w14:paraId="4EB2B36C" w14:textId="77777777" w:rsidR="002935A6" w:rsidRDefault="002935A6">
      <w:pPr>
        <w:spacing w:after="80"/>
      </w:pPr>
    </w:p>
    <w:p w14:paraId="389A08BB" w14:textId="77777777" w:rsidR="002935A6" w:rsidRDefault="00000000">
      <w:pPr>
        <w:pStyle w:val="Heading1"/>
      </w:pPr>
      <w:bookmarkStart w:id="34" w:name="_Toc223368977"/>
      <w:r>
        <w:t>13. Team</w:t>
      </w:r>
      <w:bookmarkEnd w:id="34"/>
    </w:p>
    <w:p w14:paraId="084DC740" w14:textId="77777777" w:rsidR="002935A6" w:rsidRDefault="00000000">
      <w:pPr>
        <w:pStyle w:val="Heading2"/>
      </w:pPr>
      <w:bookmarkStart w:id="35" w:name="_Toc223368978"/>
      <w:r>
        <w:t>Alexander Ronningen — Founder &amp; CEO</w:t>
      </w:r>
      <w:bookmarkEnd w:id="35"/>
    </w:p>
    <w:p w14:paraId="2AE1A982" w14:textId="77777777" w:rsidR="002935A6" w:rsidRDefault="00000000">
      <w:pPr>
        <w:spacing w:after="160"/>
      </w:pPr>
      <w:r>
        <w:rPr>
          <w:color w:val="111827"/>
        </w:rPr>
        <w:t>10+ years of finance leadership at the intersection of accounting, data architecture, and enterprise technology:</w:t>
      </w:r>
    </w:p>
    <w:p w14:paraId="2E30B01A" w14:textId="77777777" w:rsidR="002935A6" w:rsidRDefault="00000000">
      <w:pPr>
        <w:spacing w:after="160"/>
      </w:pPr>
      <w:r>
        <w:rPr>
          <w:color w:val="111827"/>
        </w:rPr>
        <w:t xml:space="preserve">Finance Manager, Kahoot! Group (2020–2025): CFO’s strategic partner through scaling from $45M to $180M ARR, IPO on Oslo </w:t>
      </w:r>
      <w:proofErr w:type="spellStart"/>
      <w:r>
        <w:rPr>
          <w:color w:val="111827"/>
        </w:rPr>
        <w:t>Børs</w:t>
      </w:r>
      <w:proofErr w:type="spellEnd"/>
      <w:r>
        <w:rPr>
          <w:color w:val="111827"/>
        </w:rPr>
        <w:t xml:space="preserve">, and $1.7B Goldman Sachs acquisition. Led ASC 606 implementation, Deal Desk operations, payment systems integration (Stripe, Adyen), and data infrastructure using </w:t>
      </w:r>
      <w:proofErr w:type="spellStart"/>
      <w:r>
        <w:rPr>
          <w:color w:val="111827"/>
        </w:rPr>
        <w:t>dbt</w:t>
      </w:r>
      <w:proofErr w:type="spellEnd"/>
      <w:r>
        <w:rPr>
          <w:color w:val="111827"/>
        </w:rPr>
        <w:t xml:space="preserve">, </w:t>
      </w:r>
      <w:proofErr w:type="spellStart"/>
      <w:r>
        <w:rPr>
          <w:color w:val="111827"/>
        </w:rPr>
        <w:t>Dagster</w:t>
      </w:r>
      <w:proofErr w:type="spellEnd"/>
      <w:r>
        <w:rPr>
          <w:color w:val="111827"/>
        </w:rPr>
        <w:t xml:space="preserve">, and </w:t>
      </w:r>
      <w:proofErr w:type="spellStart"/>
      <w:r>
        <w:rPr>
          <w:color w:val="111827"/>
        </w:rPr>
        <w:t>BigQuery</w:t>
      </w:r>
      <w:proofErr w:type="spellEnd"/>
      <w:r>
        <w:rPr>
          <w:color w:val="111827"/>
        </w:rPr>
        <w:t>. Managed $500M Clever Inc. acquisition integration. Liaison with Deloitte and PwC external auditors.</w:t>
      </w:r>
    </w:p>
    <w:p w14:paraId="1CE0A10D" w14:textId="77777777" w:rsidR="002935A6" w:rsidRDefault="00000000">
      <w:pPr>
        <w:spacing w:after="160"/>
      </w:pPr>
      <w:r>
        <w:rPr>
          <w:color w:val="111827"/>
        </w:rPr>
        <w:t xml:space="preserve">Built finance functions from scratch at PE-backed and publicly traded companies (Face2Face Design through successful PE exit, </w:t>
      </w:r>
      <w:proofErr w:type="spellStart"/>
      <w:r>
        <w:rPr>
          <w:color w:val="111827"/>
        </w:rPr>
        <w:t>Sweco</w:t>
      </w:r>
      <w:proofErr w:type="spellEnd"/>
      <w:r>
        <w:rPr>
          <w:color w:val="111827"/>
        </w:rPr>
        <w:t xml:space="preserve"> AB managing $105M revenue operations, </w:t>
      </w:r>
      <w:proofErr w:type="spellStart"/>
      <w:r>
        <w:rPr>
          <w:color w:val="111827"/>
        </w:rPr>
        <w:t>Vistin</w:t>
      </w:r>
      <w:proofErr w:type="spellEnd"/>
      <w:r>
        <w:rPr>
          <w:color w:val="111827"/>
        </w:rPr>
        <w:t xml:space="preserve"> Pharma ASA with manufacturing cost accounting). Experience spans SaaS, manufacturing, professional services, and international multi-entity management across NetSuite, Dynamics 365, and SAP.</w:t>
      </w:r>
    </w:p>
    <w:p w14:paraId="708F2DC3" w14:textId="77777777" w:rsidR="002935A6" w:rsidRDefault="00000000">
      <w:pPr>
        <w:spacing w:after="160"/>
      </w:pPr>
      <w:r>
        <w:rPr>
          <w:color w:val="111827"/>
        </w:rPr>
        <w:t xml:space="preserve">Technical skills: SQL, Python, </w:t>
      </w:r>
      <w:proofErr w:type="spellStart"/>
      <w:r>
        <w:rPr>
          <w:color w:val="111827"/>
        </w:rPr>
        <w:t>dbt</w:t>
      </w:r>
      <w:proofErr w:type="spellEnd"/>
      <w:r>
        <w:rPr>
          <w:color w:val="111827"/>
        </w:rPr>
        <w:t xml:space="preserve">, </w:t>
      </w:r>
      <w:proofErr w:type="spellStart"/>
      <w:r>
        <w:rPr>
          <w:color w:val="111827"/>
        </w:rPr>
        <w:t>BigQuery</w:t>
      </w:r>
      <w:proofErr w:type="spellEnd"/>
      <w:r>
        <w:rPr>
          <w:color w:val="111827"/>
        </w:rPr>
        <w:t xml:space="preserve">, </w:t>
      </w:r>
      <w:proofErr w:type="spellStart"/>
      <w:r>
        <w:rPr>
          <w:color w:val="111827"/>
        </w:rPr>
        <w:t>Dagster</w:t>
      </w:r>
      <w:proofErr w:type="spellEnd"/>
      <w:r>
        <w:rPr>
          <w:color w:val="111827"/>
        </w:rPr>
        <w:t>, NetSuite (</w:t>
      </w:r>
      <w:proofErr w:type="spellStart"/>
      <w:r>
        <w:rPr>
          <w:color w:val="111827"/>
        </w:rPr>
        <w:t>SuiteQL</w:t>
      </w:r>
      <w:proofErr w:type="spellEnd"/>
      <w:r>
        <w:rPr>
          <w:color w:val="111827"/>
        </w:rPr>
        <w:t xml:space="preserve">), Dynamics 365, SAP. Built data pipelines and ERP integrations hands-on. </w:t>
      </w:r>
      <w:proofErr w:type="gramStart"/>
      <w:r>
        <w:rPr>
          <w:color w:val="111827"/>
        </w:rPr>
        <w:t>MBA</w:t>
      </w:r>
      <w:proofErr w:type="gramEnd"/>
      <w:r>
        <w:rPr>
          <w:color w:val="111827"/>
        </w:rPr>
        <w:t xml:space="preserve"> in Financial Management from University of Agder. Operating through Capitani Inc. (Wyoming C-Corp), San Francisco Bay Area.</w:t>
      </w:r>
    </w:p>
    <w:p w14:paraId="3FDB7AF7" w14:textId="77777777" w:rsidR="002935A6" w:rsidRDefault="00000000">
      <w:pPr>
        <w:spacing w:after="160"/>
      </w:pPr>
      <w:r>
        <w:rPr>
          <w:b/>
          <w:bCs/>
          <w:color w:val="111827"/>
        </w:rPr>
        <w:t xml:space="preserve">Why this founder for this company: </w:t>
      </w:r>
      <w:proofErr w:type="spellStart"/>
      <w:r>
        <w:rPr>
          <w:color w:val="111827"/>
        </w:rPr>
        <w:t>PipeLedger</w:t>
      </w:r>
      <w:proofErr w:type="spellEnd"/>
      <w:r>
        <w:rPr>
          <w:color w:val="111827"/>
        </w:rPr>
        <w:t xml:space="preserve"> requires someone who can write a </w:t>
      </w:r>
      <w:proofErr w:type="spellStart"/>
      <w:r>
        <w:rPr>
          <w:color w:val="111827"/>
        </w:rPr>
        <w:t>dbt</w:t>
      </w:r>
      <w:proofErr w:type="spellEnd"/>
      <w:r>
        <w:rPr>
          <w:color w:val="111827"/>
        </w:rPr>
        <w:t xml:space="preserve"> model for balance decomposition AND explain to a CFO why their revenue recognition needs context enrichment for AI consumption. Alexander has built the exact data infrastructure </w:t>
      </w:r>
      <w:proofErr w:type="spellStart"/>
      <w:r>
        <w:rPr>
          <w:color w:val="111827"/>
        </w:rPr>
        <w:t>PipeLedger</w:t>
      </w:r>
      <w:proofErr w:type="spellEnd"/>
      <w:r>
        <w:rPr>
          <w:color w:val="111827"/>
        </w:rPr>
        <w:t xml:space="preserve"> </w:t>
      </w:r>
      <w:proofErr w:type="gramStart"/>
      <w:r>
        <w:rPr>
          <w:color w:val="111827"/>
        </w:rPr>
        <w:t>productizes</w:t>
      </w:r>
      <w:proofErr w:type="gramEnd"/>
      <w:r>
        <w:rPr>
          <w:color w:val="111827"/>
        </w:rPr>
        <w:t xml:space="preserve"> inside a finance function that scaled through IPO and acquisition. The combination of CFO-level accounting expertise and hands-on technical data architecture skills is vanishingly rare and is the reason this product can exist.</w:t>
      </w:r>
    </w:p>
    <w:p w14:paraId="62092993" w14:textId="77777777" w:rsidR="002935A6" w:rsidRDefault="00000000">
      <w:pPr>
        <w:pStyle w:val="Heading2"/>
      </w:pPr>
      <w:bookmarkStart w:id="36" w:name="_Toc223368979"/>
      <w:r>
        <w:t>Hiring Plan</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200"/>
        <w:gridCol w:w="4560"/>
      </w:tblGrid>
      <w:tr w:rsidR="002935A6" w14:paraId="34F49560" w14:textId="77777777">
        <w:tc>
          <w:tcPr>
            <w:tcW w:w="1600" w:type="dxa"/>
            <w:tcBorders>
              <w:top w:val="single" w:sz="1" w:space="0" w:color="D1D5DB"/>
              <w:left w:val="single" w:sz="1" w:space="0" w:color="D1D5DB"/>
              <w:bottom w:val="single" w:sz="1" w:space="0" w:color="D1D5DB"/>
              <w:right w:val="single" w:sz="1" w:space="0" w:color="D1D5DB"/>
            </w:tcBorders>
            <w:shd w:val="clear" w:color="auto" w:fill="0B1F3A"/>
            <w:tcMar>
              <w:top w:w="80" w:type="dxa"/>
              <w:left w:w="120" w:type="dxa"/>
              <w:bottom w:w="80" w:type="dxa"/>
              <w:right w:w="120" w:type="dxa"/>
            </w:tcMar>
          </w:tcPr>
          <w:p w14:paraId="148CD00F" w14:textId="77777777" w:rsidR="002935A6" w:rsidRDefault="00000000">
            <w:r>
              <w:rPr>
                <w:b/>
                <w:bCs/>
                <w:color w:val="FFFFFF"/>
                <w:sz w:val="17"/>
                <w:szCs w:val="17"/>
              </w:rPr>
              <w:t>Timeline</w:t>
            </w:r>
          </w:p>
        </w:tc>
        <w:tc>
          <w:tcPr>
            <w:tcW w:w="3200" w:type="dxa"/>
            <w:tcBorders>
              <w:top w:val="single" w:sz="1" w:space="0" w:color="D1D5DB"/>
              <w:left w:val="single" w:sz="1" w:space="0" w:color="D1D5DB"/>
              <w:bottom w:val="single" w:sz="1" w:space="0" w:color="D1D5DB"/>
              <w:right w:val="single" w:sz="1" w:space="0" w:color="D1D5DB"/>
            </w:tcBorders>
            <w:shd w:val="clear" w:color="auto" w:fill="0B1F3A"/>
            <w:tcMar>
              <w:top w:w="80" w:type="dxa"/>
              <w:left w:w="120" w:type="dxa"/>
              <w:bottom w:w="80" w:type="dxa"/>
              <w:right w:w="120" w:type="dxa"/>
            </w:tcMar>
          </w:tcPr>
          <w:p w14:paraId="79169940" w14:textId="77777777" w:rsidR="002935A6" w:rsidRDefault="00000000">
            <w:r>
              <w:rPr>
                <w:b/>
                <w:bCs/>
                <w:color w:val="FFFFFF"/>
                <w:sz w:val="17"/>
                <w:szCs w:val="17"/>
              </w:rPr>
              <w:t>Hire</w:t>
            </w:r>
          </w:p>
        </w:tc>
        <w:tc>
          <w:tcPr>
            <w:tcW w:w="4560" w:type="dxa"/>
            <w:tcBorders>
              <w:top w:val="single" w:sz="1" w:space="0" w:color="D1D5DB"/>
              <w:left w:val="single" w:sz="1" w:space="0" w:color="D1D5DB"/>
              <w:bottom w:val="single" w:sz="1" w:space="0" w:color="D1D5DB"/>
              <w:right w:val="single" w:sz="1" w:space="0" w:color="D1D5DB"/>
            </w:tcBorders>
            <w:shd w:val="clear" w:color="auto" w:fill="0B1F3A"/>
            <w:tcMar>
              <w:top w:w="80" w:type="dxa"/>
              <w:left w:w="120" w:type="dxa"/>
              <w:bottom w:w="80" w:type="dxa"/>
              <w:right w:w="120" w:type="dxa"/>
            </w:tcMar>
          </w:tcPr>
          <w:p w14:paraId="7302293A" w14:textId="77777777" w:rsidR="002935A6" w:rsidRDefault="00000000">
            <w:r>
              <w:rPr>
                <w:b/>
                <w:bCs/>
                <w:color w:val="FFFFFF"/>
                <w:sz w:val="17"/>
                <w:szCs w:val="17"/>
              </w:rPr>
              <w:t>Focus</w:t>
            </w:r>
          </w:p>
        </w:tc>
      </w:tr>
      <w:tr w:rsidR="002935A6" w14:paraId="73FB5F9E" w14:textId="77777777">
        <w:tc>
          <w:tcPr>
            <w:tcW w:w="16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26134EBB" w14:textId="77777777" w:rsidR="002935A6" w:rsidRDefault="00000000">
            <w:r>
              <w:rPr>
                <w:color w:val="111827"/>
                <w:sz w:val="18"/>
                <w:szCs w:val="18"/>
              </w:rPr>
              <w:t>Month 1–3</w:t>
            </w:r>
          </w:p>
        </w:tc>
        <w:tc>
          <w:tcPr>
            <w:tcW w:w="3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4DC02104" w14:textId="77777777" w:rsidR="002935A6" w:rsidRDefault="00000000">
            <w:r>
              <w:rPr>
                <w:color w:val="111827"/>
                <w:sz w:val="18"/>
                <w:szCs w:val="18"/>
              </w:rPr>
              <w:t>1 contract full-stack developer</w:t>
            </w:r>
          </w:p>
        </w:tc>
        <w:tc>
          <w:tcPr>
            <w:tcW w:w="4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5EBF826C" w14:textId="77777777" w:rsidR="002935A6" w:rsidRDefault="00000000">
            <w:r>
              <w:rPr>
                <w:color w:val="111827"/>
                <w:sz w:val="18"/>
                <w:szCs w:val="18"/>
              </w:rPr>
              <w:t>Next.js UI: taxonomy mapping, dimension management, review workflow, pipeline configuration</w:t>
            </w:r>
          </w:p>
        </w:tc>
      </w:tr>
      <w:tr w:rsidR="002935A6" w14:paraId="67F9A7D6" w14:textId="77777777">
        <w:tc>
          <w:tcPr>
            <w:tcW w:w="1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D90304E" w14:textId="77777777" w:rsidR="002935A6" w:rsidRDefault="00000000">
            <w:r>
              <w:rPr>
                <w:color w:val="111827"/>
                <w:sz w:val="18"/>
                <w:szCs w:val="18"/>
              </w:rPr>
              <w:lastRenderedPageBreak/>
              <w:t>Month 4–6</w:t>
            </w:r>
          </w:p>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F99D635" w14:textId="77777777" w:rsidR="002935A6" w:rsidRDefault="00000000">
            <w:r>
              <w:rPr>
                <w:color w:val="111827"/>
                <w:sz w:val="18"/>
                <w:szCs w:val="18"/>
              </w:rPr>
              <w:t>1 backend / data engineer</w:t>
            </w:r>
          </w:p>
        </w:tc>
        <w:tc>
          <w:tcPr>
            <w:tcW w:w="45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BBBA018" w14:textId="77777777" w:rsidR="002935A6" w:rsidRDefault="00000000">
            <w:r>
              <w:rPr>
                <w:color w:val="111827"/>
                <w:sz w:val="18"/>
                <w:szCs w:val="18"/>
              </w:rPr>
              <w:t xml:space="preserve">Pipeline worker optimization, </w:t>
            </w:r>
            <w:proofErr w:type="spellStart"/>
            <w:r>
              <w:rPr>
                <w:color w:val="111827"/>
                <w:sz w:val="18"/>
                <w:szCs w:val="18"/>
              </w:rPr>
              <w:t>BigQuery</w:t>
            </w:r>
            <w:proofErr w:type="spellEnd"/>
            <w:r>
              <w:rPr>
                <w:color w:val="111827"/>
                <w:sz w:val="18"/>
                <w:szCs w:val="18"/>
              </w:rPr>
              <w:t xml:space="preserve"> performance, second ERP connector (Dynamics 365)</w:t>
            </w:r>
          </w:p>
        </w:tc>
      </w:tr>
      <w:tr w:rsidR="002935A6" w14:paraId="4C2D7B2F" w14:textId="77777777">
        <w:tc>
          <w:tcPr>
            <w:tcW w:w="16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6FA8A4F7" w14:textId="77777777" w:rsidR="002935A6" w:rsidRDefault="00000000">
            <w:r>
              <w:rPr>
                <w:color w:val="111827"/>
                <w:sz w:val="18"/>
                <w:szCs w:val="18"/>
              </w:rPr>
              <w:t>Month 7–9</w:t>
            </w:r>
          </w:p>
        </w:tc>
        <w:tc>
          <w:tcPr>
            <w:tcW w:w="3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33CD8AF9" w14:textId="77777777" w:rsidR="002935A6" w:rsidRDefault="00000000">
            <w:r>
              <w:rPr>
                <w:color w:val="111827"/>
                <w:sz w:val="18"/>
                <w:szCs w:val="18"/>
              </w:rPr>
              <w:t>1 product designer + 1 developer</w:t>
            </w:r>
          </w:p>
        </w:tc>
        <w:tc>
          <w:tcPr>
            <w:tcW w:w="4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6F593404" w14:textId="77777777" w:rsidR="002935A6" w:rsidRDefault="00000000">
            <w:r>
              <w:rPr>
                <w:color w:val="111827"/>
                <w:sz w:val="18"/>
                <w:szCs w:val="18"/>
              </w:rPr>
              <w:t>UX refinement, customer onboarding, Schemas page polish, Settings page completion</w:t>
            </w:r>
          </w:p>
        </w:tc>
      </w:tr>
      <w:tr w:rsidR="002935A6" w14:paraId="13E35A16" w14:textId="77777777">
        <w:tc>
          <w:tcPr>
            <w:tcW w:w="1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7DB8C20" w14:textId="77777777" w:rsidR="002935A6" w:rsidRDefault="00000000">
            <w:r>
              <w:rPr>
                <w:color w:val="111827"/>
                <w:sz w:val="18"/>
                <w:szCs w:val="18"/>
              </w:rPr>
              <w:t>Month 10–12</w:t>
            </w:r>
          </w:p>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C9B5722" w14:textId="77777777" w:rsidR="002935A6" w:rsidRDefault="00000000">
            <w:r>
              <w:rPr>
                <w:color w:val="111827"/>
                <w:sz w:val="18"/>
                <w:szCs w:val="18"/>
              </w:rPr>
              <w:t>1 solutions engineer + 1 GTM</w:t>
            </w:r>
          </w:p>
        </w:tc>
        <w:tc>
          <w:tcPr>
            <w:tcW w:w="45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E6A6CF9" w14:textId="77777777" w:rsidR="002935A6" w:rsidRDefault="00000000">
            <w:r>
              <w:rPr>
                <w:color w:val="111827"/>
                <w:sz w:val="18"/>
                <w:szCs w:val="18"/>
              </w:rPr>
              <w:t>Customer onboarding, SOC 2 audit support, enterprise pipeline, content marketing</w:t>
            </w:r>
          </w:p>
        </w:tc>
      </w:tr>
    </w:tbl>
    <w:p w14:paraId="1403B85D" w14:textId="77777777" w:rsidR="002935A6" w:rsidRDefault="002935A6">
      <w:pPr>
        <w:spacing w:after="80"/>
      </w:pPr>
    </w:p>
    <w:p w14:paraId="6DC48E5D" w14:textId="77777777" w:rsidR="002935A6" w:rsidRDefault="00000000">
      <w:pPr>
        <w:pStyle w:val="Heading1"/>
      </w:pPr>
      <w:bookmarkStart w:id="37" w:name="_Toc223368980"/>
      <w:r>
        <w:t>14. Long-Term Vision</w:t>
      </w:r>
      <w:bookmarkEnd w:id="37"/>
    </w:p>
    <w:p w14:paraId="28968A09" w14:textId="77777777" w:rsidR="002935A6" w:rsidRDefault="00000000">
      <w:pPr>
        <w:spacing w:after="160"/>
      </w:pPr>
      <w:r>
        <w:rPr>
          <w:color w:val="111827"/>
        </w:rPr>
        <w:t>PipeLedger’s immediate product is a three-stage GL-to-AI pipeline. The long-term vision is to become the standard financial data infrastructure layer for the AI era — the Snowflake for financial data, but purpose-built for AI consumption with domain knowledge, security, and audit controls that generic data platforms cannot match.</w:t>
      </w:r>
    </w:p>
    <w:p w14:paraId="323A45AD" w14:textId="77777777" w:rsidR="002935A6" w:rsidRDefault="00000000">
      <w:pPr>
        <w:spacing w:after="160"/>
      </w:pPr>
      <w:r>
        <w:rPr>
          <w:color w:val="111827"/>
        </w:rPr>
        <w:t xml:space="preserve">Year 1: NetSuite connector, core 8 transformations, MCP + API + file delivery, dual-checkpoint approval, row-level security, budget integration, SOC 2 Type II certification. Year 2: Dynamics 365 and SAP connectors, Notion integration for qualitative context, template marketplace, real-time CDC/streaming extraction, LLM-generated variance commentary (enrichment layer), expanded FIQ-driven revenue from agent adoption. Year 3+: Sub-ledger integration (AP, AR), cross-company benchmarking (anonymized), industry-specific AI agents built on </w:t>
      </w:r>
      <w:proofErr w:type="spellStart"/>
      <w:r>
        <w:rPr>
          <w:color w:val="111827"/>
        </w:rPr>
        <w:t>PipeLedger</w:t>
      </w:r>
      <w:proofErr w:type="spellEnd"/>
      <w:r>
        <w:rPr>
          <w:color w:val="111827"/>
        </w:rPr>
        <w:t xml:space="preserve"> data, and positioning as the financial data layer that every AI agent in the organization connects to.</w:t>
      </w:r>
    </w:p>
    <w:p w14:paraId="008FBF7D" w14:textId="77777777" w:rsidR="002935A6" w:rsidRDefault="00000000">
      <w:pPr>
        <w:spacing w:after="160"/>
      </w:pPr>
      <w:r>
        <w:rPr>
          <w:b/>
          <w:bCs/>
          <w:color w:val="111827"/>
        </w:rPr>
        <w:t xml:space="preserve">The endgame: </w:t>
      </w:r>
      <w:r>
        <w:rPr>
          <w:color w:val="111827"/>
        </w:rPr>
        <w:t xml:space="preserve">Every AI agent that needs financial context — from Claude analyzing board materials to a procurement agent evaluating vendor spend to an HR agent modeling hiring costs — connects to </w:t>
      </w:r>
      <w:proofErr w:type="spellStart"/>
      <w:r>
        <w:rPr>
          <w:color w:val="111827"/>
        </w:rPr>
        <w:t>PipeLedger</w:t>
      </w:r>
      <w:proofErr w:type="spellEnd"/>
      <w:r>
        <w:rPr>
          <w:color w:val="111827"/>
        </w:rPr>
        <w:t>. The platform becomes the financial data backbone of the enterprise AI stack, metered by FIQ, secured by RLS, and trusted because every record traces back to the source ERP through an auditable transformation chain.</w:t>
      </w:r>
    </w:p>
    <w:p w14:paraId="25B1D662" w14:textId="77777777" w:rsidR="002935A6" w:rsidRDefault="00000000">
      <w:pPr>
        <w:pStyle w:val="Heading1"/>
      </w:pPr>
      <w:bookmarkStart w:id="38" w:name="_Toc223368981"/>
      <w:r>
        <w:t>15. Supporting Document Series</w:t>
      </w:r>
      <w:bookmarkEnd w:id="38"/>
    </w:p>
    <w:p w14:paraId="327A3B61" w14:textId="77777777" w:rsidR="002935A6" w:rsidRDefault="00000000">
      <w:pPr>
        <w:spacing w:after="160"/>
      </w:pPr>
      <w:r>
        <w:rPr>
          <w:color w:val="111827"/>
        </w:rPr>
        <w:t>This business plan is supported by a comprehensive technical and commercial documentation suite. Each document provides implementation-level detail for the areas summarized in this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935A6" w14:paraId="14BDF662" w14:textId="77777777">
        <w:tc>
          <w:tcPr>
            <w:tcW w:w="3000" w:type="dxa"/>
            <w:tcBorders>
              <w:top w:val="single" w:sz="1" w:space="0" w:color="D1D5DB"/>
              <w:left w:val="single" w:sz="1" w:space="0" w:color="D1D5DB"/>
              <w:bottom w:val="single" w:sz="1" w:space="0" w:color="D1D5DB"/>
              <w:right w:val="single" w:sz="1" w:space="0" w:color="D1D5DB"/>
            </w:tcBorders>
            <w:shd w:val="clear" w:color="auto" w:fill="0B1F3A"/>
            <w:tcMar>
              <w:top w:w="80" w:type="dxa"/>
              <w:left w:w="120" w:type="dxa"/>
              <w:bottom w:w="80" w:type="dxa"/>
              <w:right w:w="120" w:type="dxa"/>
            </w:tcMar>
          </w:tcPr>
          <w:p w14:paraId="1644CC0C" w14:textId="77777777" w:rsidR="002935A6" w:rsidRDefault="00000000">
            <w:r>
              <w:rPr>
                <w:b/>
                <w:bCs/>
                <w:color w:val="FFFFFF"/>
                <w:sz w:val="17"/>
                <w:szCs w:val="17"/>
              </w:rPr>
              <w:t>Document</w:t>
            </w:r>
          </w:p>
        </w:tc>
        <w:tc>
          <w:tcPr>
            <w:tcW w:w="6360" w:type="dxa"/>
            <w:tcBorders>
              <w:top w:val="single" w:sz="1" w:space="0" w:color="D1D5DB"/>
              <w:left w:val="single" w:sz="1" w:space="0" w:color="D1D5DB"/>
              <w:bottom w:val="single" w:sz="1" w:space="0" w:color="D1D5DB"/>
              <w:right w:val="single" w:sz="1" w:space="0" w:color="D1D5DB"/>
            </w:tcBorders>
            <w:shd w:val="clear" w:color="auto" w:fill="0B1F3A"/>
            <w:tcMar>
              <w:top w:w="80" w:type="dxa"/>
              <w:left w:w="120" w:type="dxa"/>
              <w:bottom w:w="80" w:type="dxa"/>
              <w:right w:w="120" w:type="dxa"/>
            </w:tcMar>
          </w:tcPr>
          <w:p w14:paraId="6854B559" w14:textId="77777777" w:rsidR="002935A6" w:rsidRDefault="00000000">
            <w:r>
              <w:rPr>
                <w:b/>
                <w:bCs/>
                <w:color w:val="FFFFFF"/>
                <w:sz w:val="17"/>
                <w:szCs w:val="17"/>
              </w:rPr>
              <w:t>What It Covers</w:t>
            </w:r>
          </w:p>
        </w:tc>
      </w:tr>
      <w:tr w:rsidR="002935A6" w14:paraId="55EC4C7F" w14:textId="77777777">
        <w:tc>
          <w:tcPr>
            <w:tcW w:w="30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56A1BDB4" w14:textId="77777777" w:rsidR="002935A6" w:rsidRDefault="00000000">
            <w:r>
              <w:rPr>
                <w:color w:val="111827"/>
                <w:sz w:val="18"/>
                <w:szCs w:val="18"/>
              </w:rPr>
              <w:t>Product Requirements Document (PRD)</w:t>
            </w:r>
          </w:p>
        </w:tc>
        <w:tc>
          <w:tcPr>
            <w:tcW w:w="63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15F793C3" w14:textId="77777777" w:rsidR="002935A6" w:rsidRDefault="00000000">
            <w:r>
              <w:rPr>
                <w:color w:val="111827"/>
                <w:sz w:val="18"/>
                <w:szCs w:val="18"/>
              </w:rPr>
              <w:t>Feature requirements by pipeline stage (Ingest, Transform, Deliver), UI page specifications, non-functional requirements, and explicit scope exclusions.</w:t>
            </w:r>
          </w:p>
        </w:tc>
      </w:tr>
      <w:tr w:rsidR="002935A6" w14:paraId="7084A1BA" w14:textId="77777777">
        <w:tc>
          <w:tcPr>
            <w:tcW w:w="3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53F87DD" w14:textId="77777777" w:rsidR="002935A6" w:rsidRDefault="00000000">
            <w:r>
              <w:rPr>
                <w:color w:val="111827"/>
                <w:sz w:val="18"/>
                <w:szCs w:val="18"/>
              </w:rPr>
              <w:t>Data Model &amp; Schema (v3)</w:t>
            </w:r>
          </w:p>
        </w:tc>
        <w:tc>
          <w:tcPr>
            <w:tcW w:w="63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14C206C" w14:textId="77777777" w:rsidR="002935A6" w:rsidRDefault="00000000">
            <w:r>
              <w:rPr>
                <w:color w:val="111827"/>
                <w:sz w:val="18"/>
                <w:szCs w:val="18"/>
              </w:rPr>
              <w:t xml:space="preserve">Complete </w:t>
            </w:r>
            <w:proofErr w:type="spellStart"/>
            <w:r>
              <w:rPr>
                <w:color w:val="111827"/>
                <w:sz w:val="18"/>
                <w:szCs w:val="18"/>
              </w:rPr>
              <w:t>Supabase</w:t>
            </w:r>
            <w:proofErr w:type="spellEnd"/>
            <w:r>
              <w:rPr>
                <w:color w:val="111827"/>
                <w:sz w:val="18"/>
                <w:szCs w:val="18"/>
              </w:rPr>
              <w:t xml:space="preserve"> schema (21+ tables), </w:t>
            </w:r>
            <w:proofErr w:type="spellStart"/>
            <w:r>
              <w:rPr>
                <w:color w:val="111827"/>
                <w:sz w:val="18"/>
                <w:szCs w:val="18"/>
              </w:rPr>
              <w:t>BigQuery</w:t>
            </w:r>
            <w:proofErr w:type="spellEnd"/>
            <w:r>
              <w:rPr>
                <w:color w:val="111827"/>
                <w:sz w:val="18"/>
                <w:szCs w:val="18"/>
              </w:rPr>
              <w:t xml:space="preserve"> schema (raw, transform, mart, shared datasets), </w:t>
            </w:r>
            <w:proofErr w:type="spellStart"/>
            <w:r>
              <w:rPr>
                <w:color w:val="111827"/>
                <w:sz w:val="18"/>
                <w:szCs w:val="18"/>
              </w:rPr>
              <w:t>dbt</w:t>
            </w:r>
            <w:proofErr w:type="spellEnd"/>
            <w:r>
              <w:rPr>
                <w:color w:val="111827"/>
                <w:sz w:val="18"/>
                <w:szCs w:val="18"/>
              </w:rPr>
              <w:t xml:space="preserve"> transformation lineage, and test definitions.</w:t>
            </w:r>
          </w:p>
        </w:tc>
      </w:tr>
      <w:tr w:rsidR="002935A6" w14:paraId="284DAD1A" w14:textId="77777777">
        <w:tc>
          <w:tcPr>
            <w:tcW w:w="30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2B3D5C40" w14:textId="77777777" w:rsidR="002935A6" w:rsidRDefault="00000000">
            <w:r>
              <w:rPr>
                <w:color w:val="111827"/>
                <w:sz w:val="18"/>
                <w:szCs w:val="18"/>
              </w:rPr>
              <w:t>Data Transformation Strategy (v2)</w:t>
            </w:r>
          </w:p>
        </w:tc>
        <w:tc>
          <w:tcPr>
            <w:tcW w:w="63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6C08CA81" w14:textId="77777777" w:rsidR="002935A6" w:rsidRDefault="00000000">
            <w:r>
              <w:rPr>
                <w:color w:val="111827"/>
                <w:sz w:val="18"/>
                <w:szCs w:val="18"/>
              </w:rPr>
              <w:t>Deep-dive into NetSuite GL structure, all 8 transformations with operational detail, domain knowledge tiers, LLM-optimized data principles, and use case specifics.</w:t>
            </w:r>
          </w:p>
        </w:tc>
      </w:tr>
      <w:tr w:rsidR="002935A6" w14:paraId="2BA13FBF" w14:textId="77777777">
        <w:tc>
          <w:tcPr>
            <w:tcW w:w="3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6F68A33" w14:textId="77777777" w:rsidR="002935A6" w:rsidRDefault="00000000">
            <w:r>
              <w:rPr>
                <w:color w:val="111827"/>
                <w:sz w:val="18"/>
                <w:szCs w:val="18"/>
              </w:rPr>
              <w:t>System Architecture</w:t>
            </w:r>
          </w:p>
        </w:tc>
        <w:tc>
          <w:tcPr>
            <w:tcW w:w="63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B209280" w14:textId="77777777" w:rsidR="002935A6" w:rsidRDefault="00000000">
            <w:r>
              <w:rPr>
                <w:color w:val="111827"/>
                <w:sz w:val="18"/>
                <w:szCs w:val="18"/>
              </w:rPr>
              <w:t xml:space="preserve">Four-service architecture, </w:t>
            </w:r>
            <w:proofErr w:type="spellStart"/>
            <w:r>
              <w:rPr>
                <w:color w:val="111827"/>
                <w:sz w:val="18"/>
                <w:szCs w:val="18"/>
              </w:rPr>
              <w:t>monorepo</w:t>
            </w:r>
            <w:proofErr w:type="spellEnd"/>
            <w:r>
              <w:rPr>
                <w:color w:val="111827"/>
                <w:sz w:val="18"/>
                <w:szCs w:val="18"/>
              </w:rPr>
              <w:t xml:space="preserve"> structure, data flow diagrams, service communication protocols, </w:t>
            </w:r>
            <w:proofErr w:type="spellStart"/>
            <w:r>
              <w:rPr>
                <w:color w:val="111827"/>
                <w:sz w:val="18"/>
                <w:szCs w:val="18"/>
              </w:rPr>
              <w:t>BigQuery</w:t>
            </w:r>
            <w:proofErr w:type="spellEnd"/>
            <w:r>
              <w:rPr>
                <w:color w:val="111827"/>
                <w:sz w:val="18"/>
                <w:szCs w:val="18"/>
              </w:rPr>
              <w:t xml:space="preserve"> dataset layout, and security boundaries.</w:t>
            </w:r>
          </w:p>
        </w:tc>
      </w:tr>
      <w:tr w:rsidR="002935A6" w14:paraId="7547D410" w14:textId="77777777">
        <w:tc>
          <w:tcPr>
            <w:tcW w:w="30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641756FB" w14:textId="77777777" w:rsidR="002935A6" w:rsidRDefault="00000000">
            <w:r>
              <w:rPr>
                <w:color w:val="111827"/>
                <w:sz w:val="18"/>
                <w:szCs w:val="18"/>
              </w:rPr>
              <w:lastRenderedPageBreak/>
              <w:t>Commercial Framework (v2)</w:t>
            </w:r>
          </w:p>
        </w:tc>
        <w:tc>
          <w:tcPr>
            <w:tcW w:w="63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6E70B7CB" w14:textId="77777777" w:rsidR="002935A6" w:rsidRDefault="00000000">
            <w:r>
              <w:rPr>
                <w:color w:val="111827"/>
                <w:sz w:val="18"/>
                <w:szCs w:val="18"/>
              </w:rPr>
              <w:t xml:space="preserve">Subscription plans, FCU/FIQ definitions, tiered overage pricing, COGS analysis, usage metering pipeline, </w:t>
            </w:r>
            <w:proofErr w:type="spellStart"/>
            <w:r>
              <w:rPr>
                <w:color w:val="111827"/>
                <w:sz w:val="18"/>
                <w:szCs w:val="18"/>
              </w:rPr>
              <w:t>Chargebee</w:t>
            </w:r>
            <w:proofErr w:type="spellEnd"/>
            <w:r>
              <w:rPr>
                <w:color w:val="111827"/>
                <w:sz w:val="18"/>
                <w:szCs w:val="18"/>
              </w:rPr>
              <w:t xml:space="preserve"> integration, revenue scenarios, and pricing governance.</w:t>
            </w:r>
          </w:p>
        </w:tc>
      </w:tr>
      <w:tr w:rsidR="002935A6" w14:paraId="3A75ED03" w14:textId="77777777">
        <w:tc>
          <w:tcPr>
            <w:tcW w:w="3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F9F6A9D" w14:textId="77777777" w:rsidR="002935A6" w:rsidRDefault="00000000">
            <w:r>
              <w:rPr>
                <w:color w:val="111827"/>
                <w:sz w:val="18"/>
                <w:szCs w:val="18"/>
              </w:rPr>
              <w:t>Pipeline &amp; Delivery Lifecycle (v2)</w:t>
            </w:r>
          </w:p>
        </w:tc>
        <w:tc>
          <w:tcPr>
            <w:tcW w:w="63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1C9EC2B" w14:textId="77777777" w:rsidR="002935A6" w:rsidRDefault="00000000">
            <w:r>
              <w:rPr>
                <w:color w:val="111827"/>
                <w:sz w:val="18"/>
                <w:szCs w:val="18"/>
              </w:rPr>
              <w:t>Pipeline run state machine, GL export version lifecycle (draft → approved → delivered → retracted/superseded), delivery records, revocation cascade rules.</w:t>
            </w:r>
          </w:p>
        </w:tc>
      </w:tr>
      <w:tr w:rsidR="002935A6" w14:paraId="55C971A0" w14:textId="77777777">
        <w:tc>
          <w:tcPr>
            <w:tcW w:w="30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59125931" w14:textId="77777777" w:rsidR="002935A6" w:rsidRDefault="00000000">
            <w:r>
              <w:rPr>
                <w:color w:val="111827"/>
                <w:sz w:val="18"/>
                <w:szCs w:val="18"/>
              </w:rPr>
              <w:t>Security, SOC 2 &amp; SOX Framework (v2)</w:t>
            </w:r>
          </w:p>
        </w:tc>
        <w:tc>
          <w:tcPr>
            <w:tcW w:w="63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2FF49A1F" w14:textId="77777777" w:rsidR="002935A6" w:rsidRDefault="00000000">
            <w:r>
              <w:rPr>
                <w:color w:val="111827"/>
                <w:sz w:val="18"/>
                <w:szCs w:val="18"/>
              </w:rPr>
              <w:t>SOC 2 CC1–CC9 controls with evidence requirements, SOX ITGC/ITAC controls with testing procedures, incident response, and vendor risk management.</w:t>
            </w:r>
          </w:p>
        </w:tc>
      </w:tr>
      <w:tr w:rsidR="002935A6" w14:paraId="6AFCF286" w14:textId="77777777">
        <w:tc>
          <w:tcPr>
            <w:tcW w:w="3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C18E337" w14:textId="77777777" w:rsidR="002935A6" w:rsidRDefault="00000000">
            <w:r>
              <w:rPr>
                <w:color w:val="111827"/>
                <w:sz w:val="18"/>
                <w:szCs w:val="18"/>
              </w:rPr>
              <w:t>Developer Workflow (v2)</w:t>
            </w:r>
          </w:p>
        </w:tc>
        <w:tc>
          <w:tcPr>
            <w:tcW w:w="63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1D17186" w14:textId="77777777" w:rsidR="002935A6" w:rsidRDefault="00000000">
            <w:r>
              <w:rPr>
                <w:color w:val="111827"/>
                <w:sz w:val="18"/>
                <w:szCs w:val="18"/>
              </w:rPr>
              <w:t xml:space="preserve">Development philosophy (8 principles), authoritative vs. enrichment data boundary, branching strategy, CI/CD pipeline with canary deployment, </w:t>
            </w:r>
            <w:proofErr w:type="spellStart"/>
            <w:r>
              <w:rPr>
                <w:color w:val="111827"/>
                <w:sz w:val="18"/>
                <w:szCs w:val="18"/>
              </w:rPr>
              <w:t>monorepo</w:t>
            </w:r>
            <w:proofErr w:type="spellEnd"/>
            <w:r>
              <w:rPr>
                <w:color w:val="111827"/>
                <w:sz w:val="18"/>
                <w:szCs w:val="18"/>
              </w:rPr>
              <w:t xml:space="preserve"> structure.</w:t>
            </w:r>
          </w:p>
        </w:tc>
      </w:tr>
      <w:tr w:rsidR="002935A6" w14:paraId="107D349C" w14:textId="77777777">
        <w:tc>
          <w:tcPr>
            <w:tcW w:w="30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04F0FE83" w14:textId="77777777" w:rsidR="002935A6" w:rsidRDefault="00000000">
            <w:r>
              <w:rPr>
                <w:color w:val="111827"/>
                <w:sz w:val="18"/>
                <w:szCs w:val="18"/>
              </w:rPr>
              <w:t>Frontend Strategy</w:t>
            </w:r>
          </w:p>
        </w:tc>
        <w:tc>
          <w:tcPr>
            <w:tcW w:w="63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2C609692" w14:textId="77777777" w:rsidR="002935A6" w:rsidRDefault="00000000">
            <w:r>
              <w:rPr>
                <w:color w:val="111827"/>
                <w:sz w:val="18"/>
                <w:szCs w:val="18"/>
              </w:rPr>
              <w:t>Design token system, dark mode, responsive layout, component architecture (4-tier), performance strategy (hybrid pagination + virtual scrolling), interactive element specs.</w:t>
            </w:r>
          </w:p>
        </w:tc>
      </w:tr>
      <w:tr w:rsidR="002935A6" w14:paraId="2E844470" w14:textId="77777777">
        <w:tc>
          <w:tcPr>
            <w:tcW w:w="3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E5808C8" w14:textId="77777777" w:rsidR="002935A6" w:rsidRDefault="00000000">
            <w:r>
              <w:rPr>
                <w:color w:val="111827"/>
                <w:sz w:val="18"/>
                <w:szCs w:val="18"/>
              </w:rPr>
              <w:t>Tech Stack</w:t>
            </w:r>
          </w:p>
        </w:tc>
        <w:tc>
          <w:tcPr>
            <w:tcW w:w="63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255BEC5" w14:textId="77777777" w:rsidR="002935A6" w:rsidRDefault="00000000">
            <w:r>
              <w:rPr>
                <w:color w:val="111827"/>
                <w:sz w:val="18"/>
                <w:szCs w:val="18"/>
              </w:rPr>
              <w:t xml:space="preserve">Complete technology decisions with rationale, cost projections, MCP server architecture, </w:t>
            </w:r>
            <w:proofErr w:type="spellStart"/>
            <w:r>
              <w:rPr>
                <w:color w:val="111827"/>
                <w:sz w:val="18"/>
                <w:szCs w:val="18"/>
              </w:rPr>
              <w:t>Supabase</w:t>
            </w:r>
            <w:proofErr w:type="spellEnd"/>
            <w:r>
              <w:rPr>
                <w:color w:val="111827"/>
                <w:sz w:val="18"/>
                <w:szCs w:val="18"/>
              </w:rPr>
              <w:t>/</w:t>
            </w:r>
            <w:proofErr w:type="spellStart"/>
            <w:r>
              <w:rPr>
                <w:color w:val="111827"/>
                <w:sz w:val="18"/>
                <w:szCs w:val="18"/>
              </w:rPr>
              <w:t>BigQuery</w:t>
            </w:r>
            <w:proofErr w:type="spellEnd"/>
            <w:r>
              <w:rPr>
                <w:color w:val="111827"/>
                <w:sz w:val="18"/>
                <w:szCs w:val="18"/>
              </w:rPr>
              <w:t>/</w:t>
            </w:r>
            <w:proofErr w:type="spellStart"/>
            <w:r>
              <w:rPr>
                <w:color w:val="111827"/>
                <w:sz w:val="18"/>
                <w:szCs w:val="18"/>
              </w:rPr>
              <w:t>Dagster</w:t>
            </w:r>
            <w:proofErr w:type="spellEnd"/>
            <w:r>
              <w:rPr>
                <w:color w:val="111827"/>
                <w:sz w:val="18"/>
                <w:szCs w:val="18"/>
              </w:rPr>
              <w:t xml:space="preserve"> configuration, and GCP service map.</w:t>
            </w:r>
          </w:p>
        </w:tc>
      </w:tr>
      <w:tr w:rsidR="002935A6" w14:paraId="7AFD15B5" w14:textId="77777777">
        <w:tc>
          <w:tcPr>
            <w:tcW w:w="30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2342515C" w14:textId="77777777" w:rsidR="002935A6" w:rsidRDefault="00000000">
            <w:r>
              <w:rPr>
                <w:color w:val="111827"/>
                <w:sz w:val="18"/>
                <w:szCs w:val="18"/>
              </w:rPr>
              <w:t>State Management</w:t>
            </w:r>
          </w:p>
        </w:tc>
        <w:tc>
          <w:tcPr>
            <w:tcW w:w="63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42380AA4" w14:textId="77777777" w:rsidR="002935A6" w:rsidRDefault="00000000">
            <w:proofErr w:type="spellStart"/>
            <w:r>
              <w:rPr>
                <w:color w:val="111827"/>
                <w:sz w:val="18"/>
                <w:szCs w:val="18"/>
              </w:rPr>
              <w:t>TanStack</w:t>
            </w:r>
            <w:proofErr w:type="spellEnd"/>
            <w:r>
              <w:rPr>
                <w:color w:val="111827"/>
                <w:sz w:val="18"/>
                <w:szCs w:val="18"/>
              </w:rPr>
              <w:t xml:space="preserve"> Query as sole state layer, query key convention, </w:t>
            </w:r>
            <w:proofErr w:type="spellStart"/>
            <w:r>
              <w:rPr>
                <w:color w:val="111827"/>
                <w:sz w:val="18"/>
                <w:szCs w:val="18"/>
              </w:rPr>
              <w:t>Supabase</w:t>
            </w:r>
            <w:proofErr w:type="spellEnd"/>
            <w:r>
              <w:rPr>
                <w:color w:val="111827"/>
                <w:sz w:val="18"/>
                <w:szCs w:val="18"/>
              </w:rPr>
              <w:t xml:space="preserve"> Realtime integration, approval workflow (confirmation-based, no optimistic updates), dirty tracking for schema editors.</w:t>
            </w:r>
          </w:p>
        </w:tc>
      </w:tr>
      <w:tr w:rsidR="002935A6" w14:paraId="3F6B3177" w14:textId="77777777">
        <w:tc>
          <w:tcPr>
            <w:tcW w:w="3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A36C2AE" w14:textId="77777777" w:rsidR="002935A6" w:rsidRDefault="00000000">
            <w:r>
              <w:rPr>
                <w:color w:val="111827"/>
                <w:sz w:val="18"/>
                <w:szCs w:val="18"/>
              </w:rPr>
              <w:t>Error Handling &amp; Logging</w:t>
            </w:r>
          </w:p>
        </w:tc>
        <w:tc>
          <w:tcPr>
            <w:tcW w:w="63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1D765DB" w14:textId="77777777" w:rsidR="002935A6" w:rsidRDefault="00000000">
            <w:r>
              <w:rPr>
                <w:color w:val="111827"/>
                <w:sz w:val="18"/>
                <w:szCs w:val="18"/>
              </w:rPr>
              <w:t>Error classification (transient vs. data), per-stage error handling, 3-layer logging architecture, data allow-list, customer-facing error templates, Sentry configuration.</w:t>
            </w:r>
          </w:p>
        </w:tc>
      </w:tr>
    </w:tbl>
    <w:p w14:paraId="0E5570D6" w14:textId="77777777" w:rsidR="002935A6" w:rsidRDefault="002935A6">
      <w:pPr>
        <w:spacing w:after="80"/>
      </w:pPr>
    </w:p>
    <w:p w14:paraId="7ED67A9C" w14:textId="77777777" w:rsidR="002935A6" w:rsidRDefault="00000000">
      <w:pPr>
        <w:pBdr>
          <w:top w:val="single" w:sz="4" w:space="8" w:color="2563EB"/>
        </w:pBdr>
        <w:spacing w:before="360"/>
      </w:pPr>
      <w:r>
        <w:rPr>
          <w:b/>
          <w:bCs/>
          <w:color w:val="9CA3AF"/>
          <w:sz w:val="18"/>
          <w:szCs w:val="18"/>
        </w:rPr>
        <w:t>END OF BUSINESS PLAN — v3.0 • CONFIDENTIAL</w:t>
      </w:r>
    </w:p>
    <w:sectPr w:rsidR="002935A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0C5B8A" w14:textId="77777777" w:rsidR="004840FE" w:rsidRDefault="004840FE">
      <w:r>
        <w:separator/>
      </w:r>
    </w:p>
  </w:endnote>
  <w:endnote w:type="continuationSeparator" w:id="0">
    <w:p w14:paraId="3B43A97F" w14:textId="77777777" w:rsidR="004840FE" w:rsidRDefault="004840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C575E" w14:textId="77777777" w:rsidR="002935A6" w:rsidRDefault="00000000">
    <w:pPr>
      <w:jc w:val="center"/>
    </w:pPr>
    <w:r>
      <w:rPr>
        <w:color w:val="9CA3AF"/>
        <w:sz w:val="16"/>
        <w:szCs w:val="16"/>
      </w:rPr>
      <w:t xml:space="preserve">Capitani Inc. • CONFIDENTIAL • Page </w:t>
    </w:r>
    <w:r>
      <w:rPr>
        <w:color w:val="9CA3AF"/>
        <w:sz w:val="16"/>
        <w:szCs w:val="16"/>
      </w:rPr>
      <w:fldChar w:fldCharType="begin"/>
    </w:r>
    <w:r>
      <w:rPr>
        <w:color w:val="9CA3AF"/>
        <w:sz w:val="16"/>
        <w:szCs w:val="16"/>
      </w:rPr>
      <w:instrText>PAGE</w:instrText>
    </w:r>
    <w:r>
      <w:rPr>
        <w:color w:val="9CA3AF"/>
        <w:sz w:val="16"/>
        <w:szCs w:val="16"/>
      </w:rPr>
      <w:fldChar w:fldCharType="separate"/>
    </w:r>
    <w:r w:rsidR="00C83454">
      <w:rPr>
        <w:noProof/>
        <w:color w:val="9CA3AF"/>
        <w:sz w:val="16"/>
        <w:szCs w:val="16"/>
      </w:rPr>
      <w:t>1</w:t>
    </w:r>
    <w:r>
      <w:rPr>
        <w:color w:val="9CA3A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A98F79" w14:textId="77777777" w:rsidR="004840FE" w:rsidRDefault="004840FE">
      <w:r>
        <w:separator/>
      </w:r>
    </w:p>
  </w:footnote>
  <w:footnote w:type="continuationSeparator" w:id="0">
    <w:p w14:paraId="7F29DEE5" w14:textId="77777777" w:rsidR="004840FE" w:rsidRDefault="004840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52EC7" w14:textId="77777777" w:rsidR="002935A6" w:rsidRDefault="00000000">
    <w:pPr>
      <w:pBdr>
        <w:bottom w:val="single" w:sz="4" w:space="4" w:color="2563EB"/>
      </w:pBdr>
    </w:pPr>
    <w:r>
      <w:rPr>
        <w:b/>
        <w:bCs/>
        <w:color w:val="2563EB"/>
        <w:sz w:val="16"/>
        <w:szCs w:val="16"/>
      </w:rPr>
      <w:t xml:space="preserve">PIPELEDGER </w:t>
    </w:r>
    <w:proofErr w:type="gramStart"/>
    <w:r>
      <w:rPr>
        <w:b/>
        <w:bCs/>
        <w:color w:val="2563EB"/>
        <w:sz w:val="16"/>
        <w:szCs w:val="16"/>
      </w:rPr>
      <w:t>AI</w:t>
    </w:r>
    <w:r>
      <w:rPr>
        <w:color w:val="9CA3AF"/>
        <w:sz w:val="16"/>
        <w:szCs w:val="16"/>
      </w:rPr>
      <w:t xml:space="preserve">  •</w:t>
    </w:r>
    <w:proofErr w:type="gramEnd"/>
    <w:r>
      <w:rPr>
        <w:color w:val="9CA3AF"/>
        <w:sz w:val="16"/>
        <w:szCs w:val="16"/>
      </w:rPr>
      <w:t xml:space="preserve">  Business Plan v3.0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566118"/>
    <w:multiLevelType w:val="hybridMultilevel"/>
    <w:tmpl w:val="B87C24DA"/>
    <w:lvl w:ilvl="0" w:tplc="2F40F072">
      <w:start w:val="1"/>
      <w:numFmt w:val="bullet"/>
      <w:lvlText w:val="●"/>
      <w:lvlJc w:val="left"/>
      <w:pPr>
        <w:ind w:left="720" w:hanging="360"/>
      </w:pPr>
    </w:lvl>
    <w:lvl w:ilvl="1" w:tplc="06F2D246">
      <w:start w:val="1"/>
      <w:numFmt w:val="bullet"/>
      <w:lvlText w:val="○"/>
      <w:lvlJc w:val="left"/>
      <w:pPr>
        <w:ind w:left="1440" w:hanging="360"/>
      </w:pPr>
    </w:lvl>
    <w:lvl w:ilvl="2" w:tplc="76483D38">
      <w:start w:val="1"/>
      <w:numFmt w:val="bullet"/>
      <w:lvlText w:val="■"/>
      <w:lvlJc w:val="left"/>
      <w:pPr>
        <w:ind w:left="2160" w:hanging="360"/>
      </w:pPr>
    </w:lvl>
    <w:lvl w:ilvl="3" w:tplc="DFAC7306">
      <w:start w:val="1"/>
      <w:numFmt w:val="bullet"/>
      <w:lvlText w:val="●"/>
      <w:lvlJc w:val="left"/>
      <w:pPr>
        <w:ind w:left="2880" w:hanging="360"/>
      </w:pPr>
    </w:lvl>
    <w:lvl w:ilvl="4" w:tplc="12D61D86">
      <w:start w:val="1"/>
      <w:numFmt w:val="bullet"/>
      <w:lvlText w:val="○"/>
      <w:lvlJc w:val="left"/>
      <w:pPr>
        <w:ind w:left="3600" w:hanging="360"/>
      </w:pPr>
    </w:lvl>
    <w:lvl w:ilvl="5" w:tplc="228E2456">
      <w:start w:val="1"/>
      <w:numFmt w:val="bullet"/>
      <w:lvlText w:val="■"/>
      <w:lvlJc w:val="left"/>
      <w:pPr>
        <w:ind w:left="4320" w:hanging="360"/>
      </w:pPr>
    </w:lvl>
    <w:lvl w:ilvl="6" w:tplc="6156BC3A">
      <w:start w:val="1"/>
      <w:numFmt w:val="bullet"/>
      <w:lvlText w:val="●"/>
      <w:lvlJc w:val="left"/>
      <w:pPr>
        <w:ind w:left="5040" w:hanging="360"/>
      </w:pPr>
    </w:lvl>
    <w:lvl w:ilvl="7" w:tplc="ABC42CC0">
      <w:start w:val="1"/>
      <w:numFmt w:val="bullet"/>
      <w:lvlText w:val="●"/>
      <w:lvlJc w:val="left"/>
      <w:pPr>
        <w:ind w:left="5760" w:hanging="360"/>
      </w:pPr>
    </w:lvl>
    <w:lvl w:ilvl="8" w:tplc="3FF0328A">
      <w:start w:val="1"/>
      <w:numFmt w:val="bullet"/>
      <w:lvlText w:val="●"/>
      <w:lvlJc w:val="left"/>
      <w:pPr>
        <w:ind w:left="6480" w:hanging="360"/>
      </w:pPr>
    </w:lvl>
  </w:abstractNum>
  <w:num w:numId="1" w16cid:durableId="1966977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35A6"/>
    <w:rsid w:val="001E578C"/>
    <w:rsid w:val="002935A6"/>
    <w:rsid w:val="004840FE"/>
    <w:rsid w:val="00853303"/>
    <w:rsid w:val="00BB4AB2"/>
    <w:rsid w:val="00C83454"/>
    <w:rsid w:val="00EF053C"/>
    <w:rsid w:val="00F179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E1BA0"/>
  <w15:docId w15:val="{A1033B0B-7415-4FF8-81B0-4E02CA6BE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11827"/>
      <w:sz w:val="30"/>
      <w:szCs w:val="30"/>
    </w:rPr>
  </w:style>
  <w:style w:type="paragraph" w:styleId="Heading2">
    <w:name w:val="heading 2"/>
    <w:uiPriority w:val="9"/>
    <w:unhideWhenUsed/>
    <w:qFormat/>
    <w:pPr>
      <w:spacing w:before="280" w:after="160"/>
      <w:outlineLvl w:val="1"/>
    </w:pPr>
    <w:rPr>
      <w:b/>
      <w:bCs/>
      <w:color w:val="111827"/>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C83454"/>
    <w:pPr>
      <w:spacing w:after="100"/>
    </w:pPr>
  </w:style>
  <w:style w:type="paragraph" w:styleId="TOC2">
    <w:name w:val="toc 2"/>
    <w:basedOn w:val="Normal"/>
    <w:next w:val="Normal"/>
    <w:autoRedefine/>
    <w:uiPriority w:val="39"/>
    <w:unhideWhenUsed/>
    <w:rsid w:val="00C83454"/>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17</Pages>
  <Words>5978</Words>
  <Characters>34079</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Alexander Rønningen</cp:lastModifiedBy>
  <cp:revision>4</cp:revision>
  <dcterms:created xsi:type="dcterms:W3CDTF">2026-03-03T02:24:00Z</dcterms:created>
  <dcterms:modified xsi:type="dcterms:W3CDTF">2026-03-03T08:20:00Z</dcterms:modified>
</cp:coreProperties>
</file>