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7984" w14:textId="77777777" w:rsidR="00DC40CB" w:rsidRDefault="00DC40CB">
      <w:pPr>
        <w:spacing w:after="160"/>
      </w:pPr>
    </w:p>
    <w:p w14:paraId="1544BBAE" w14:textId="207C27BE" w:rsidR="00DC40CB" w:rsidRDefault="00DC40CB">
      <w:pPr>
        <w:spacing w:after="160"/>
      </w:pPr>
      <w:r>
        <w:rPr>
          <w:noProof/>
        </w:rPr>
        <w:drawing>
          <wp:inline distT="0" distB="0" distL="0" distR="0" wp14:anchorId="0A7B2C3C" wp14:editId="564174BA">
            <wp:extent cx="5943600" cy="3238500"/>
            <wp:effectExtent l="0" t="0" r="0" b="0"/>
            <wp:docPr id="172896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19478ABD" w14:textId="77777777" w:rsidR="00DC40CB" w:rsidRDefault="00DC40CB">
      <w:pPr>
        <w:spacing w:after="80"/>
        <w:jc w:val="center"/>
        <w:rPr>
          <w:color w:val="0F3460"/>
          <w:sz w:val="30"/>
          <w:szCs w:val="30"/>
        </w:rPr>
      </w:pPr>
    </w:p>
    <w:p w14:paraId="5EF663F2" w14:textId="5DFBA075" w:rsidR="00B859A2" w:rsidRDefault="00000000">
      <w:pPr>
        <w:spacing w:after="80"/>
        <w:jc w:val="center"/>
      </w:pPr>
      <w:r>
        <w:rPr>
          <w:color w:val="0F3460"/>
          <w:sz w:val="30"/>
          <w:szCs w:val="30"/>
        </w:rPr>
        <w:t>Data Transformation Strategy</w:t>
      </w:r>
    </w:p>
    <w:p w14:paraId="2D6533DA" w14:textId="77777777" w:rsidR="00B859A2" w:rsidRDefault="00000000">
      <w:pPr>
        <w:spacing w:after="40"/>
        <w:jc w:val="center"/>
      </w:pPr>
      <w:r>
        <w:rPr>
          <w:color w:val="666666"/>
          <w:sz w:val="24"/>
          <w:szCs w:val="24"/>
        </w:rPr>
        <w:t>General Ledger → AI-Ready Financial Intelligence</w:t>
      </w:r>
    </w:p>
    <w:p w14:paraId="1E82EC1E" w14:textId="77777777" w:rsidR="00B859A2" w:rsidRDefault="00000000">
      <w:pPr>
        <w:pBdr>
          <w:bottom w:val="single" w:sz="6" w:space="1" w:color="E94560"/>
        </w:pBdr>
        <w:spacing w:after="400"/>
        <w:jc w:val="center"/>
      </w:pPr>
      <w:r>
        <w:rPr>
          <w:sz w:val="12"/>
          <w:szCs w:val="12"/>
        </w:rPr>
        <w:t xml:space="preserve"> </w:t>
      </w:r>
    </w:p>
    <w:p w14:paraId="1FA8FE09" w14:textId="77777777" w:rsidR="00B859A2" w:rsidRDefault="00B859A2">
      <w:pPr>
        <w:spacing w:after="160"/>
      </w:pPr>
    </w:p>
    <w:p w14:paraId="31266F85" w14:textId="77777777" w:rsidR="00B859A2" w:rsidRDefault="00000000">
      <w:pPr>
        <w:spacing w:after="60"/>
        <w:jc w:val="center"/>
      </w:pPr>
      <w:r>
        <w:t>NetSuite as Primary Reference Architecture</w:t>
      </w:r>
    </w:p>
    <w:p w14:paraId="2A910966" w14:textId="77777777" w:rsidR="00B859A2" w:rsidRDefault="00000000">
      <w:pPr>
        <w:spacing w:after="60"/>
        <w:jc w:val="center"/>
      </w:pPr>
      <w:r>
        <w:t>With System-Agnostic Extension Framework</w:t>
      </w:r>
    </w:p>
    <w:p w14:paraId="19225DDB" w14:textId="77777777" w:rsidR="00B859A2" w:rsidRDefault="00B859A2">
      <w:pPr>
        <w:spacing w:after="160"/>
      </w:pPr>
    </w:p>
    <w:p w14:paraId="56775F31" w14:textId="77777777" w:rsidR="00B859A2" w:rsidRDefault="00000000">
      <w:pPr>
        <w:spacing w:after="60"/>
        <w:jc w:val="center"/>
      </w:pPr>
      <w:r>
        <w:rPr>
          <w:i/>
          <w:iCs/>
          <w:color w:val="666666"/>
          <w:sz w:val="20"/>
          <w:szCs w:val="20"/>
        </w:rPr>
        <w:t>Scope: General Ledger + Chart of Accounts + Projects + FP&amp;A Budget Integration</w:t>
      </w:r>
    </w:p>
    <w:p w14:paraId="3C8BC354" w14:textId="77777777" w:rsidR="00B859A2" w:rsidRDefault="00B859A2">
      <w:pPr>
        <w:spacing w:after="160"/>
      </w:pPr>
    </w:p>
    <w:p w14:paraId="58D12FE7" w14:textId="77777777" w:rsidR="00B859A2" w:rsidRDefault="00B859A2">
      <w:pPr>
        <w:spacing w:after="160"/>
      </w:pPr>
    </w:p>
    <w:p w14:paraId="6C278835" w14:textId="77777777" w:rsidR="00B859A2" w:rsidRDefault="00B859A2">
      <w:pPr>
        <w:spacing w:after="160"/>
      </w:pPr>
    </w:p>
    <w:p w14:paraId="43A14A8C" w14:textId="77777777" w:rsidR="00B859A2" w:rsidRDefault="00000000">
      <w:pPr>
        <w:spacing w:after="60"/>
        <w:jc w:val="center"/>
      </w:pPr>
      <w:r>
        <w:rPr>
          <w:b/>
          <w:bCs/>
          <w:color w:val="E94560"/>
          <w:sz w:val="20"/>
          <w:szCs w:val="20"/>
        </w:rPr>
        <w:t xml:space="preserve">Capitani </w:t>
      </w:r>
      <w:proofErr w:type="gramStart"/>
      <w:r>
        <w:rPr>
          <w:b/>
          <w:bCs/>
          <w:color w:val="E94560"/>
          <w:sz w:val="20"/>
          <w:szCs w:val="20"/>
        </w:rPr>
        <w:t>Inc. •</w:t>
      </w:r>
      <w:proofErr w:type="gramEnd"/>
      <w:r>
        <w:rPr>
          <w:b/>
          <w:bCs/>
          <w:color w:val="E94560"/>
          <w:sz w:val="20"/>
          <w:szCs w:val="20"/>
        </w:rPr>
        <w:t xml:space="preserve"> February 2026 • CONFIDENTIAL</w:t>
      </w:r>
    </w:p>
    <w:p w14:paraId="1DB5A8EA" w14:textId="77777777" w:rsidR="00B859A2" w:rsidRDefault="00B859A2">
      <w:pPr>
        <w:sectPr w:rsidR="00B859A2">
          <w:pgSz w:w="12240" w:h="15840"/>
          <w:pgMar w:top="1440" w:right="1440" w:bottom="1440" w:left="1440" w:header="708" w:footer="708" w:gutter="0"/>
          <w:cols w:space="720"/>
          <w:docGrid w:linePitch="360"/>
        </w:sectPr>
      </w:pPr>
    </w:p>
    <w:p w14:paraId="5D1DDA7E" w14:textId="77777777" w:rsidR="00B859A2" w:rsidRDefault="00000000">
      <w:pPr>
        <w:pStyle w:val="Heading1"/>
      </w:pPr>
      <w:bookmarkStart w:id="0" w:name="_Toc223303603"/>
      <w:r>
        <w:lastRenderedPageBreak/>
        <w:t>Table of Contents</w:t>
      </w:r>
      <w:bookmarkEnd w:id="0"/>
    </w:p>
    <w:sdt>
      <w:sdtPr>
        <w:alias w:val="Table of Contents"/>
        <w:id w:val="1993203607"/>
      </w:sdtPr>
      <w:sdtContent>
        <w:p w14:paraId="5D540A89" w14:textId="77777777" w:rsidR="00DC40CB" w:rsidRDefault="00000000">
          <w:pPr>
            <w:pStyle w:val="TOC1"/>
            <w:tabs>
              <w:tab w:val="right" w:leader="dot" w:pos="9350"/>
            </w:tabs>
            <w:rPr>
              <w:noProof/>
            </w:rPr>
          </w:pPr>
          <w:r>
            <w:fldChar w:fldCharType="begin"/>
          </w:r>
          <w:r>
            <w:instrText>TOC \h \o "1-3"</w:instrText>
          </w:r>
          <w:r>
            <w:fldChar w:fldCharType="separate"/>
          </w:r>
          <w:hyperlink w:anchor="_Toc223303603" w:history="1">
            <w:r w:rsidR="00DC40CB" w:rsidRPr="007A670C">
              <w:rPr>
                <w:rStyle w:val="Hyperlink"/>
                <w:noProof/>
              </w:rPr>
              <w:t>Table of Contents</w:t>
            </w:r>
            <w:r w:rsidR="00DC40CB">
              <w:rPr>
                <w:noProof/>
              </w:rPr>
              <w:tab/>
            </w:r>
            <w:r w:rsidR="00DC40CB">
              <w:rPr>
                <w:noProof/>
              </w:rPr>
              <w:fldChar w:fldCharType="begin"/>
            </w:r>
            <w:r w:rsidR="00DC40CB">
              <w:rPr>
                <w:noProof/>
              </w:rPr>
              <w:instrText xml:space="preserve"> PAGEREF _Toc223303603 \h </w:instrText>
            </w:r>
            <w:r w:rsidR="00DC40CB">
              <w:rPr>
                <w:noProof/>
              </w:rPr>
            </w:r>
            <w:r w:rsidR="00DC40CB">
              <w:rPr>
                <w:noProof/>
              </w:rPr>
              <w:fldChar w:fldCharType="separate"/>
            </w:r>
            <w:r w:rsidR="00DC40CB">
              <w:rPr>
                <w:noProof/>
              </w:rPr>
              <w:t>1</w:t>
            </w:r>
            <w:r w:rsidR="00DC40CB">
              <w:rPr>
                <w:noProof/>
              </w:rPr>
              <w:fldChar w:fldCharType="end"/>
            </w:r>
          </w:hyperlink>
        </w:p>
        <w:p w14:paraId="7C24FFC9" w14:textId="77777777" w:rsidR="00DC40CB" w:rsidRDefault="00DC40CB">
          <w:pPr>
            <w:pStyle w:val="TOC1"/>
            <w:tabs>
              <w:tab w:val="right" w:leader="dot" w:pos="9350"/>
            </w:tabs>
            <w:rPr>
              <w:noProof/>
            </w:rPr>
          </w:pPr>
          <w:hyperlink w:anchor="_Toc223303604" w:history="1">
            <w:r w:rsidRPr="007A670C">
              <w:rPr>
                <w:rStyle w:val="Hyperlink"/>
                <w:noProof/>
              </w:rPr>
              <w:t>Section 1: What Databases Does NetSuite Offer?</w:t>
            </w:r>
            <w:r>
              <w:rPr>
                <w:noProof/>
              </w:rPr>
              <w:tab/>
            </w:r>
            <w:r>
              <w:rPr>
                <w:noProof/>
              </w:rPr>
              <w:fldChar w:fldCharType="begin"/>
            </w:r>
            <w:r>
              <w:rPr>
                <w:noProof/>
              </w:rPr>
              <w:instrText xml:space="preserve"> PAGEREF _Toc223303604 \h </w:instrText>
            </w:r>
            <w:r>
              <w:rPr>
                <w:noProof/>
              </w:rPr>
            </w:r>
            <w:r>
              <w:rPr>
                <w:noProof/>
              </w:rPr>
              <w:fldChar w:fldCharType="separate"/>
            </w:r>
            <w:r>
              <w:rPr>
                <w:noProof/>
              </w:rPr>
              <w:t>1</w:t>
            </w:r>
            <w:r>
              <w:rPr>
                <w:noProof/>
              </w:rPr>
              <w:fldChar w:fldCharType="end"/>
            </w:r>
          </w:hyperlink>
        </w:p>
        <w:p w14:paraId="3275AFF1" w14:textId="77777777" w:rsidR="00DC40CB" w:rsidRDefault="00DC40CB">
          <w:pPr>
            <w:pStyle w:val="TOC2"/>
            <w:tabs>
              <w:tab w:val="right" w:leader="dot" w:pos="9350"/>
            </w:tabs>
            <w:rPr>
              <w:noProof/>
            </w:rPr>
          </w:pPr>
          <w:hyperlink w:anchor="_Toc223303605" w:history="1">
            <w:r w:rsidRPr="007A670C">
              <w:rPr>
                <w:rStyle w:val="Hyperlink"/>
                <w:noProof/>
              </w:rPr>
              <w:t>1.1 The General Ledger: Core Financial Record</w:t>
            </w:r>
            <w:r>
              <w:rPr>
                <w:noProof/>
              </w:rPr>
              <w:tab/>
            </w:r>
            <w:r>
              <w:rPr>
                <w:noProof/>
              </w:rPr>
              <w:fldChar w:fldCharType="begin"/>
            </w:r>
            <w:r>
              <w:rPr>
                <w:noProof/>
              </w:rPr>
              <w:instrText xml:space="preserve"> PAGEREF _Toc223303605 \h </w:instrText>
            </w:r>
            <w:r>
              <w:rPr>
                <w:noProof/>
              </w:rPr>
            </w:r>
            <w:r>
              <w:rPr>
                <w:noProof/>
              </w:rPr>
              <w:fldChar w:fldCharType="separate"/>
            </w:r>
            <w:r>
              <w:rPr>
                <w:noProof/>
              </w:rPr>
              <w:t>1</w:t>
            </w:r>
            <w:r>
              <w:rPr>
                <w:noProof/>
              </w:rPr>
              <w:fldChar w:fldCharType="end"/>
            </w:r>
          </w:hyperlink>
        </w:p>
        <w:p w14:paraId="67EB7602" w14:textId="77777777" w:rsidR="00DC40CB" w:rsidRDefault="00DC40CB">
          <w:pPr>
            <w:pStyle w:val="TOC3"/>
            <w:tabs>
              <w:tab w:val="right" w:leader="dot" w:pos="9350"/>
            </w:tabs>
            <w:rPr>
              <w:noProof/>
            </w:rPr>
          </w:pPr>
          <w:hyperlink w:anchor="_Toc223303606" w:history="1">
            <w:r w:rsidRPr="007A670C">
              <w:rPr>
                <w:rStyle w:val="Hyperlink"/>
                <w:noProof/>
              </w:rPr>
              <w:t>Standard GL Dimensions</w:t>
            </w:r>
            <w:r>
              <w:rPr>
                <w:noProof/>
              </w:rPr>
              <w:tab/>
            </w:r>
            <w:r>
              <w:rPr>
                <w:noProof/>
              </w:rPr>
              <w:fldChar w:fldCharType="begin"/>
            </w:r>
            <w:r>
              <w:rPr>
                <w:noProof/>
              </w:rPr>
              <w:instrText xml:space="preserve"> PAGEREF _Toc223303606 \h </w:instrText>
            </w:r>
            <w:r>
              <w:rPr>
                <w:noProof/>
              </w:rPr>
            </w:r>
            <w:r>
              <w:rPr>
                <w:noProof/>
              </w:rPr>
              <w:fldChar w:fldCharType="separate"/>
            </w:r>
            <w:r>
              <w:rPr>
                <w:noProof/>
              </w:rPr>
              <w:t>1</w:t>
            </w:r>
            <w:r>
              <w:rPr>
                <w:noProof/>
              </w:rPr>
              <w:fldChar w:fldCharType="end"/>
            </w:r>
          </w:hyperlink>
        </w:p>
        <w:p w14:paraId="4F1B132D" w14:textId="77777777" w:rsidR="00DC40CB" w:rsidRDefault="00DC40CB">
          <w:pPr>
            <w:pStyle w:val="TOC3"/>
            <w:tabs>
              <w:tab w:val="right" w:leader="dot" w:pos="9350"/>
            </w:tabs>
            <w:rPr>
              <w:noProof/>
            </w:rPr>
          </w:pPr>
          <w:hyperlink w:anchor="_Toc223303607" w:history="1">
            <w:r w:rsidRPr="007A670C">
              <w:rPr>
                <w:rStyle w:val="Hyperlink"/>
                <w:noProof/>
              </w:rPr>
              <w:t>Custom Segments (GL-Impacting)</w:t>
            </w:r>
            <w:r>
              <w:rPr>
                <w:noProof/>
              </w:rPr>
              <w:tab/>
            </w:r>
            <w:r>
              <w:rPr>
                <w:noProof/>
              </w:rPr>
              <w:fldChar w:fldCharType="begin"/>
            </w:r>
            <w:r>
              <w:rPr>
                <w:noProof/>
              </w:rPr>
              <w:instrText xml:space="preserve"> PAGEREF _Toc223303607 \h </w:instrText>
            </w:r>
            <w:r>
              <w:rPr>
                <w:noProof/>
              </w:rPr>
            </w:r>
            <w:r>
              <w:rPr>
                <w:noProof/>
              </w:rPr>
              <w:fldChar w:fldCharType="separate"/>
            </w:r>
            <w:r>
              <w:rPr>
                <w:noProof/>
              </w:rPr>
              <w:t>1</w:t>
            </w:r>
            <w:r>
              <w:rPr>
                <w:noProof/>
              </w:rPr>
              <w:fldChar w:fldCharType="end"/>
            </w:r>
          </w:hyperlink>
        </w:p>
        <w:p w14:paraId="5CBB8721" w14:textId="77777777" w:rsidR="00DC40CB" w:rsidRDefault="00DC40CB">
          <w:pPr>
            <w:pStyle w:val="TOC2"/>
            <w:tabs>
              <w:tab w:val="right" w:leader="dot" w:pos="9350"/>
            </w:tabs>
            <w:rPr>
              <w:noProof/>
            </w:rPr>
          </w:pPr>
          <w:hyperlink w:anchor="_Toc223303608" w:history="1">
            <w:r w:rsidRPr="007A670C">
              <w:rPr>
                <w:rStyle w:val="Hyperlink"/>
                <w:noProof/>
              </w:rPr>
              <w:t>1.2 Chart of Accounts and Projects: The GL’s Key Companions</w:t>
            </w:r>
            <w:r>
              <w:rPr>
                <w:noProof/>
              </w:rPr>
              <w:tab/>
            </w:r>
            <w:r>
              <w:rPr>
                <w:noProof/>
              </w:rPr>
              <w:fldChar w:fldCharType="begin"/>
            </w:r>
            <w:r>
              <w:rPr>
                <w:noProof/>
              </w:rPr>
              <w:instrText xml:space="preserve"> PAGEREF _Toc223303608 \h </w:instrText>
            </w:r>
            <w:r>
              <w:rPr>
                <w:noProof/>
              </w:rPr>
            </w:r>
            <w:r>
              <w:rPr>
                <w:noProof/>
              </w:rPr>
              <w:fldChar w:fldCharType="separate"/>
            </w:r>
            <w:r>
              <w:rPr>
                <w:noProof/>
              </w:rPr>
              <w:t>1</w:t>
            </w:r>
            <w:r>
              <w:rPr>
                <w:noProof/>
              </w:rPr>
              <w:fldChar w:fldCharType="end"/>
            </w:r>
          </w:hyperlink>
        </w:p>
        <w:p w14:paraId="213BD867" w14:textId="77777777" w:rsidR="00DC40CB" w:rsidRDefault="00DC40CB">
          <w:pPr>
            <w:pStyle w:val="TOC3"/>
            <w:tabs>
              <w:tab w:val="right" w:leader="dot" w:pos="9350"/>
            </w:tabs>
            <w:rPr>
              <w:noProof/>
            </w:rPr>
          </w:pPr>
          <w:hyperlink w:anchor="_Toc223303609" w:history="1">
            <w:r w:rsidRPr="007A670C">
              <w:rPr>
                <w:rStyle w:val="Hyperlink"/>
                <w:noProof/>
              </w:rPr>
              <w:t>Chart of Accounts</w:t>
            </w:r>
            <w:r>
              <w:rPr>
                <w:noProof/>
              </w:rPr>
              <w:tab/>
            </w:r>
            <w:r>
              <w:rPr>
                <w:noProof/>
              </w:rPr>
              <w:fldChar w:fldCharType="begin"/>
            </w:r>
            <w:r>
              <w:rPr>
                <w:noProof/>
              </w:rPr>
              <w:instrText xml:space="preserve"> PAGEREF _Toc223303609 \h </w:instrText>
            </w:r>
            <w:r>
              <w:rPr>
                <w:noProof/>
              </w:rPr>
            </w:r>
            <w:r>
              <w:rPr>
                <w:noProof/>
              </w:rPr>
              <w:fldChar w:fldCharType="separate"/>
            </w:r>
            <w:r>
              <w:rPr>
                <w:noProof/>
              </w:rPr>
              <w:t>1</w:t>
            </w:r>
            <w:r>
              <w:rPr>
                <w:noProof/>
              </w:rPr>
              <w:fldChar w:fldCharType="end"/>
            </w:r>
          </w:hyperlink>
        </w:p>
        <w:p w14:paraId="0FE9B1FA" w14:textId="77777777" w:rsidR="00DC40CB" w:rsidRDefault="00DC40CB">
          <w:pPr>
            <w:pStyle w:val="TOC3"/>
            <w:tabs>
              <w:tab w:val="right" w:leader="dot" w:pos="9350"/>
            </w:tabs>
            <w:rPr>
              <w:noProof/>
            </w:rPr>
          </w:pPr>
          <w:hyperlink w:anchor="_Toc223303610" w:history="1">
            <w:r w:rsidRPr="007A670C">
              <w:rPr>
                <w:rStyle w:val="Hyperlink"/>
                <w:noProof/>
              </w:rPr>
              <w:t>Project Records</w:t>
            </w:r>
            <w:r>
              <w:rPr>
                <w:noProof/>
              </w:rPr>
              <w:tab/>
            </w:r>
            <w:r>
              <w:rPr>
                <w:noProof/>
              </w:rPr>
              <w:fldChar w:fldCharType="begin"/>
            </w:r>
            <w:r>
              <w:rPr>
                <w:noProof/>
              </w:rPr>
              <w:instrText xml:space="preserve"> PAGEREF _Toc223303610 \h </w:instrText>
            </w:r>
            <w:r>
              <w:rPr>
                <w:noProof/>
              </w:rPr>
            </w:r>
            <w:r>
              <w:rPr>
                <w:noProof/>
              </w:rPr>
              <w:fldChar w:fldCharType="separate"/>
            </w:r>
            <w:r>
              <w:rPr>
                <w:noProof/>
              </w:rPr>
              <w:t>1</w:t>
            </w:r>
            <w:r>
              <w:rPr>
                <w:noProof/>
              </w:rPr>
              <w:fldChar w:fldCharType="end"/>
            </w:r>
          </w:hyperlink>
        </w:p>
        <w:p w14:paraId="135D6D09" w14:textId="77777777" w:rsidR="00DC40CB" w:rsidRDefault="00DC40CB">
          <w:pPr>
            <w:pStyle w:val="TOC2"/>
            <w:tabs>
              <w:tab w:val="right" w:leader="dot" w:pos="9350"/>
            </w:tabs>
            <w:rPr>
              <w:noProof/>
            </w:rPr>
          </w:pPr>
          <w:hyperlink w:anchor="_Toc223303611" w:history="1">
            <w:r w:rsidRPr="007A670C">
              <w:rPr>
                <w:rStyle w:val="Hyperlink"/>
                <w:noProof/>
              </w:rPr>
              <w:t>1.3 Complementary External Data: FP&amp;A Systems</w:t>
            </w:r>
            <w:r>
              <w:rPr>
                <w:noProof/>
              </w:rPr>
              <w:tab/>
            </w:r>
            <w:r>
              <w:rPr>
                <w:noProof/>
              </w:rPr>
              <w:fldChar w:fldCharType="begin"/>
            </w:r>
            <w:r>
              <w:rPr>
                <w:noProof/>
              </w:rPr>
              <w:instrText xml:space="preserve"> PAGEREF _Toc223303611 \h </w:instrText>
            </w:r>
            <w:r>
              <w:rPr>
                <w:noProof/>
              </w:rPr>
            </w:r>
            <w:r>
              <w:rPr>
                <w:noProof/>
              </w:rPr>
              <w:fldChar w:fldCharType="separate"/>
            </w:r>
            <w:r>
              <w:rPr>
                <w:noProof/>
              </w:rPr>
              <w:t>1</w:t>
            </w:r>
            <w:r>
              <w:rPr>
                <w:noProof/>
              </w:rPr>
              <w:fldChar w:fldCharType="end"/>
            </w:r>
          </w:hyperlink>
        </w:p>
        <w:p w14:paraId="022CA201" w14:textId="77777777" w:rsidR="00DC40CB" w:rsidRDefault="00DC40CB">
          <w:pPr>
            <w:pStyle w:val="TOC1"/>
            <w:tabs>
              <w:tab w:val="right" w:leader="dot" w:pos="9350"/>
            </w:tabs>
            <w:rPr>
              <w:noProof/>
            </w:rPr>
          </w:pPr>
          <w:hyperlink w:anchor="_Toc223303612" w:history="1">
            <w:r w:rsidRPr="007A670C">
              <w:rPr>
                <w:rStyle w:val="Hyperlink"/>
                <w:noProof/>
              </w:rPr>
              <w:t>Section 2: Data Transformations for the General Ledger</w:t>
            </w:r>
            <w:r>
              <w:rPr>
                <w:noProof/>
              </w:rPr>
              <w:tab/>
            </w:r>
            <w:r>
              <w:rPr>
                <w:noProof/>
              </w:rPr>
              <w:fldChar w:fldCharType="begin"/>
            </w:r>
            <w:r>
              <w:rPr>
                <w:noProof/>
              </w:rPr>
              <w:instrText xml:space="preserve"> PAGEREF _Toc223303612 \h </w:instrText>
            </w:r>
            <w:r>
              <w:rPr>
                <w:noProof/>
              </w:rPr>
            </w:r>
            <w:r>
              <w:rPr>
                <w:noProof/>
              </w:rPr>
              <w:fldChar w:fldCharType="separate"/>
            </w:r>
            <w:r>
              <w:rPr>
                <w:noProof/>
              </w:rPr>
              <w:t>1</w:t>
            </w:r>
            <w:r>
              <w:rPr>
                <w:noProof/>
              </w:rPr>
              <w:fldChar w:fldCharType="end"/>
            </w:r>
          </w:hyperlink>
        </w:p>
        <w:p w14:paraId="054FA887" w14:textId="77777777" w:rsidR="00DC40CB" w:rsidRDefault="00DC40CB">
          <w:pPr>
            <w:pStyle w:val="TOC2"/>
            <w:tabs>
              <w:tab w:val="right" w:leader="dot" w:pos="9350"/>
            </w:tabs>
            <w:rPr>
              <w:noProof/>
            </w:rPr>
          </w:pPr>
          <w:hyperlink w:anchor="_Toc223303613" w:history="1">
            <w:r w:rsidRPr="007A670C">
              <w:rPr>
                <w:rStyle w:val="Hyperlink"/>
                <w:noProof/>
              </w:rPr>
              <w:t>2.1 Universal Transformations</w:t>
            </w:r>
            <w:r>
              <w:rPr>
                <w:noProof/>
              </w:rPr>
              <w:tab/>
            </w:r>
            <w:r>
              <w:rPr>
                <w:noProof/>
              </w:rPr>
              <w:fldChar w:fldCharType="begin"/>
            </w:r>
            <w:r>
              <w:rPr>
                <w:noProof/>
              </w:rPr>
              <w:instrText xml:space="preserve"> PAGEREF _Toc223303613 \h </w:instrText>
            </w:r>
            <w:r>
              <w:rPr>
                <w:noProof/>
              </w:rPr>
            </w:r>
            <w:r>
              <w:rPr>
                <w:noProof/>
              </w:rPr>
              <w:fldChar w:fldCharType="separate"/>
            </w:r>
            <w:r>
              <w:rPr>
                <w:noProof/>
              </w:rPr>
              <w:t>1</w:t>
            </w:r>
            <w:r>
              <w:rPr>
                <w:noProof/>
              </w:rPr>
              <w:fldChar w:fldCharType="end"/>
            </w:r>
          </w:hyperlink>
        </w:p>
        <w:p w14:paraId="5C01044E" w14:textId="77777777" w:rsidR="00DC40CB" w:rsidRDefault="00DC40CB">
          <w:pPr>
            <w:pStyle w:val="TOC3"/>
            <w:tabs>
              <w:tab w:val="right" w:leader="dot" w:pos="9350"/>
            </w:tabs>
            <w:rPr>
              <w:noProof/>
            </w:rPr>
          </w:pPr>
          <w:hyperlink w:anchor="_Toc223303614" w:history="1">
            <w:r w:rsidRPr="007A670C">
              <w:rPr>
                <w:rStyle w:val="Hyperlink"/>
                <w:noProof/>
              </w:rPr>
              <w:t>Deep Dive: Account Taxonomy Mapping — How It Works Operationally</w:t>
            </w:r>
            <w:r>
              <w:rPr>
                <w:noProof/>
              </w:rPr>
              <w:tab/>
            </w:r>
            <w:r>
              <w:rPr>
                <w:noProof/>
              </w:rPr>
              <w:fldChar w:fldCharType="begin"/>
            </w:r>
            <w:r>
              <w:rPr>
                <w:noProof/>
              </w:rPr>
              <w:instrText xml:space="preserve"> PAGEREF _Toc223303614 \h </w:instrText>
            </w:r>
            <w:r>
              <w:rPr>
                <w:noProof/>
              </w:rPr>
            </w:r>
            <w:r>
              <w:rPr>
                <w:noProof/>
              </w:rPr>
              <w:fldChar w:fldCharType="separate"/>
            </w:r>
            <w:r>
              <w:rPr>
                <w:noProof/>
              </w:rPr>
              <w:t>1</w:t>
            </w:r>
            <w:r>
              <w:rPr>
                <w:noProof/>
              </w:rPr>
              <w:fldChar w:fldCharType="end"/>
            </w:r>
          </w:hyperlink>
        </w:p>
        <w:p w14:paraId="2E0F1D30" w14:textId="77777777" w:rsidR="00DC40CB" w:rsidRDefault="00DC40CB">
          <w:pPr>
            <w:pStyle w:val="TOC3"/>
            <w:tabs>
              <w:tab w:val="right" w:leader="dot" w:pos="9350"/>
            </w:tabs>
            <w:rPr>
              <w:noProof/>
            </w:rPr>
          </w:pPr>
          <w:hyperlink w:anchor="_Toc223303615" w:history="1">
            <w:r w:rsidRPr="007A670C">
              <w:rPr>
                <w:rStyle w:val="Hyperlink"/>
                <w:noProof/>
              </w:rPr>
              <w:t>Deep Dive: Dimension Denormalization — How It Works Operationally</w:t>
            </w:r>
            <w:r>
              <w:rPr>
                <w:noProof/>
              </w:rPr>
              <w:tab/>
            </w:r>
            <w:r>
              <w:rPr>
                <w:noProof/>
              </w:rPr>
              <w:fldChar w:fldCharType="begin"/>
            </w:r>
            <w:r>
              <w:rPr>
                <w:noProof/>
              </w:rPr>
              <w:instrText xml:space="preserve"> PAGEREF _Toc223303615 \h </w:instrText>
            </w:r>
            <w:r>
              <w:rPr>
                <w:noProof/>
              </w:rPr>
            </w:r>
            <w:r>
              <w:rPr>
                <w:noProof/>
              </w:rPr>
              <w:fldChar w:fldCharType="separate"/>
            </w:r>
            <w:r>
              <w:rPr>
                <w:noProof/>
              </w:rPr>
              <w:t>1</w:t>
            </w:r>
            <w:r>
              <w:rPr>
                <w:noProof/>
              </w:rPr>
              <w:fldChar w:fldCharType="end"/>
            </w:r>
          </w:hyperlink>
        </w:p>
        <w:p w14:paraId="14DF8478" w14:textId="77777777" w:rsidR="00DC40CB" w:rsidRDefault="00DC40CB">
          <w:pPr>
            <w:pStyle w:val="TOC2"/>
            <w:tabs>
              <w:tab w:val="right" w:leader="dot" w:pos="9350"/>
            </w:tabs>
            <w:rPr>
              <w:noProof/>
            </w:rPr>
          </w:pPr>
          <w:hyperlink w:anchor="_Toc223303616" w:history="1">
            <w:r w:rsidRPr="007A670C">
              <w:rPr>
                <w:rStyle w:val="Hyperlink"/>
                <w:noProof/>
              </w:rPr>
              <w:t>2.2 FP&amp;A Budget Integration Transform</w:t>
            </w:r>
            <w:r>
              <w:rPr>
                <w:noProof/>
              </w:rPr>
              <w:tab/>
            </w:r>
            <w:r>
              <w:rPr>
                <w:noProof/>
              </w:rPr>
              <w:fldChar w:fldCharType="begin"/>
            </w:r>
            <w:r>
              <w:rPr>
                <w:noProof/>
              </w:rPr>
              <w:instrText xml:space="preserve"> PAGEREF _Toc223303616 \h </w:instrText>
            </w:r>
            <w:r>
              <w:rPr>
                <w:noProof/>
              </w:rPr>
            </w:r>
            <w:r>
              <w:rPr>
                <w:noProof/>
              </w:rPr>
              <w:fldChar w:fldCharType="separate"/>
            </w:r>
            <w:r>
              <w:rPr>
                <w:noProof/>
              </w:rPr>
              <w:t>1</w:t>
            </w:r>
            <w:r>
              <w:rPr>
                <w:noProof/>
              </w:rPr>
              <w:fldChar w:fldCharType="end"/>
            </w:r>
          </w:hyperlink>
        </w:p>
        <w:p w14:paraId="5DE9B4C0" w14:textId="77777777" w:rsidR="00DC40CB" w:rsidRDefault="00DC40CB">
          <w:pPr>
            <w:pStyle w:val="TOC1"/>
            <w:tabs>
              <w:tab w:val="right" w:leader="dot" w:pos="9350"/>
            </w:tabs>
            <w:rPr>
              <w:noProof/>
            </w:rPr>
          </w:pPr>
          <w:hyperlink w:anchor="_Toc223303617" w:history="1">
            <w:r w:rsidRPr="007A670C">
              <w:rPr>
                <w:rStyle w:val="Hyperlink"/>
                <w:noProof/>
              </w:rPr>
              <w:t>Section 3: Where We Apply Domain Knowledge Without Taking Liability</w:t>
            </w:r>
            <w:r>
              <w:rPr>
                <w:noProof/>
              </w:rPr>
              <w:tab/>
            </w:r>
            <w:r>
              <w:rPr>
                <w:noProof/>
              </w:rPr>
              <w:fldChar w:fldCharType="begin"/>
            </w:r>
            <w:r>
              <w:rPr>
                <w:noProof/>
              </w:rPr>
              <w:instrText xml:space="preserve"> PAGEREF _Toc223303617 \h </w:instrText>
            </w:r>
            <w:r>
              <w:rPr>
                <w:noProof/>
              </w:rPr>
            </w:r>
            <w:r>
              <w:rPr>
                <w:noProof/>
              </w:rPr>
              <w:fldChar w:fldCharType="separate"/>
            </w:r>
            <w:r>
              <w:rPr>
                <w:noProof/>
              </w:rPr>
              <w:t>1</w:t>
            </w:r>
            <w:r>
              <w:rPr>
                <w:noProof/>
              </w:rPr>
              <w:fldChar w:fldCharType="end"/>
            </w:r>
          </w:hyperlink>
        </w:p>
        <w:p w14:paraId="69C81CB0" w14:textId="77777777" w:rsidR="00DC40CB" w:rsidRDefault="00DC40CB">
          <w:pPr>
            <w:pStyle w:val="TOC2"/>
            <w:tabs>
              <w:tab w:val="right" w:leader="dot" w:pos="9350"/>
            </w:tabs>
            <w:rPr>
              <w:noProof/>
            </w:rPr>
          </w:pPr>
          <w:hyperlink w:anchor="_Toc223303618" w:history="1">
            <w:r w:rsidRPr="007A670C">
              <w:rPr>
                <w:rStyle w:val="Hyperlink"/>
                <w:noProof/>
              </w:rPr>
              <w:t>3.1 The Bright Line: Enrichment vs. Advisory</w:t>
            </w:r>
            <w:r>
              <w:rPr>
                <w:noProof/>
              </w:rPr>
              <w:tab/>
            </w:r>
            <w:r>
              <w:rPr>
                <w:noProof/>
              </w:rPr>
              <w:fldChar w:fldCharType="begin"/>
            </w:r>
            <w:r>
              <w:rPr>
                <w:noProof/>
              </w:rPr>
              <w:instrText xml:space="preserve"> PAGEREF _Toc223303618 \h </w:instrText>
            </w:r>
            <w:r>
              <w:rPr>
                <w:noProof/>
              </w:rPr>
            </w:r>
            <w:r>
              <w:rPr>
                <w:noProof/>
              </w:rPr>
              <w:fldChar w:fldCharType="separate"/>
            </w:r>
            <w:r>
              <w:rPr>
                <w:noProof/>
              </w:rPr>
              <w:t>1</w:t>
            </w:r>
            <w:r>
              <w:rPr>
                <w:noProof/>
              </w:rPr>
              <w:fldChar w:fldCharType="end"/>
            </w:r>
          </w:hyperlink>
        </w:p>
        <w:p w14:paraId="3D017E34" w14:textId="77777777" w:rsidR="00DC40CB" w:rsidRDefault="00DC40CB">
          <w:pPr>
            <w:pStyle w:val="TOC2"/>
            <w:tabs>
              <w:tab w:val="right" w:leader="dot" w:pos="9350"/>
            </w:tabs>
            <w:rPr>
              <w:noProof/>
            </w:rPr>
          </w:pPr>
          <w:hyperlink w:anchor="_Toc223303619" w:history="1">
            <w:r w:rsidRPr="007A670C">
              <w:rPr>
                <w:rStyle w:val="Hyperlink"/>
                <w:noProof/>
              </w:rPr>
              <w:t>3.2 Where Domain Knowledge Creates Defensible Value</w:t>
            </w:r>
            <w:r>
              <w:rPr>
                <w:noProof/>
              </w:rPr>
              <w:tab/>
            </w:r>
            <w:r>
              <w:rPr>
                <w:noProof/>
              </w:rPr>
              <w:fldChar w:fldCharType="begin"/>
            </w:r>
            <w:r>
              <w:rPr>
                <w:noProof/>
              </w:rPr>
              <w:instrText xml:space="preserve"> PAGEREF _Toc223303619 \h </w:instrText>
            </w:r>
            <w:r>
              <w:rPr>
                <w:noProof/>
              </w:rPr>
            </w:r>
            <w:r>
              <w:rPr>
                <w:noProof/>
              </w:rPr>
              <w:fldChar w:fldCharType="separate"/>
            </w:r>
            <w:r>
              <w:rPr>
                <w:noProof/>
              </w:rPr>
              <w:t>1</w:t>
            </w:r>
            <w:r>
              <w:rPr>
                <w:noProof/>
              </w:rPr>
              <w:fldChar w:fldCharType="end"/>
            </w:r>
          </w:hyperlink>
        </w:p>
        <w:p w14:paraId="7D536ACD" w14:textId="77777777" w:rsidR="00DC40CB" w:rsidRDefault="00DC40CB">
          <w:pPr>
            <w:pStyle w:val="TOC1"/>
            <w:tabs>
              <w:tab w:val="right" w:leader="dot" w:pos="9350"/>
            </w:tabs>
            <w:rPr>
              <w:noProof/>
            </w:rPr>
          </w:pPr>
          <w:hyperlink w:anchor="_Toc223303620" w:history="1">
            <w:r w:rsidRPr="007A670C">
              <w:rPr>
                <w:rStyle w:val="Hyperlink"/>
                <w:noProof/>
              </w:rPr>
              <w:t>Section 4: How These Databases Are Used Today</w:t>
            </w:r>
            <w:r>
              <w:rPr>
                <w:noProof/>
              </w:rPr>
              <w:tab/>
            </w:r>
            <w:r>
              <w:rPr>
                <w:noProof/>
              </w:rPr>
              <w:fldChar w:fldCharType="begin"/>
            </w:r>
            <w:r>
              <w:rPr>
                <w:noProof/>
              </w:rPr>
              <w:instrText xml:space="preserve"> PAGEREF _Toc223303620 \h </w:instrText>
            </w:r>
            <w:r>
              <w:rPr>
                <w:noProof/>
              </w:rPr>
            </w:r>
            <w:r>
              <w:rPr>
                <w:noProof/>
              </w:rPr>
              <w:fldChar w:fldCharType="separate"/>
            </w:r>
            <w:r>
              <w:rPr>
                <w:noProof/>
              </w:rPr>
              <w:t>1</w:t>
            </w:r>
            <w:r>
              <w:rPr>
                <w:noProof/>
              </w:rPr>
              <w:fldChar w:fldCharType="end"/>
            </w:r>
          </w:hyperlink>
        </w:p>
        <w:p w14:paraId="0435397B" w14:textId="77777777" w:rsidR="00DC40CB" w:rsidRDefault="00DC40CB">
          <w:pPr>
            <w:pStyle w:val="TOC2"/>
            <w:tabs>
              <w:tab w:val="right" w:leader="dot" w:pos="9350"/>
            </w:tabs>
            <w:rPr>
              <w:noProof/>
            </w:rPr>
          </w:pPr>
          <w:hyperlink w:anchor="_Toc223303621" w:history="1">
            <w:r w:rsidRPr="007A670C">
              <w:rPr>
                <w:rStyle w:val="Hyperlink"/>
                <w:noProof/>
              </w:rPr>
              <w:t>4.1 Current State: Manual Data Preparation</w:t>
            </w:r>
            <w:r>
              <w:rPr>
                <w:noProof/>
              </w:rPr>
              <w:tab/>
            </w:r>
            <w:r>
              <w:rPr>
                <w:noProof/>
              </w:rPr>
              <w:fldChar w:fldCharType="begin"/>
            </w:r>
            <w:r>
              <w:rPr>
                <w:noProof/>
              </w:rPr>
              <w:instrText xml:space="preserve"> PAGEREF _Toc223303621 \h </w:instrText>
            </w:r>
            <w:r>
              <w:rPr>
                <w:noProof/>
              </w:rPr>
            </w:r>
            <w:r>
              <w:rPr>
                <w:noProof/>
              </w:rPr>
              <w:fldChar w:fldCharType="separate"/>
            </w:r>
            <w:r>
              <w:rPr>
                <w:noProof/>
              </w:rPr>
              <w:t>1</w:t>
            </w:r>
            <w:r>
              <w:rPr>
                <w:noProof/>
              </w:rPr>
              <w:fldChar w:fldCharType="end"/>
            </w:r>
          </w:hyperlink>
        </w:p>
        <w:p w14:paraId="08EAD2AB" w14:textId="77777777" w:rsidR="00DC40CB" w:rsidRDefault="00DC40CB">
          <w:pPr>
            <w:pStyle w:val="TOC2"/>
            <w:tabs>
              <w:tab w:val="right" w:leader="dot" w:pos="9350"/>
            </w:tabs>
            <w:rPr>
              <w:noProof/>
            </w:rPr>
          </w:pPr>
          <w:hyperlink w:anchor="_Toc223303622" w:history="1">
            <w:r w:rsidRPr="007A670C">
              <w:rPr>
                <w:rStyle w:val="Hyperlink"/>
                <w:noProof/>
              </w:rPr>
              <w:t>4.2 The Cost of the Status Quo</w:t>
            </w:r>
            <w:r>
              <w:rPr>
                <w:noProof/>
              </w:rPr>
              <w:tab/>
            </w:r>
            <w:r>
              <w:rPr>
                <w:noProof/>
              </w:rPr>
              <w:fldChar w:fldCharType="begin"/>
            </w:r>
            <w:r>
              <w:rPr>
                <w:noProof/>
              </w:rPr>
              <w:instrText xml:space="preserve"> PAGEREF _Toc223303622 \h </w:instrText>
            </w:r>
            <w:r>
              <w:rPr>
                <w:noProof/>
              </w:rPr>
            </w:r>
            <w:r>
              <w:rPr>
                <w:noProof/>
              </w:rPr>
              <w:fldChar w:fldCharType="separate"/>
            </w:r>
            <w:r>
              <w:rPr>
                <w:noProof/>
              </w:rPr>
              <w:t>1</w:t>
            </w:r>
            <w:r>
              <w:rPr>
                <w:noProof/>
              </w:rPr>
              <w:fldChar w:fldCharType="end"/>
            </w:r>
          </w:hyperlink>
        </w:p>
        <w:p w14:paraId="33A09954" w14:textId="77777777" w:rsidR="00DC40CB" w:rsidRDefault="00DC40CB">
          <w:pPr>
            <w:pStyle w:val="TOC1"/>
            <w:tabs>
              <w:tab w:val="right" w:leader="dot" w:pos="9350"/>
            </w:tabs>
            <w:rPr>
              <w:noProof/>
            </w:rPr>
          </w:pPr>
          <w:hyperlink w:anchor="_Toc223303623" w:history="1">
            <w:r w:rsidRPr="007A670C">
              <w:rPr>
                <w:rStyle w:val="Hyperlink"/>
                <w:noProof/>
              </w:rPr>
              <w:t>Section 5: How LLMs Want Financial Data Presented</w:t>
            </w:r>
            <w:r>
              <w:rPr>
                <w:noProof/>
              </w:rPr>
              <w:tab/>
            </w:r>
            <w:r>
              <w:rPr>
                <w:noProof/>
              </w:rPr>
              <w:fldChar w:fldCharType="begin"/>
            </w:r>
            <w:r>
              <w:rPr>
                <w:noProof/>
              </w:rPr>
              <w:instrText xml:space="preserve"> PAGEREF _Toc223303623 \h </w:instrText>
            </w:r>
            <w:r>
              <w:rPr>
                <w:noProof/>
              </w:rPr>
            </w:r>
            <w:r>
              <w:rPr>
                <w:noProof/>
              </w:rPr>
              <w:fldChar w:fldCharType="separate"/>
            </w:r>
            <w:r>
              <w:rPr>
                <w:noProof/>
              </w:rPr>
              <w:t>1</w:t>
            </w:r>
            <w:r>
              <w:rPr>
                <w:noProof/>
              </w:rPr>
              <w:fldChar w:fldCharType="end"/>
            </w:r>
          </w:hyperlink>
        </w:p>
        <w:p w14:paraId="3326EFA0" w14:textId="77777777" w:rsidR="00DC40CB" w:rsidRDefault="00DC40CB">
          <w:pPr>
            <w:pStyle w:val="TOC2"/>
            <w:tabs>
              <w:tab w:val="right" w:leader="dot" w:pos="9350"/>
            </w:tabs>
            <w:rPr>
              <w:noProof/>
            </w:rPr>
          </w:pPr>
          <w:hyperlink w:anchor="_Toc223303624" w:history="1">
            <w:r w:rsidRPr="007A670C">
              <w:rPr>
                <w:rStyle w:val="Hyperlink"/>
                <w:noProof/>
              </w:rPr>
              <w:t>5.1 Core Principles of LLM-Optimized Financial Data</w:t>
            </w:r>
            <w:r>
              <w:rPr>
                <w:noProof/>
              </w:rPr>
              <w:tab/>
            </w:r>
            <w:r>
              <w:rPr>
                <w:noProof/>
              </w:rPr>
              <w:fldChar w:fldCharType="begin"/>
            </w:r>
            <w:r>
              <w:rPr>
                <w:noProof/>
              </w:rPr>
              <w:instrText xml:space="preserve"> PAGEREF _Toc223303624 \h </w:instrText>
            </w:r>
            <w:r>
              <w:rPr>
                <w:noProof/>
              </w:rPr>
            </w:r>
            <w:r>
              <w:rPr>
                <w:noProof/>
              </w:rPr>
              <w:fldChar w:fldCharType="separate"/>
            </w:r>
            <w:r>
              <w:rPr>
                <w:noProof/>
              </w:rPr>
              <w:t>1</w:t>
            </w:r>
            <w:r>
              <w:rPr>
                <w:noProof/>
              </w:rPr>
              <w:fldChar w:fldCharType="end"/>
            </w:r>
          </w:hyperlink>
        </w:p>
        <w:p w14:paraId="77C3AB3B" w14:textId="77777777" w:rsidR="00DC40CB" w:rsidRDefault="00DC40CB">
          <w:pPr>
            <w:pStyle w:val="TOC2"/>
            <w:tabs>
              <w:tab w:val="right" w:leader="dot" w:pos="9350"/>
            </w:tabs>
            <w:rPr>
              <w:noProof/>
            </w:rPr>
          </w:pPr>
          <w:hyperlink w:anchor="_Toc223303625" w:history="1">
            <w:r w:rsidRPr="007A670C">
              <w:rPr>
                <w:rStyle w:val="Hyperlink"/>
                <w:noProof/>
              </w:rPr>
              <w:t>5.2 Optimal Data Formats by Delivery Channel</w:t>
            </w:r>
            <w:r>
              <w:rPr>
                <w:noProof/>
              </w:rPr>
              <w:tab/>
            </w:r>
            <w:r>
              <w:rPr>
                <w:noProof/>
              </w:rPr>
              <w:fldChar w:fldCharType="begin"/>
            </w:r>
            <w:r>
              <w:rPr>
                <w:noProof/>
              </w:rPr>
              <w:instrText xml:space="preserve"> PAGEREF _Toc223303625 \h </w:instrText>
            </w:r>
            <w:r>
              <w:rPr>
                <w:noProof/>
              </w:rPr>
            </w:r>
            <w:r>
              <w:rPr>
                <w:noProof/>
              </w:rPr>
              <w:fldChar w:fldCharType="separate"/>
            </w:r>
            <w:r>
              <w:rPr>
                <w:noProof/>
              </w:rPr>
              <w:t>1</w:t>
            </w:r>
            <w:r>
              <w:rPr>
                <w:noProof/>
              </w:rPr>
              <w:fldChar w:fldCharType="end"/>
            </w:r>
          </w:hyperlink>
        </w:p>
        <w:p w14:paraId="288CFC08" w14:textId="77777777" w:rsidR="00DC40CB" w:rsidRDefault="00DC40CB">
          <w:pPr>
            <w:pStyle w:val="TOC1"/>
            <w:tabs>
              <w:tab w:val="right" w:leader="dot" w:pos="9350"/>
            </w:tabs>
            <w:rPr>
              <w:noProof/>
            </w:rPr>
          </w:pPr>
          <w:hyperlink w:anchor="_Toc223303626" w:history="1">
            <w:r w:rsidRPr="007A670C">
              <w:rPr>
                <w:rStyle w:val="Hyperlink"/>
                <w:noProof/>
              </w:rPr>
              <w:t>Section 6: Which Data Transformations Are Useful for PipeLedger</w:t>
            </w:r>
            <w:r>
              <w:rPr>
                <w:noProof/>
              </w:rPr>
              <w:tab/>
            </w:r>
            <w:r>
              <w:rPr>
                <w:noProof/>
              </w:rPr>
              <w:fldChar w:fldCharType="begin"/>
            </w:r>
            <w:r>
              <w:rPr>
                <w:noProof/>
              </w:rPr>
              <w:instrText xml:space="preserve"> PAGEREF _Toc223303626 \h </w:instrText>
            </w:r>
            <w:r>
              <w:rPr>
                <w:noProof/>
              </w:rPr>
            </w:r>
            <w:r>
              <w:rPr>
                <w:noProof/>
              </w:rPr>
              <w:fldChar w:fldCharType="separate"/>
            </w:r>
            <w:r>
              <w:rPr>
                <w:noProof/>
              </w:rPr>
              <w:t>1</w:t>
            </w:r>
            <w:r>
              <w:rPr>
                <w:noProof/>
              </w:rPr>
              <w:fldChar w:fldCharType="end"/>
            </w:r>
          </w:hyperlink>
        </w:p>
        <w:p w14:paraId="43AD93A6" w14:textId="77777777" w:rsidR="00DC40CB" w:rsidRDefault="00DC40CB">
          <w:pPr>
            <w:pStyle w:val="TOC2"/>
            <w:tabs>
              <w:tab w:val="right" w:leader="dot" w:pos="9350"/>
            </w:tabs>
            <w:rPr>
              <w:noProof/>
            </w:rPr>
          </w:pPr>
          <w:hyperlink w:anchor="_Toc223303627" w:history="1">
            <w:r w:rsidRPr="007A670C">
              <w:rPr>
                <w:rStyle w:val="Hyperlink"/>
                <w:noProof/>
              </w:rPr>
              <w:t>6.1 Transformation Priority Matrix</w:t>
            </w:r>
            <w:r>
              <w:rPr>
                <w:noProof/>
              </w:rPr>
              <w:tab/>
            </w:r>
            <w:r>
              <w:rPr>
                <w:noProof/>
              </w:rPr>
              <w:fldChar w:fldCharType="begin"/>
            </w:r>
            <w:r>
              <w:rPr>
                <w:noProof/>
              </w:rPr>
              <w:instrText xml:space="preserve"> PAGEREF _Toc223303627 \h </w:instrText>
            </w:r>
            <w:r>
              <w:rPr>
                <w:noProof/>
              </w:rPr>
            </w:r>
            <w:r>
              <w:rPr>
                <w:noProof/>
              </w:rPr>
              <w:fldChar w:fldCharType="separate"/>
            </w:r>
            <w:r>
              <w:rPr>
                <w:noProof/>
              </w:rPr>
              <w:t>1</w:t>
            </w:r>
            <w:r>
              <w:rPr>
                <w:noProof/>
              </w:rPr>
              <w:fldChar w:fldCharType="end"/>
            </w:r>
          </w:hyperlink>
        </w:p>
        <w:p w14:paraId="750631DA" w14:textId="77777777" w:rsidR="00DC40CB" w:rsidRDefault="00DC40CB">
          <w:pPr>
            <w:pStyle w:val="TOC1"/>
            <w:tabs>
              <w:tab w:val="right" w:leader="dot" w:pos="9350"/>
            </w:tabs>
            <w:rPr>
              <w:noProof/>
            </w:rPr>
          </w:pPr>
          <w:hyperlink w:anchor="_Toc223303628" w:history="1">
            <w:r w:rsidRPr="007A670C">
              <w:rPr>
                <w:rStyle w:val="Hyperlink"/>
                <w:noProof/>
              </w:rPr>
              <w:t>Section 7: Use Cases — What Becomes Possible with AI-Ready Financial Data</w:t>
            </w:r>
            <w:r>
              <w:rPr>
                <w:noProof/>
              </w:rPr>
              <w:tab/>
            </w:r>
            <w:r>
              <w:rPr>
                <w:noProof/>
              </w:rPr>
              <w:fldChar w:fldCharType="begin"/>
            </w:r>
            <w:r>
              <w:rPr>
                <w:noProof/>
              </w:rPr>
              <w:instrText xml:space="preserve"> PAGEREF _Toc223303628 \h </w:instrText>
            </w:r>
            <w:r>
              <w:rPr>
                <w:noProof/>
              </w:rPr>
            </w:r>
            <w:r>
              <w:rPr>
                <w:noProof/>
              </w:rPr>
              <w:fldChar w:fldCharType="separate"/>
            </w:r>
            <w:r>
              <w:rPr>
                <w:noProof/>
              </w:rPr>
              <w:t>1</w:t>
            </w:r>
            <w:r>
              <w:rPr>
                <w:noProof/>
              </w:rPr>
              <w:fldChar w:fldCharType="end"/>
            </w:r>
          </w:hyperlink>
        </w:p>
        <w:p w14:paraId="09B35D47" w14:textId="77777777" w:rsidR="00DC40CB" w:rsidRDefault="00DC40CB">
          <w:pPr>
            <w:pStyle w:val="TOC2"/>
            <w:tabs>
              <w:tab w:val="right" w:leader="dot" w:pos="9350"/>
            </w:tabs>
            <w:rPr>
              <w:noProof/>
            </w:rPr>
          </w:pPr>
          <w:hyperlink w:anchor="_Toc223303629" w:history="1">
            <w:r w:rsidRPr="007A670C">
              <w:rPr>
                <w:rStyle w:val="Hyperlink"/>
                <w:noProof/>
              </w:rPr>
              <w:t>7.1 Monthly Close: Security, Approval &amp; Controlled Delivery</w:t>
            </w:r>
            <w:r>
              <w:rPr>
                <w:noProof/>
              </w:rPr>
              <w:tab/>
            </w:r>
            <w:r>
              <w:rPr>
                <w:noProof/>
              </w:rPr>
              <w:fldChar w:fldCharType="begin"/>
            </w:r>
            <w:r>
              <w:rPr>
                <w:noProof/>
              </w:rPr>
              <w:instrText xml:space="preserve"> PAGEREF _Toc223303629 \h </w:instrText>
            </w:r>
            <w:r>
              <w:rPr>
                <w:noProof/>
              </w:rPr>
            </w:r>
            <w:r>
              <w:rPr>
                <w:noProof/>
              </w:rPr>
              <w:fldChar w:fldCharType="separate"/>
            </w:r>
            <w:r>
              <w:rPr>
                <w:noProof/>
              </w:rPr>
              <w:t>1</w:t>
            </w:r>
            <w:r>
              <w:rPr>
                <w:noProof/>
              </w:rPr>
              <w:fldChar w:fldCharType="end"/>
            </w:r>
          </w:hyperlink>
        </w:p>
        <w:p w14:paraId="410E219E" w14:textId="77777777" w:rsidR="00DC40CB" w:rsidRDefault="00DC40CB">
          <w:pPr>
            <w:pStyle w:val="TOC2"/>
            <w:tabs>
              <w:tab w:val="right" w:leader="dot" w:pos="9350"/>
            </w:tabs>
            <w:rPr>
              <w:noProof/>
            </w:rPr>
          </w:pPr>
          <w:hyperlink w:anchor="_Toc223303630" w:history="1">
            <w:r w:rsidRPr="007A670C">
              <w:rPr>
                <w:rStyle w:val="Hyperlink"/>
                <w:noProof/>
              </w:rPr>
              <w:t>7.2 Real-Time Spend &amp; Budget Intelligence</w:t>
            </w:r>
            <w:r>
              <w:rPr>
                <w:noProof/>
              </w:rPr>
              <w:tab/>
            </w:r>
            <w:r>
              <w:rPr>
                <w:noProof/>
              </w:rPr>
              <w:fldChar w:fldCharType="begin"/>
            </w:r>
            <w:r>
              <w:rPr>
                <w:noProof/>
              </w:rPr>
              <w:instrText xml:space="preserve"> PAGEREF _Toc223303630 \h </w:instrText>
            </w:r>
            <w:r>
              <w:rPr>
                <w:noProof/>
              </w:rPr>
            </w:r>
            <w:r>
              <w:rPr>
                <w:noProof/>
              </w:rPr>
              <w:fldChar w:fldCharType="separate"/>
            </w:r>
            <w:r>
              <w:rPr>
                <w:noProof/>
              </w:rPr>
              <w:t>1</w:t>
            </w:r>
            <w:r>
              <w:rPr>
                <w:noProof/>
              </w:rPr>
              <w:fldChar w:fldCharType="end"/>
            </w:r>
          </w:hyperlink>
        </w:p>
        <w:p w14:paraId="562C8669" w14:textId="77777777" w:rsidR="00DC40CB" w:rsidRDefault="00DC40CB">
          <w:pPr>
            <w:pStyle w:val="TOC2"/>
            <w:tabs>
              <w:tab w:val="right" w:leader="dot" w:pos="9350"/>
            </w:tabs>
            <w:rPr>
              <w:noProof/>
            </w:rPr>
          </w:pPr>
          <w:hyperlink w:anchor="_Toc223303631" w:history="1">
            <w:r w:rsidRPr="007A670C">
              <w:rPr>
                <w:rStyle w:val="Hyperlink"/>
                <w:noProof/>
              </w:rPr>
              <w:t>7.3 Investor &amp; Board Reporting Automation</w:t>
            </w:r>
            <w:r>
              <w:rPr>
                <w:noProof/>
              </w:rPr>
              <w:tab/>
            </w:r>
            <w:r>
              <w:rPr>
                <w:noProof/>
              </w:rPr>
              <w:fldChar w:fldCharType="begin"/>
            </w:r>
            <w:r>
              <w:rPr>
                <w:noProof/>
              </w:rPr>
              <w:instrText xml:space="preserve"> PAGEREF _Toc223303631 \h </w:instrText>
            </w:r>
            <w:r>
              <w:rPr>
                <w:noProof/>
              </w:rPr>
            </w:r>
            <w:r>
              <w:rPr>
                <w:noProof/>
              </w:rPr>
              <w:fldChar w:fldCharType="separate"/>
            </w:r>
            <w:r>
              <w:rPr>
                <w:noProof/>
              </w:rPr>
              <w:t>1</w:t>
            </w:r>
            <w:r>
              <w:rPr>
                <w:noProof/>
              </w:rPr>
              <w:fldChar w:fldCharType="end"/>
            </w:r>
          </w:hyperlink>
        </w:p>
        <w:p w14:paraId="052D4616" w14:textId="77777777" w:rsidR="00DC40CB" w:rsidRDefault="00DC40CB">
          <w:pPr>
            <w:pStyle w:val="TOC2"/>
            <w:tabs>
              <w:tab w:val="right" w:leader="dot" w:pos="9350"/>
            </w:tabs>
            <w:rPr>
              <w:noProof/>
            </w:rPr>
          </w:pPr>
          <w:hyperlink w:anchor="_Toc223303632" w:history="1">
            <w:r w:rsidRPr="007A670C">
              <w:rPr>
                <w:rStyle w:val="Hyperlink"/>
                <w:noProof/>
              </w:rPr>
              <w:t>7.4 Project Profitability Intelligence</w:t>
            </w:r>
            <w:r>
              <w:rPr>
                <w:noProof/>
              </w:rPr>
              <w:tab/>
            </w:r>
            <w:r>
              <w:rPr>
                <w:noProof/>
              </w:rPr>
              <w:fldChar w:fldCharType="begin"/>
            </w:r>
            <w:r>
              <w:rPr>
                <w:noProof/>
              </w:rPr>
              <w:instrText xml:space="preserve"> PAGEREF _Toc223303632 \h </w:instrText>
            </w:r>
            <w:r>
              <w:rPr>
                <w:noProof/>
              </w:rPr>
            </w:r>
            <w:r>
              <w:rPr>
                <w:noProof/>
              </w:rPr>
              <w:fldChar w:fldCharType="separate"/>
            </w:r>
            <w:r>
              <w:rPr>
                <w:noProof/>
              </w:rPr>
              <w:t>1</w:t>
            </w:r>
            <w:r>
              <w:rPr>
                <w:noProof/>
              </w:rPr>
              <w:fldChar w:fldCharType="end"/>
            </w:r>
          </w:hyperlink>
        </w:p>
        <w:p w14:paraId="34E66899" w14:textId="77777777" w:rsidR="00DC40CB" w:rsidRDefault="00DC40CB">
          <w:pPr>
            <w:pStyle w:val="TOC2"/>
            <w:tabs>
              <w:tab w:val="right" w:leader="dot" w:pos="9350"/>
            </w:tabs>
            <w:rPr>
              <w:noProof/>
            </w:rPr>
          </w:pPr>
          <w:hyperlink w:anchor="_Toc223303633" w:history="1">
            <w:r w:rsidRPr="007A670C">
              <w:rPr>
                <w:rStyle w:val="Hyperlink"/>
                <w:noProof/>
              </w:rPr>
              <w:t>7.5 Enabling Autonomous Agents Across the Organization</w:t>
            </w:r>
            <w:r>
              <w:rPr>
                <w:noProof/>
              </w:rPr>
              <w:tab/>
            </w:r>
            <w:r>
              <w:rPr>
                <w:noProof/>
              </w:rPr>
              <w:fldChar w:fldCharType="begin"/>
            </w:r>
            <w:r>
              <w:rPr>
                <w:noProof/>
              </w:rPr>
              <w:instrText xml:space="preserve"> PAGEREF _Toc223303633 \h </w:instrText>
            </w:r>
            <w:r>
              <w:rPr>
                <w:noProof/>
              </w:rPr>
            </w:r>
            <w:r>
              <w:rPr>
                <w:noProof/>
              </w:rPr>
              <w:fldChar w:fldCharType="separate"/>
            </w:r>
            <w:r>
              <w:rPr>
                <w:noProof/>
              </w:rPr>
              <w:t>1</w:t>
            </w:r>
            <w:r>
              <w:rPr>
                <w:noProof/>
              </w:rPr>
              <w:fldChar w:fldCharType="end"/>
            </w:r>
          </w:hyperlink>
        </w:p>
        <w:p w14:paraId="06478EAD" w14:textId="77777777" w:rsidR="00DC40CB" w:rsidRDefault="00DC40CB">
          <w:pPr>
            <w:pStyle w:val="TOC3"/>
            <w:tabs>
              <w:tab w:val="right" w:leader="dot" w:pos="9350"/>
            </w:tabs>
            <w:rPr>
              <w:noProof/>
            </w:rPr>
          </w:pPr>
          <w:hyperlink w:anchor="_Toc223303634" w:history="1">
            <w:r w:rsidRPr="007A670C">
              <w:rPr>
                <w:rStyle w:val="Hyperlink"/>
                <w:noProof/>
              </w:rPr>
              <w:t>The Trust Hierarchy</w:t>
            </w:r>
            <w:r>
              <w:rPr>
                <w:noProof/>
              </w:rPr>
              <w:tab/>
            </w:r>
            <w:r>
              <w:rPr>
                <w:noProof/>
              </w:rPr>
              <w:fldChar w:fldCharType="begin"/>
            </w:r>
            <w:r>
              <w:rPr>
                <w:noProof/>
              </w:rPr>
              <w:instrText xml:space="preserve"> PAGEREF _Toc223303634 \h </w:instrText>
            </w:r>
            <w:r>
              <w:rPr>
                <w:noProof/>
              </w:rPr>
            </w:r>
            <w:r>
              <w:rPr>
                <w:noProof/>
              </w:rPr>
              <w:fldChar w:fldCharType="separate"/>
            </w:r>
            <w:r>
              <w:rPr>
                <w:noProof/>
              </w:rPr>
              <w:t>1</w:t>
            </w:r>
            <w:r>
              <w:rPr>
                <w:noProof/>
              </w:rPr>
              <w:fldChar w:fldCharType="end"/>
            </w:r>
          </w:hyperlink>
        </w:p>
        <w:p w14:paraId="02393534" w14:textId="77777777" w:rsidR="00DC40CB" w:rsidRDefault="00DC40CB">
          <w:pPr>
            <w:pStyle w:val="TOC2"/>
            <w:tabs>
              <w:tab w:val="right" w:leader="dot" w:pos="9350"/>
            </w:tabs>
            <w:rPr>
              <w:noProof/>
            </w:rPr>
          </w:pPr>
          <w:hyperlink w:anchor="_Toc223303635" w:history="1">
            <w:r w:rsidRPr="007A670C">
              <w:rPr>
                <w:rStyle w:val="Hyperlink"/>
                <w:noProof/>
              </w:rPr>
              <w:t>7.6 General Productivity: Empowering Every Employee Securely</w:t>
            </w:r>
            <w:r>
              <w:rPr>
                <w:noProof/>
              </w:rPr>
              <w:tab/>
            </w:r>
            <w:r>
              <w:rPr>
                <w:noProof/>
              </w:rPr>
              <w:fldChar w:fldCharType="begin"/>
            </w:r>
            <w:r>
              <w:rPr>
                <w:noProof/>
              </w:rPr>
              <w:instrText xml:space="preserve"> PAGEREF _Toc223303635 \h </w:instrText>
            </w:r>
            <w:r>
              <w:rPr>
                <w:noProof/>
              </w:rPr>
            </w:r>
            <w:r>
              <w:rPr>
                <w:noProof/>
              </w:rPr>
              <w:fldChar w:fldCharType="separate"/>
            </w:r>
            <w:r>
              <w:rPr>
                <w:noProof/>
              </w:rPr>
              <w:t>1</w:t>
            </w:r>
            <w:r>
              <w:rPr>
                <w:noProof/>
              </w:rPr>
              <w:fldChar w:fldCharType="end"/>
            </w:r>
          </w:hyperlink>
        </w:p>
        <w:p w14:paraId="67BAC1C3" w14:textId="77777777" w:rsidR="00DC40CB" w:rsidRDefault="00DC40CB">
          <w:pPr>
            <w:pStyle w:val="TOC1"/>
            <w:tabs>
              <w:tab w:val="right" w:leader="dot" w:pos="9350"/>
            </w:tabs>
            <w:rPr>
              <w:noProof/>
            </w:rPr>
          </w:pPr>
          <w:hyperlink w:anchor="_Toc223303636" w:history="1">
            <w:r w:rsidRPr="007A670C">
              <w:rPr>
                <w:rStyle w:val="Hyperlink"/>
                <w:noProof/>
              </w:rPr>
              <w:t>Section 8: PipeLedger’s Core Pipeline — Ingest, Transform, Deliver</w:t>
            </w:r>
            <w:r>
              <w:rPr>
                <w:noProof/>
              </w:rPr>
              <w:tab/>
            </w:r>
            <w:r>
              <w:rPr>
                <w:noProof/>
              </w:rPr>
              <w:fldChar w:fldCharType="begin"/>
            </w:r>
            <w:r>
              <w:rPr>
                <w:noProof/>
              </w:rPr>
              <w:instrText xml:space="preserve"> PAGEREF _Toc223303636 \h </w:instrText>
            </w:r>
            <w:r>
              <w:rPr>
                <w:noProof/>
              </w:rPr>
            </w:r>
            <w:r>
              <w:rPr>
                <w:noProof/>
              </w:rPr>
              <w:fldChar w:fldCharType="separate"/>
            </w:r>
            <w:r>
              <w:rPr>
                <w:noProof/>
              </w:rPr>
              <w:t>1</w:t>
            </w:r>
            <w:r>
              <w:rPr>
                <w:noProof/>
              </w:rPr>
              <w:fldChar w:fldCharType="end"/>
            </w:r>
          </w:hyperlink>
        </w:p>
        <w:p w14:paraId="02A846B0" w14:textId="77777777" w:rsidR="00DC40CB" w:rsidRDefault="00DC40CB">
          <w:pPr>
            <w:pStyle w:val="TOC2"/>
            <w:tabs>
              <w:tab w:val="right" w:leader="dot" w:pos="9350"/>
            </w:tabs>
            <w:rPr>
              <w:noProof/>
            </w:rPr>
          </w:pPr>
          <w:hyperlink w:anchor="_Toc223303637" w:history="1">
            <w:r w:rsidRPr="007A670C">
              <w:rPr>
                <w:rStyle w:val="Hyperlink"/>
                <w:noProof/>
              </w:rPr>
              <w:t>8.1 Stage 1: Data Ingestion</w:t>
            </w:r>
            <w:r>
              <w:rPr>
                <w:noProof/>
              </w:rPr>
              <w:tab/>
            </w:r>
            <w:r>
              <w:rPr>
                <w:noProof/>
              </w:rPr>
              <w:fldChar w:fldCharType="begin"/>
            </w:r>
            <w:r>
              <w:rPr>
                <w:noProof/>
              </w:rPr>
              <w:instrText xml:space="preserve"> PAGEREF _Toc223303637 \h </w:instrText>
            </w:r>
            <w:r>
              <w:rPr>
                <w:noProof/>
              </w:rPr>
            </w:r>
            <w:r>
              <w:rPr>
                <w:noProof/>
              </w:rPr>
              <w:fldChar w:fldCharType="separate"/>
            </w:r>
            <w:r>
              <w:rPr>
                <w:noProof/>
              </w:rPr>
              <w:t>1</w:t>
            </w:r>
            <w:r>
              <w:rPr>
                <w:noProof/>
              </w:rPr>
              <w:fldChar w:fldCharType="end"/>
            </w:r>
          </w:hyperlink>
        </w:p>
        <w:p w14:paraId="0CAC8730" w14:textId="77777777" w:rsidR="00DC40CB" w:rsidRDefault="00DC40CB">
          <w:pPr>
            <w:pStyle w:val="TOC2"/>
            <w:tabs>
              <w:tab w:val="right" w:leader="dot" w:pos="9350"/>
            </w:tabs>
            <w:rPr>
              <w:noProof/>
            </w:rPr>
          </w:pPr>
          <w:hyperlink w:anchor="_Toc223303638" w:history="1">
            <w:r w:rsidRPr="007A670C">
              <w:rPr>
                <w:rStyle w:val="Hyperlink"/>
                <w:noProof/>
              </w:rPr>
              <w:t>8.2 Stage 2: Transformation</w:t>
            </w:r>
            <w:r>
              <w:rPr>
                <w:noProof/>
              </w:rPr>
              <w:tab/>
            </w:r>
            <w:r>
              <w:rPr>
                <w:noProof/>
              </w:rPr>
              <w:fldChar w:fldCharType="begin"/>
            </w:r>
            <w:r>
              <w:rPr>
                <w:noProof/>
              </w:rPr>
              <w:instrText xml:space="preserve"> PAGEREF _Toc223303638 \h </w:instrText>
            </w:r>
            <w:r>
              <w:rPr>
                <w:noProof/>
              </w:rPr>
            </w:r>
            <w:r>
              <w:rPr>
                <w:noProof/>
              </w:rPr>
              <w:fldChar w:fldCharType="separate"/>
            </w:r>
            <w:r>
              <w:rPr>
                <w:noProof/>
              </w:rPr>
              <w:t>1</w:t>
            </w:r>
            <w:r>
              <w:rPr>
                <w:noProof/>
              </w:rPr>
              <w:fldChar w:fldCharType="end"/>
            </w:r>
          </w:hyperlink>
        </w:p>
        <w:p w14:paraId="51CAE739" w14:textId="77777777" w:rsidR="00DC40CB" w:rsidRDefault="00DC40CB">
          <w:pPr>
            <w:pStyle w:val="TOC2"/>
            <w:tabs>
              <w:tab w:val="right" w:leader="dot" w:pos="9350"/>
            </w:tabs>
            <w:rPr>
              <w:noProof/>
            </w:rPr>
          </w:pPr>
          <w:hyperlink w:anchor="_Toc223303639" w:history="1">
            <w:r w:rsidRPr="007A670C">
              <w:rPr>
                <w:rStyle w:val="Hyperlink"/>
                <w:noProof/>
              </w:rPr>
              <w:t>8.3 Stage 3: Delivery</w:t>
            </w:r>
            <w:r>
              <w:rPr>
                <w:noProof/>
              </w:rPr>
              <w:tab/>
            </w:r>
            <w:r>
              <w:rPr>
                <w:noProof/>
              </w:rPr>
              <w:fldChar w:fldCharType="begin"/>
            </w:r>
            <w:r>
              <w:rPr>
                <w:noProof/>
              </w:rPr>
              <w:instrText xml:space="preserve"> PAGEREF _Toc223303639 \h </w:instrText>
            </w:r>
            <w:r>
              <w:rPr>
                <w:noProof/>
              </w:rPr>
            </w:r>
            <w:r>
              <w:rPr>
                <w:noProof/>
              </w:rPr>
              <w:fldChar w:fldCharType="separate"/>
            </w:r>
            <w:r>
              <w:rPr>
                <w:noProof/>
              </w:rPr>
              <w:t>1</w:t>
            </w:r>
            <w:r>
              <w:rPr>
                <w:noProof/>
              </w:rPr>
              <w:fldChar w:fldCharType="end"/>
            </w:r>
          </w:hyperlink>
        </w:p>
        <w:p w14:paraId="70155BAC" w14:textId="77777777" w:rsidR="00B859A2" w:rsidRDefault="00000000">
          <w:r>
            <w:fldChar w:fldCharType="end"/>
          </w:r>
        </w:p>
      </w:sdtContent>
    </w:sdt>
    <w:p w14:paraId="7E6ACE91" w14:textId="77777777" w:rsidR="00B859A2" w:rsidRDefault="00000000">
      <w:r>
        <w:br w:type="page"/>
      </w:r>
    </w:p>
    <w:p w14:paraId="62837EE5" w14:textId="77777777" w:rsidR="00B859A2" w:rsidRDefault="00000000">
      <w:pPr>
        <w:pStyle w:val="Heading1"/>
      </w:pPr>
      <w:bookmarkStart w:id="1" w:name="_Toc223303604"/>
      <w:r>
        <w:lastRenderedPageBreak/>
        <w:t>Section 1: What Databases Does NetSuite Offer?</w:t>
      </w:r>
      <w:bookmarkEnd w:id="1"/>
    </w:p>
    <w:p w14:paraId="69A7F885" w14:textId="77777777" w:rsidR="00B859A2" w:rsidRDefault="00000000">
      <w:pPr>
        <w:spacing w:after="120"/>
      </w:pPr>
      <w:r>
        <w:t>PipeLedger’s scope is deliberately narrow and deep: the General Ledger, the Chart of Accounts, and Project records. These three data objects, combined with the dimensional richness NetSuite attaches to every transaction, contain 90% of the financial intelligence a CFO needs. By staying focused on the GL, we avoid the complexity of sub-system integration while delivering the data that matters most to LLMs.</w:t>
      </w:r>
    </w:p>
    <w:p w14:paraId="6BF604A5" w14:textId="77777777" w:rsidR="00B859A2" w:rsidRDefault="00000000">
      <w:pPr>
        <w:pStyle w:val="Heading2"/>
      </w:pPr>
      <w:bookmarkStart w:id="2" w:name="_Toc223303605"/>
      <w:r>
        <w:t>1.1 The General Ledger: Core Financial Record</w:t>
      </w:r>
      <w:bookmarkEnd w:id="2"/>
    </w:p>
    <w:p w14:paraId="581D1138" w14:textId="77777777" w:rsidR="00B859A2" w:rsidRDefault="00000000">
      <w:pPr>
        <w:spacing w:after="120"/>
      </w:pPr>
      <w:r>
        <w:t>The NetSuite General Ledger is the central financial database. Every posted transaction creates GL entries that record debits and credits against accounts. What makes the GL powerful for AI consumption is the dimensional richness attached to each journal line.</w:t>
      </w:r>
    </w:p>
    <w:p w14:paraId="6E2A851B" w14:textId="77777777" w:rsidR="00B859A2" w:rsidRDefault="00000000">
      <w:pPr>
        <w:pStyle w:val="Heading3"/>
      </w:pPr>
      <w:bookmarkStart w:id="3" w:name="_Toc223303606"/>
      <w:r>
        <w:t>Standard GL Dimensions</w:t>
      </w:r>
      <w:bookmarkEnd w:id="3"/>
    </w:p>
    <w:p w14:paraId="70414EFF"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B859A2" w14:paraId="65D0B5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48085F3" w14:textId="77777777" w:rsidR="00B859A2" w:rsidRDefault="00000000">
            <w:r>
              <w:rPr>
                <w:b/>
                <w:bCs/>
                <w:color w:val="FFFFFF"/>
                <w:sz w:val="19"/>
                <w:szCs w:val="19"/>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19F71C1" w14:textId="77777777" w:rsidR="00B859A2" w:rsidRDefault="00000000">
            <w:r>
              <w:rPr>
                <w:b/>
                <w:bCs/>
                <w:color w:val="FFFFFF"/>
                <w:sz w:val="19"/>
                <w:szCs w:val="19"/>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CDBAE9C" w14:textId="77777777" w:rsidR="00B859A2" w:rsidRDefault="00000000">
            <w:r>
              <w:rPr>
                <w:b/>
                <w:bCs/>
                <w:color w:val="FFFFFF"/>
                <w:sz w:val="19"/>
                <w:szCs w:val="19"/>
              </w:rPr>
              <w:t>Example Values</w:t>
            </w:r>
          </w:p>
        </w:tc>
        <w:tc>
          <w:tcPr>
            <w:tcW w:w="2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2C68B0A" w14:textId="77777777" w:rsidR="00B859A2" w:rsidRDefault="00000000">
            <w:r>
              <w:rPr>
                <w:b/>
                <w:bCs/>
                <w:color w:val="FFFFFF"/>
                <w:sz w:val="19"/>
                <w:szCs w:val="19"/>
              </w:rPr>
              <w:t>AI Relevance</w:t>
            </w:r>
          </w:p>
        </w:tc>
      </w:tr>
      <w:tr w:rsidR="00B859A2" w14:paraId="0FC56E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E7E6" w14:textId="77777777" w:rsidR="00B859A2" w:rsidRDefault="00000000">
            <w:r>
              <w:rPr>
                <w:sz w:val="19"/>
                <w:szCs w:val="19"/>
              </w:rPr>
              <w:t>Account (Chart of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17D5" w14:textId="77777777" w:rsidR="00B859A2" w:rsidRDefault="00000000">
            <w:r>
              <w:rPr>
                <w:sz w:val="19"/>
                <w:szCs w:val="19"/>
              </w:rPr>
              <w:t>Categorizes the nature of the transaction (revenue, expense, asset, liability, equity)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FF7A" w14:textId="77777777" w:rsidR="00B859A2" w:rsidRDefault="00000000">
            <w:r>
              <w:rPr>
                <w:sz w:val="19"/>
                <w:szCs w:val="19"/>
              </w:rPr>
              <w:t>4100 SaaS Revenue, 6200 Marketing Expense, 1200 Accounts Receivable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5AE88" w14:textId="77777777" w:rsidR="00B859A2" w:rsidRDefault="00000000">
            <w:r>
              <w:rPr>
                <w:sz w:val="19"/>
                <w:szCs w:val="19"/>
              </w:rPr>
              <w:t xml:space="preserve">Fundamental classification; LLMs need account type + name to understand what a </w:t>
            </w:r>
            <w:proofErr w:type="gramStart"/>
            <w:r>
              <w:rPr>
                <w:sz w:val="19"/>
                <w:szCs w:val="19"/>
              </w:rPr>
              <w:t>number</w:t>
            </w:r>
            <w:proofErr w:type="gramEnd"/>
            <w:r>
              <w:rPr>
                <w:sz w:val="19"/>
                <w:szCs w:val="19"/>
              </w:rPr>
              <w:t xml:space="preserve"> means</w:t>
            </w:r>
          </w:p>
        </w:tc>
      </w:tr>
      <w:tr w:rsidR="00B859A2" w14:paraId="0826EA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31B416" w14:textId="77777777" w:rsidR="00B859A2" w:rsidRDefault="00000000">
            <w:r>
              <w:rPr>
                <w:sz w:val="19"/>
                <w:szCs w:val="19"/>
              </w:rPr>
              <w:t>Subsidiary</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D6802B" w14:textId="77777777" w:rsidR="00B859A2" w:rsidRDefault="00000000">
            <w:r>
              <w:rPr>
                <w:sz w:val="19"/>
                <w:szCs w:val="19"/>
              </w:rPr>
              <w:t>Legal entity identification; required in NetSuite OneWorld for multi-entity companies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FFB2BC" w14:textId="77777777" w:rsidR="00B859A2" w:rsidRDefault="00000000">
            <w:r>
              <w:rPr>
                <w:sz w:val="19"/>
                <w:szCs w:val="19"/>
              </w:rPr>
              <w:t>Acme Corp US, Acme Corp EU GmbH, Acme Corp UK Ltd</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78AA38" w14:textId="77777777" w:rsidR="00B859A2" w:rsidRDefault="00000000">
            <w:r>
              <w:rPr>
                <w:sz w:val="19"/>
                <w:szCs w:val="19"/>
              </w:rPr>
              <w:t>Critical for consolidation; LLMs must know which entity a transaction belongs to and in which currency</w:t>
            </w:r>
          </w:p>
        </w:tc>
      </w:tr>
      <w:tr w:rsidR="00B859A2" w14:paraId="29805F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301FE" w14:textId="77777777" w:rsidR="00B859A2" w:rsidRDefault="00000000">
            <w:r>
              <w:rPr>
                <w:sz w:val="19"/>
                <w:szCs w:val="19"/>
              </w:rPr>
              <w:t>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04445" w14:textId="77777777" w:rsidR="00B859A2" w:rsidRDefault="00000000">
            <w:r>
              <w:rPr>
                <w:sz w:val="19"/>
                <w:szCs w:val="19"/>
              </w:rPr>
              <w:t>Cost center / organizational function; typically mirrors budget ownership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BA20" w14:textId="77777777" w:rsidR="00B859A2" w:rsidRDefault="00000000">
            <w:r>
              <w:rPr>
                <w:sz w:val="19"/>
                <w:szCs w:val="19"/>
              </w:rPr>
              <w:t>Engineering, Sales, Marketing, G&amp;A, Customer Success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13CD" w14:textId="77777777" w:rsidR="00B859A2" w:rsidRDefault="00000000">
            <w:r>
              <w:rPr>
                <w:sz w:val="19"/>
                <w:szCs w:val="19"/>
              </w:rPr>
              <w:t>Answers “who spent it?” — the organizational dimension most CFOs ask about first</w:t>
            </w:r>
          </w:p>
        </w:tc>
      </w:tr>
      <w:tr w:rsidR="00B859A2" w14:paraId="54F2D9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DB105A" w14:textId="77777777" w:rsidR="00B859A2" w:rsidRDefault="00000000">
            <w:r>
              <w:rPr>
                <w:sz w:val="19"/>
                <w:szCs w:val="19"/>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0F2868" w14:textId="77777777" w:rsidR="00B859A2" w:rsidRDefault="00000000">
            <w:r>
              <w:rPr>
                <w:sz w:val="19"/>
                <w:szCs w:val="19"/>
              </w:rPr>
              <w:t>Profit center / business line / revenue stream; the most flexible standard segment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8E0435" w14:textId="77777777" w:rsidR="00B859A2" w:rsidRDefault="00000000">
            <w:r>
              <w:rPr>
                <w:sz w:val="19"/>
                <w:szCs w:val="19"/>
              </w:rPr>
              <w:t>SaaS, Professional Services, Hardware, Enterprise, SMB</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444AB6" w14:textId="77777777" w:rsidR="00B859A2" w:rsidRDefault="00000000">
            <w:r>
              <w:rPr>
                <w:sz w:val="19"/>
                <w:szCs w:val="19"/>
              </w:rPr>
              <w:t>Answers “what business generated it?” — critical for unit economics and segment reporting</w:t>
            </w:r>
          </w:p>
        </w:tc>
      </w:tr>
      <w:tr w:rsidR="00B859A2" w14:paraId="38C909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EBC6" w14:textId="77777777" w:rsidR="00B859A2" w:rsidRDefault="00000000">
            <w:r>
              <w:rPr>
                <w:sz w:val="19"/>
                <w:szCs w:val="19"/>
              </w:rPr>
              <w:t>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9C680" w14:textId="77777777" w:rsidR="00B859A2" w:rsidRDefault="00000000">
            <w:r>
              <w:rPr>
                <w:sz w:val="19"/>
                <w:szCs w:val="19"/>
              </w:rPr>
              <w:t>Physical or virtual location; used for inventory and geographic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0DF7C" w14:textId="77777777" w:rsidR="00B859A2" w:rsidRDefault="00000000">
            <w:r>
              <w:rPr>
                <w:sz w:val="19"/>
                <w:szCs w:val="19"/>
              </w:rPr>
              <w:t>San Francisco HQ, London Office, AWS US-East-1, Remote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80B8" w14:textId="77777777" w:rsidR="00B859A2" w:rsidRDefault="00000000">
            <w:r>
              <w:rPr>
                <w:sz w:val="19"/>
                <w:szCs w:val="19"/>
              </w:rPr>
              <w:t xml:space="preserve">Geographic and operational </w:t>
            </w:r>
            <w:proofErr w:type="gramStart"/>
            <w:r>
              <w:rPr>
                <w:sz w:val="19"/>
                <w:szCs w:val="19"/>
              </w:rPr>
              <w:t>dimension</w:t>
            </w:r>
            <w:proofErr w:type="gramEnd"/>
            <w:r>
              <w:rPr>
                <w:sz w:val="19"/>
                <w:szCs w:val="19"/>
              </w:rPr>
              <w:t>; relevant for statutory reporting and regional analysis</w:t>
            </w:r>
          </w:p>
        </w:tc>
      </w:tr>
      <w:tr w:rsidR="00B859A2" w14:paraId="755278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825554" w14:textId="77777777" w:rsidR="00B859A2" w:rsidRDefault="00000000">
            <w:r>
              <w:rPr>
                <w:sz w:val="19"/>
                <w:szCs w:val="19"/>
              </w:rPr>
              <w:t>Period</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103F13" w14:textId="77777777" w:rsidR="00B859A2" w:rsidRDefault="00000000">
            <w:r>
              <w:rPr>
                <w:sz w:val="19"/>
                <w:szCs w:val="19"/>
              </w:rPr>
              <w:t>Fiscal period assignment; NetSuite auto-assigns based on transaction date and fiscal calendar</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50814A" w14:textId="77777777" w:rsidR="00B859A2" w:rsidRDefault="00000000">
            <w:r>
              <w:rPr>
                <w:sz w:val="19"/>
                <w:szCs w:val="19"/>
              </w:rPr>
              <w:t>Jan 2026, Q1 FY2026, FY2026</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7CAF01" w14:textId="77777777" w:rsidR="00B859A2" w:rsidRDefault="00000000">
            <w:r>
              <w:rPr>
                <w:sz w:val="19"/>
                <w:szCs w:val="19"/>
              </w:rPr>
              <w:t>Temporal dimension; LLMs need consistent period labeling to perform trend analysis and comparisons</w:t>
            </w:r>
          </w:p>
        </w:tc>
      </w:tr>
    </w:tbl>
    <w:p w14:paraId="77F510F4" w14:textId="77777777" w:rsidR="00B859A2" w:rsidRDefault="00000000">
      <w:pPr>
        <w:pStyle w:val="Heading3"/>
      </w:pPr>
      <w:bookmarkStart w:id="4" w:name="_Toc223303607"/>
      <w:r>
        <w:t>Custom Segments (GL-Impacting)</w:t>
      </w:r>
      <w:bookmarkEnd w:id="4"/>
    </w:p>
    <w:p w14:paraId="0F985528" w14:textId="77777777" w:rsidR="00B859A2" w:rsidRDefault="00000000">
      <w:pPr>
        <w:spacing w:after="120"/>
      </w:pPr>
      <w:r>
        <w:t xml:space="preserve">Beyond the standard four dimensions, NetSuite supports unlimited custom segments that can optionally impact </w:t>
      </w:r>
      <w:proofErr w:type="gramStart"/>
      <w:r>
        <w:t>the General</w:t>
      </w:r>
      <w:proofErr w:type="gramEnd"/>
      <w:r>
        <w:t xml:space="preserve"> Ledger. When a custom segment has GL Impact enabled, it becomes a true financial dimension — every posted transaction carries this tag, and financial statements can be generated by this dimension.</w:t>
      </w:r>
    </w:p>
    <w:p w14:paraId="6207A463"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200"/>
        <w:gridCol w:w="3560"/>
      </w:tblGrid>
      <w:tr w:rsidR="00B859A2" w14:paraId="385D2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A3A6765" w14:textId="77777777" w:rsidR="00B859A2" w:rsidRDefault="00000000">
            <w:r>
              <w:rPr>
                <w:b/>
                <w:bCs/>
                <w:color w:val="FFFFFF"/>
                <w:sz w:val="19"/>
                <w:szCs w:val="19"/>
              </w:rPr>
              <w:t>Common Custom Segment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D9D6A15" w14:textId="77777777" w:rsidR="00B859A2" w:rsidRDefault="00000000">
            <w:r>
              <w:rPr>
                <w:b/>
                <w:bCs/>
                <w:color w:val="FFFFFF"/>
                <w:sz w:val="19"/>
                <w:szCs w:val="19"/>
              </w:rPr>
              <w:t>Industry Use</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AFB59AE" w14:textId="77777777" w:rsidR="00B859A2" w:rsidRDefault="00000000">
            <w:r>
              <w:rPr>
                <w:b/>
                <w:bCs/>
                <w:color w:val="FFFFFF"/>
                <w:sz w:val="19"/>
                <w:szCs w:val="19"/>
              </w:rPr>
              <w:t>GL Impact?</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7AC4EF0" w14:textId="77777777" w:rsidR="00B859A2" w:rsidRDefault="00000000">
            <w:r>
              <w:rPr>
                <w:b/>
                <w:bCs/>
                <w:color w:val="FFFFFF"/>
                <w:sz w:val="19"/>
                <w:szCs w:val="19"/>
              </w:rPr>
              <w:t>AI Value</w:t>
            </w:r>
          </w:p>
        </w:tc>
      </w:tr>
      <w:tr w:rsidR="00B859A2" w14:paraId="48687F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0725" w14:textId="77777777" w:rsidR="00B859A2" w:rsidRDefault="00000000">
            <w:r>
              <w:rPr>
                <w:sz w:val="19"/>
                <w:szCs w:val="19"/>
              </w:rPr>
              <w:t>Product 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FAA0" w14:textId="77777777" w:rsidR="00B859A2" w:rsidRDefault="00000000">
            <w:r>
              <w:rPr>
                <w:sz w:val="19"/>
                <w:szCs w:val="19"/>
              </w:rPr>
              <w:t>SaaS, Manufacturing, Retail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79FB" w14:textId="77777777" w:rsidR="00B859A2" w:rsidRDefault="00000000">
            <w:r>
              <w:rPr>
                <w:sz w:val="19"/>
                <w:szCs w:val="19"/>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7252" w14:textId="77777777" w:rsidR="00B859A2" w:rsidRDefault="00000000">
            <w:r>
              <w:rPr>
                <w:sz w:val="19"/>
                <w:szCs w:val="19"/>
              </w:rPr>
              <w:t>Revenue and COGS analysis by product; margin by product for AI</w:t>
            </w:r>
          </w:p>
        </w:tc>
      </w:tr>
      <w:tr w:rsidR="00B859A2" w14:paraId="482A2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0302B2" w14:textId="77777777" w:rsidR="00B859A2" w:rsidRDefault="00000000">
            <w:r>
              <w:rPr>
                <w:sz w:val="19"/>
                <w:szCs w:val="19"/>
              </w:rPr>
              <w:t>Project / Job</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8B552F" w14:textId="77777777" w:rsidR="00B859A2" w:rsidRDefault="00000000">
            <w:r>
              <w:rPr>
                <w:sz w:val="19"/>
                <w:szCs w:val="19"/>
              </w:rPr>
              <w:t>Professional Services, Construction, Biotech</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4FC2EA" w14:textId="77777777" w:rsidR="00B859A2" w:rsidRDefault="00000000">
            <w:r>
              <w:rPr>
                <w:sz w:val="19"/>
                <w:szCs w:val="19"/>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F578DB" w14:textId="77777777" w:rsidR="00B859A2" w:rsidRDefault="00000000">
            <w:r>
              <w:rPr>
                <w:sz w:val="19"/>
                <w:szCs w:val="19"/>
              </w:rPr>
              <w:t>Project-level P&amp;L; enables project profitability analysis by LLM</w:t>
            </w:r>
          </w:p>
        </w:tc>
      </w:tr>
      <w:tr w:rsidR="00B859A2" w14:paraId="691B9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6110" w14:textId="77777777" w:rsidR="00B859A2" w:rsidRDefault="00000000">
            <w:r>
              <w:rPr>
                <w:sz w:val="19"/>
                <w:szCs w:val="19"/>
              </w:rPr>
              <w:t>Contract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61FA" w14:textId="77777777" w:rsidR="00B859A2" w:rsidRDefault="00000000">
            <w:r>
              <w:rPr>
                <w:sz w:val="19"/>
                <w:szCs w:val="19"/>
              </w:rPr>
              <w:t>SaaS (ASC 606), Licensing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9261" w14:textId="77777777" w:rsidR="00B859A2" w:rsidRDefault="00000000">
            <w:r>
              <w:rPr>
                <w:sz w:val="19"/>
                <w:szCs w:val="19"/>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75EB" w14:textId="77777777" w:rsidR="00B859A2" w:rsidRDefault="00000000">
            <w:r>
              <w:rPr>
                <w:sz w:val="19"/>
                <w:szCs w:val="19"/>
              </w:rPr>
              <w:t>Revenue recognition context; LLM can trace revenue to contract terms</w:t>
            </w:r>
          </w:p>
        </w:tc>
      </w:tr>
      <w:tr w:rsidR="00B859A2" w14:paraId="771981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09C4AC" w14:textId="77777777" w:rsidR="00B859A2" w:rsidRDefault="00000000">
            <w:r>
              <w:rPr>
                <w:sz w:val="19"/>
                <w:szCs w:val="19"/>
              </w:rPr>
              <w:t>Channel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CAF4EC" w14:textId="77777777" w:rsidR="00B859A2" w:rsidRDefault="00000000">
            <w:r>
              <w:rPr>
                <w:sz w:val="19"/>
                <w:szCs w:val="19"/>
              </w:rPr>
              <w:t>E-commerce, Retail, B2B</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2AD91" w14:textId="77777777" w:rsidR="00B859A2" w:rsidRDefault="00000000">
            <w:r>
              <w:rPr>
                <w:sz w:val="19"/>
                <w:szCs w:val="19"/>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69777A" w14:textId="77777777" w:rsidR="00B859A2" w:rsidRDefault="00000000">
            <w:r>
              <w:rPr>
                <w:sz w:val="19"/>
                <w:szCs w:val="19"/>
              </w:rPr>
              <w:t>Direct vs. partner vs. marketplace revenue breakdown</w:t>
            </w:r>
          </w:p>
        </w:tc>
      </w:tr>
      <w:tr w:rsidR="00B859A2" w14:paraId="630E6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700F9" w14:textId="77777777" w:rsidR="00B859A2" w:rsidRDefault="00000000">
            <w:r>
              <w:rPr>
                <w:sz w:val="19"/>
                <w:szCs w:val="19"/>
              </w:rPr>
              <w:t>Fund / Grant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2A4B" w14:textId="77777777" w:rsidR="00B859A2" w:rsidRDefault="00000000">
            <w:r>
              <w:rPr>
                <w:sz w:val="19"/>
                <w:szCs w:val="19"/>
              </w:rPr>
              <w:t>Nonprofit, Government, Research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C7747" w14:textId="77777777" w:rsidR="00B859A2" w:rsidRDefault="00000000">
            <w:r>
              <w:rPr>
                <w:sz w:val="19"/>
                <w:szCs w:val="19"/>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8DE8D" w14:textId="77777777" w:rsidR="00B859A2" w:rsidRDefault="00000000">
            <w:r>
              <w:rPr>
                <w:sz w:val="19"/>
                <w:szCs w:val="19"/>
              </w:rPr>
              <w:t>Restricted fund tracking; compliance reporting</w:t>
            </w:r>
          </w:p>
        </w:tc>
      </w:tr>
      <w:tr w:rsidR="00B859A2" w14:paraId="7F04CC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CB4A9E" w14:textId="77777777" w:rsidR="00B859A2" w:rsidRDefault="00000000">
            <w:r>
              <w:rPr>
                <w:sz w:val="19"/>
                <w:szCs w:val="19"/>
              </w:rPr>
              <w:t>Customer Segment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FA5742" w14:textId="77777777" w:rsidR="00B859A2" w:rsidRDefault="00000000">
            <w:r>
              <w:rPr>
                <w:sz w:val="19"/>
                <w:szCs w:val="19"/>
              </w:rPr>
              <w:t>Any B2B</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239DF" w14:textId="77777777" w:rsidR="00B859A2" w:rsidRDefault="00000000">
            <w:r>
              <w:rPr>
                <w:sz w:val="19"/>
                <w:szCs w:val="19"/>
              </w:rPr>
              <w:t>Sometimes</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A2F103" w14:textId="77777777" w:rsidR="00B859A2" w:rsidRDefault="00000000">
            <w:r>
              <w:rPr>
                <w:sz w:val="19"/>
                <w:szCs w:val="19"/>
              </w:rPr>
              <w:t>Customer cohort analysis; LTV/CAC by segment</w:t>
            </w:r>
          </w:p>
        </w:tc>
      </w:tr>
    </w:tbl>
    <w:p w14:paraId="762B180C" w14:textId="77777777" w:rsidR="00B859A2" w:rsidRDefault="00000000">
      <w:pPr>
        <w:spacing w:after="120"/>
      </w:pPr>
      <w:r>
        <w:t>The critical takeaway: every NetSuite GL line can carry 7+ dimensions (account, subsidiary, department, class, location, period, plus custom segments). This is rich, multidimensional financial data that becomes extraordinarily powerful when properly denormalized and contextualized for LLM consumption.</w:t>
      </w:r>
    </w:p>
    <w:p w14:paraId="6E46835C" w14:textId="77777777" w:rsidR="00B859A2" w:rsidRDefault="00000000">
      <w:pPr>
        <w:pStyle w:val="Heading2"/>
      </w:pPr>
      <w:bookmarkStart w:id="5" w:name="_Toc223303608"/>
      <w:r>
        <w:t>1.2 Chart of Accounts and Projects: The GL’s Key Companions</w:t>
      </w:r>
      <w:bookmarkEnd w:id="5"/>
    </w:p>
    <w:p w14:paraId="222A5C21" w14:textId="77777777" w:rsidR="00B859A2" w:rsidRDefault="00000000">
      <w:pPr>
        <w:spacing w:after="120"/>
      </w:pPr>
      <w:r>
        <w:t xml:space="preserve">While </w:t>
      </w:r>
      <w:proofErr w:type="gramStart"/>
      <w:r>
        <w:t>the GL</w:t>
      </w:r>
      <w:proofErr w:type="gramEnd"/>
      <w:r>
        <w:t xml:space="preserve"> records the transactions, two reference objects give those transactions their meaning:</w:t>
      </w:r>
    </w:p>
    <w:p w14:paraId="4E1D33A1" w14:textId="77777777" w:rsidR="00B859A2" w:rsidRDefault="00000000">
      <w:pPr>
        <w:pStyle w:val="Heading3"/>
      </w:pPr>
      <w:bookmarkStart w:id="6" w:name="_Toc223303609"/>
      <w:r>
        <w:t>Chart of Accounts</w:t>
      </w:r>
      <w:bookmarkEnd w:id="6"/>
    </w:p>
    <w:p w14:paraId="515298EE" w14:textId="77777777" w:rsidR="00B859A2" w:rsidRDefault="00000000">
      <w:pPr>
        <w:spacing w:after="120"/>
      </w:pPr>
      <w:r>
        <w:t xml:space="preserve">The Chart of Accounts (CoA) is the master list of GL accounts that defines the structure of the financial statements. In NetSuite, each account carries: an account number (identifier, not meaningful in itself), an account name, an account type (one of NetSuite’s fixed types: Bank, Accounts Receivable, Other Current Asset, Fixed Asset, Other Asset, Accounts Payable, Credit Card, Other Current Liability, Long-Term Liability, Equity, Income, COGS, Expense, Other Income, Other Expense, Non-Posting), a parent account (for hierarchical rollup), and an optional description. The CoA is the single most important reference for LLM comprehension of financial data. When </w:t>
      </w:r>
      <w:proofErr w:type="spellStart"/>
      <w:r>
        <w:t>PipeLedger</w:t>
      </w:r>
      <w:proofErr w:type="spellEnd"/>
      <w:r>
        <w:t xml:space="preserve"> maps a company’s CoA to a standard taxonomy, it gives the LLM the ability to understand what every dollar in the GL represents.</w:t>
      </w:r>
    </w:p>
    <w:p w14:paraId="68C1BC73" w14:textId="77777777" w:rsidR="00B859A2" w:rsidRDefault="00000000">
      <w:pPr>
        <w:pStyle w:val="Heading3"/>
      </w:pPr>
      <w:bookmarkStart w:id="7" w:name="_Toc223303610"/>
      <w:r>
        <w:t>Project Records</w:t>
      </w:r>
      <w:bookmarkEnd w:id="7"/>
    </w:p>
    <w:p w14:paraId="6B676762" w14:textId="77777777" w:rsidR="00B859A2" w:rsidRDefault="00000000">
      <w:pPr>
        <w:spacing w:after="120"/>
      </w:pPr>
      <w:r>
        <w:t xml:space="preserve">For services companies, SaaS businesses tracking R&amp;D, and any organization managing discrete initiatives, Project records in NetSuite provide a critical additional dimension. Projects can carry their own budgets, track time and expenses, and roll up to GL postings via the Project custom segment. </w:t>
      </w:r>
      <w:proofErr w:type="spellStart"/>
      <w:r>
        <w:t>PipeLedger</w:t>
      </w:r>
      <w:proofErr w:type="spellEnd"/>
      <w:r>
        <w:t xml:space="preserve"> extracts Project metadata (name, status, budget, start/end dates, project manager, customer association) and joins it to GL lines tagged with the project dimension. This enables project profitability analysis — one of the highest-value use cases for AI in professional services and R&amp;D-heavy companies.</w:t>
      </w:r>
    </w:p>
    <w:p w14:paraId="78F6121C" w14:textId="77777777" w:rsidR="00B859A2" w:rsidRDefault="00000000">
      <w:pPr>
        <w:pStyle w:val="Heading2"/>
      </w:pPr>
      <w:bookmarkStart w:id="8" w:name="_Toc223303611"/>
      <w:r>
        <w:t>1.3 Complementary External Data: FP&amp;A Systems</w:t>
      </w:r>
      <w:bookmarkEnd w:id="8"/>
    </w:p>
    <w:p w14:paraId="1321B196" w14:textId="77777777" w:rsidR="00B859A2" w:rsidRDefault="00000000">
      <w:pPr>
        <w:spacing w:after="120"/>
      </w:pPr>
      <w:r>
        <w:lastRenderedPageBreak/>
        <w:t xml:space="preserve">The one external data source in PipeLedger’s initial scope is the FP&amp;A / budgeting system (Pigment, Adaptive Planning, Anaplan, or even a structured Excel/Google Sheets model). The FP&amp;A system closely mirrors </w:t>
      </w:r>
      <w:proofErr w:type="gramStart"/>
      <w:r>
        <w:t>the GL</w:t>
      </w:r>
      <w:proofErr w:type="gramEnd"/>
      <w:r>
        <w:t>: it contains account-level budget and forecast data organized by the same dimensions (account, department, class, period). This structural similarity makes it the natural first integration outside the ERP.</w:t>
      </w:r>
    </w:p>
    <w:p w14:paraId="0EA6933F"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B859A2" w14:paraId="10490E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76BA3DE" w14:textId="77777777" w:rsidR="00B859A2" w:rsidRDefault="00000000">
            <w:r>
              <w:rPr>
                <w:b/>
                <w:bCs/>
                <w:color w:val="FFFFFF"/>
                <w:sz w:val="19"/>
                <w:szCs w:val="19"/>
              </w:rPr>
              <w:t>FP&amp;A Data Element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77A362A" w14:textId="77777777" w:rsidR="00B859A2" w:rsidRDefault="00000000">
            <w:r>
              <w:rPr>
                <w:b/>
                <w:bCs/>
                <w:color w:val="FFFFFF"/>
                <w:sz w:val="19"/>
                <w:szCs w:val="19"/>
              </w:rPr>
              <w:t>How It Maps to GL</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67CE424" w14:textId="77777777" w:rsidR="00B859A2" w:rsidRDefault="00000000">
            <w:r>
              <w:rPr>
                <w:b/>
                <w:bCs/>
                <w:color w:val="FFFFFF"/>
                <w:sz w:val="19"/>
                <w:szCs w:val="19"/>
              </w:rPr>
              <w:t>Why It Matters for AI</w:t>
            </w:r>
          </w:p>
        </w:tc>
      </w:tr>
      <w:tr w:rsidR="00B859A2" w14:paraId="3A4A30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9A49" w14:textId="77777777" w:rsidR="00B859A2" w:rsidRDefault="00000000">
            <w:r>
              <w:rPr>
                <w:sz w:val="19"/>
                <w:szCs w:val="19"/>
              </w:rPr>
              <w:t>Budget amounts by account/department/period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9BC83" w14:textId="77777777" w:rsidR="00B859A2" w:rsidRDefault="00000000">
            <w:r>
              <w:rPr>
                <w:sz w:val="19"/>
                <w:szCs w:val="19"/>
              </w:rPr>
              <w:t>Direct dimensional match to GL actuals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A6D6" w14:textId="77777777" w:rsidR="00B859A2" w:rsidRDefault="00000000">
            <w:r>
              <w:rPr>
                <w:sz w:val="19"/>
                <w:szCs w:val="19"/>
              </w:rPr>
              <w:t>Budget vs. actual is the #1 most requested CFO analysis; LLMs can generate variance commentary automatically</w:t>
            </w:r>
          </w:p>
        </w:tc>
      </w:tr>
      <w:tr w:rsidR="00B859A2" w14:paraId="0856AD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4269CD" w14:textId="77777777" w:rsidR="00B859A2" w:rsidRDefault="00000000">
            <w:r>
              <w:rPr>
                <w:sz w:val="19"/>
                <w:szCs w:val="19"/>
              </w:rPr>
              <w:t>Forecast / re-forecast amounts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E1C88B" w14:textId="77777777" w:rsidR="00B859A2" w:rsidRDefault="00000000">
            <w:r>
              <w:rPr>
                <w:sz w:val="19"/>
                <w:szCs w:val="19"/>
              </w:rPr>
              <w:t>Same structure as budget but updated quarterly or monthly</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D76BFD" w14:textId="77777777" w:rsidR="00B859A2" w:rsidRDefault="00000000">
            <w:r>
              <w:rPr>
                <w:sz w:val="19"/>
                <w:szCs w:val="19"/>
              </w:rPr>
              <w:t>Enables AI to compare actuals against the latest forecast, not just the original annual budget</w:t>
            </w:r>
          </w:p>
        </w:tc>
      </w:tr>
      <w:tr w:rsidR="00B859A2" w14:paraId="3D03A0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5ECE" w14:textId="77777777" w:rsidR="00B859A2" w:rsidRDefault="00000000">
            <w:r>
              <w:rPr>
                <w:sz w:val="19"/>
                <w:szCs w:val="19"/>
              </w:rPr>
              <w:t>KPI targets (headcount, ARR, churn)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A5E2" w14:textId="77777777" w:rsidR="00B859A2" w:rsidRDefault="00000000">
            <w:r>
              <w:rPr>
                <w:sz w:val="19"/>
                <w:szCs w:val="19"/>
              </w:rPr>
              <w:t>Mapped to GL accounts that drive these metrics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868D" w14:textId="77777777" w:rsidR="00B859A2" w:rsidRDefault="00000000">
            <w:r>
              <w:rPr>
                <w:sz w:val="19"/>
                <w:szCs w:val="19"/>
              </w:rPr>
              <w:t>Provides the “why” behind financial targets; LLMs can explain whether the company is on track</w:t>
            </w:r>
          </w:p>
        </w:tc>
      </w:tr>
      <w:tr w:rsidR="00B859A2" w14:paraId="6E348C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42CE7A" w14:textId="77777777" w:rsidR="00B859A2" w:rsidRDefault="00000000">
            <w:r>
              <w:rPr>
                <w:sz w:val="19"/>
                <w:szCs w:val="19"/>
              </w:rPr>
              <w:t>Scenario models (best/base/worst)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F7FD07" w14:textId="77777777" w:rsidR="00B859A2" w:rsidRDefault="00000000">
            <w:r>
              <w:rPr>
                <w:sz w:val="19"/>
                <w:szCs w:val="19"/>
              </w:rPr>
              <w:t>Multiple budget versions against the same GL structure</w:t>
            </w:r>
          </w:p>
        </w:tc>
        <w:tc>
          <w:tcPr>
            <w:tcW w:w="3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B2E629" w14:textId="77777777" w:rsidR="00B859A2" w:rsidRDefault="00000000">
            <w:r>
              <w:rPr>
                <w:sz w:val="19"/>
                <w:szCs w:val="19"/>
              </w:rPr>
              <w:t>AI can run sensitivity analysis: “If we’re tracking to the worst-case scenario, what changes?”</w:t>
            </w:r>
          </w:p>
        </w:tc>
      </w:tr>
    </w:tbl>
    <w:p w14:paraId="71107994" w14:textId="77777777" w:rsidR="00B859A2" w:rsidRDefault="00000000">
      <w:pPr>
        <w:spacing w:after="120"/>
      </w:pPr>
      <w:r>
        <w:rPr>
          <w:i/>
          <w:iCs/>
        </w:rPr>
        <w:t xml:space="preserve">Future scope (Year 2+): </w:t>
      </w:r>
      <w:r>
        <w:t>Notion/Confluence for qualitative context (project documentation, strategic rationale) and Jira/Linear for engineering effort allocation. These are deliberately excluded from v1 to maintain focus on the core GL-to-AI pipeline.</w:t>
      </w:r>
    </w:p>
    <w:p w14:paraId="2015163B" w14:textId="77777777" w:rsidR="00B859A2" w:rsidRDefault="00000000">
      <w:r>
        <w:br w:type="page"/>
      </w:r>
    </w:p>
    <w:p w14:paraId="6402ABD3" w14:textId="77777777" w:rsidR="00B859A2" w:rsidRDefault="00000000">
      <w:pPr>
        <w:pStyle w:val="Heading1"/>
      </w:pPr>
      <w:bookmarkStart w:id="9" w:name="_Toc223303612"/>
      <w:r>
        <w:lastRenderedPageBreak/>
        <w:t>Section 2: Data Transformations for the General Ledger</w:t>
      </w:r>
      <w:bookmarkEnd w:id="9"/>
    </w:p>
    <w:p w14:paraId="5586A80D" w14:textId="77777777" w:rsidR="00B859A2" w:rsidRDefault="00000000">
      <w:pPr>
        <w:spacing w:after="120"/>
      </w:pPr>
      <w:r>
        <w:t xml:space="preserve">Raw GL data is structured for accountants, not for machines. The transformation layer is where </w:t>
      </w:r>
      <w:proofErr w:type="spellStart"/>
      <w:r>
        <w:t>PipeLedger</w:t>
      </w:r>
      <w:proofErr w:type="spellEnd"/>
      <w:r>
        <w:t xml:space="preserve"> adds its core value — converting ERP-native data structures into formats that LLMs can reason about reliably.</w:t>
      </w:r>
    </w:p>
    <w:p w14:paraId="29E9D1DE" w14:textId="77777777" w:rsidR="00B859A2" w:rsidRDefault="00000000">
      <w:pPr>
        <w:pStyle w:val="Heading2"/>
      </w:pPr>
      <w:bookmarkStart w:id="10" w:name="_Toc223303613"/>
      <w:r>
        <w:t>2.1 Universal Transformations</w:t>
      </w:r>
      <w:bookmarkEnd w:id="10"/>
    </w:p>
    <w:p w14:paraId="0A24EEA5"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2479"/>
        <w:gridCol w:w="2433"/>
        <w:gridCol w:w="2543"/>
      </w:tblGrid>
      <w:tr w:rsidR="00B859A2" w14:paraId="2042C4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5E3DDDF" w14:textId="77777777" w:rsidR="00B859A2" w:rsidRDefault="00000000">
            <w:r>
              <w:rPr>
                <w:b/>
                <w:bCs/>
                <w:color w:val="FFFFFF"/>
                <w:sz w:val="19"/>
                <w:szCs w:val="19"/>
              </w:rPr>
              <w:t>Transformation</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1C39B1D" w14:textId="77777777" w:rsidR="00B859A2" w:rsidRDefault="00000000">
            <w:r>
              <w:rPr>
                <w:b/>
                <w:bCs/>
                <w:color w:val="FFFFFF"/>
                <w:sz w:val="19"/>
                <w:szCs w:val="19"/>
              </w:rPr>
              <w:t>What It Does</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8227EFA" w14:textId="77777777" w:rsidR="00B859A2" w:rsidRDefault="00000000">
            <w:r>
              <w:rPr>
                <w:b/>
                <w:bCs/>
                <w:color w:val="FFFFFF"/>
                <w:sz w:val="19"/>
                <w:szCs w:val="19"/>
              </w:rPr>
              <w:t>Why LLMs Need It</w:t>
            </w:r>
          </w:p>
        </w:tc>
        <w:tc>
          <w:tcPr>
            <w:tcW w:w="17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E6E15B0" w14:textId="77777777" w:rsidR="00B859A2" w:rsidRDefault="00000000">
            <w:proofErr w:type="spellStart"/>
            <w:r>
              <w:rPr>
                <w:b/>
                <w:bCs/>
                <w:color w:val="FFFFFF"/>
                <w:sz w:val="19"/>
                <w:szCs w:val="19"/>
              </w:rPr>
              <w:t>dbt</w:t>
            </w:r>
            <w:proofErr w:type="spellEnd"/>
            <w:r>
              <w:rPr>
                <w:b/>
                <w:bCs/>
                <w:color w:val="FFFFFF"/>
                <w:sz w:val="19"/>
                <w:szCs w:val="19"/>
              </w:rPr>
              <w:t xml:space="preserve"> Model</w:t>
            </w:r>
          </w:p>
        </w:tc>
      </w:tr>
      <w:tr w:rsidR="00B859A2" w14:paraId="68C18C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BBFD" w14:textId="77777777" w:rsidR="00B859A2" w:rsidRDefault="00000000">
            <w:r>
              <w:rPr>
                <w:sz w:val="19"/>
                <w:szCs w:val="19"/>
              </w:rPr>
              <w:t>Balance Decomposition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2A243" w14:textId="77777777" w:rsidR="00B859A2" w:rsidRDefault="00000000">
            <w:r>
              <w:rPr>
                <w:sz w:val="19"/>
                <w:szCs w:val="19"/>
              </w:rPr>
              <w:t>Strips opening/closing balances from GL exports; isolates period-over-period movements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DDE0" w14:textId="77777777" w:rsidR="00B859A2" w:rsidRDefault="00000000">
            <w:r>
              <w:rPr>
                <w:sz w:val="19"/>
                <w:szCs w:val="19"/>
              </w:rPr>
              <w:t>LLMs cannot distinguish between a cumulative balance and a period movement; they need clean deltas to calculate changes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7A5D4" w14:textId="77777777" w:rsidR="00B859A2" w:rsidRDefault="00000000">
            <w:proofErr w:type="spellStart"/>
            <w:r>
              <w:rPr>
                <w:sz w:val="19"/>
                <w:szCs w:val="19"/>
              </w:rPr>
              <w:t>int_balance_decomposition</w:t>
            </w:r>
            <w:proofErr w:type="spellEnd"/>
          </w:p>
        </w:tc>
      </w:tr>
      <w:tr w:rsidR="00B859A2" w14:paraId="26133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373C0C" w14:textId="77777777" w:rsidR="00B859A2" w:rsidRDefault="00000000">
            <w:r>
              <w:rPr>
                <w:sz w:val="19"/>
                <w:szCs w:val="19"/>
              </w:rPr>
              <w:t>Account Taxonomy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0791BE" w14:textId="77777777" w:rsidR="00B859A2" w:rsidRDefault="00000000">
            <w:r>
              <w:rPr>
                <w:sz w:val="19"/>
                <w:szCs w:val="19"/>
              </w:rPr>
              <w:t>Maps company-specific account numbers to a standard hierarchy (US GAAP / IFRS)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6F09C0" w14:textId="77777777" w:rsidR="00B859A2" w:rsidRDefault="00000000">
            <w:r>
              <w:rPr>
                <w:sz w:val="19"/>
                <w:szCs w:val="19"/>
              </w:rPr>
              <w:t>Without standard taxonomy, LLMs cannot compare accounts across companies or reason about account purpose</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D601E3" w14:textId="77777777" w:rsidR="00B859A2" w:rsidRDefault="00000000">
            <w:proofErr w:type="spellStart"/>
            <w:r>
              <w:rPr>
                <w:sz w:val="19"/>
                <w:szCs w:val="19"/>
              </w:rPr>
              <w:t>int_account_normalization</w:t>
            </w:r>
            <w:proofErr w:type="spellEnd"/>
          </w:p>
        </w:tc>
      </w:tr>
      <w:tr w:rsidR="00B859A2" w14:paraId="229B47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D3DAE" w14:textId="77777777" w:rsidR="00B859A2" w:rsidRDefault="00000000">
            <w:r>
              <w:rPr>
                <w:sz w:val="19"/>
                <w:szCs w:val="19"/>
              </w:rPr>
              <w:t>Dimension Denormalization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429D4" w14:textId="77777777" w:rsidR="00B859A2" w:rsidRDefault="00000000">
            <w:r>
              <w:rPr>
                <w:sz w:val="19"/>
                <w:szCs w:val="19"/>
              </w:rPr>
              <w:t>Flattens hierarchical dimensions into labeled attributes on each record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A040" w14:textId="77777777" w:rsidR="00B859A2" w:rsidRDefault="00000000">
            <w:r>
              <w:rPr>
                <w:sz w:val="19"/>
                <w:szCs w:val="19"/>
              </w:rPr>
              <w:t>LLMs process flat records better than nested hierarchies; each row should be self-describing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A95E" w14:textId="77777777" w:rsidR="00B859A2" w:rsidRDefault="00000000">
            <w:proofErr w:type="spellStart"/>
            <w:r>
              <w:rPr>
                <w:sz w:val="19"/>
                <w:szCs w:val="19"/>
              </w:rPr>
              <w:t>int_dimension_flattening</w:t>
            </w:r>
            <w:proofErr w:type="spellEnd"/>
          </w:p>
        </w:tc>
      </w:tr>
      <w:tr w:rsidR="00B859A2" w14:paraId="28A315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047782" w14:textId="77777777" w:rsidR="00B859A2" w:rsidRDefault="00000000">
            <w:r>
              <w:rPr>
                <w:sz w:val="19"/>
                <w:szCs w:val="19"/>
              </w:rPr>
              <w:t>Currency Standardization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698ABF" w14:textId="77777777" w:rsidR="00B859A2" w:rsidRDefault="00000000">
            <w:r>
              <w:rPr>
                <w:sz w:val="19"/>
                <w:szCs w:val="19"/>
              </w:rPr>
              <w:t>Converts all amounts to reporting currency using period-end/average rates; tags original currency</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FC9707" w14:textId="77777777" w:rsidR="00B859A2" w:rsidRDefault="00000000">
            <w:r>
              <w:rPr>
                <w:sz w:val="19"/>
                <w:szCs w:val="19"/>
              </w:rPr>
              <w:t>LLMs will accidentally mix currencies if not standardized; explicit tagging prevents calculation errors</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3AD8FB" w14:textId="77777777" w:rsidR="00B859A2" w:rsidRDefault="00000000">
            <w:proofErr w:type="spellStart"/>
            <w:r>
              <w:rPr>
                <w:sz w:val="19"/>
                <w:szCs w:val="19"/>
              </w:rPr>
              <w:t>int_currency_conversion</w:t>
            </w:r>
            <w:proofErr w:type="spellEnd"/>
          </w:p>
        </w:tc>
      </w:tr>
      <w:tr w:rsidR="00B859A2" w14:paraId="03C2D2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0875" w14:textId="77777777" w:rsidR="00B859A2" w:rsidRDefault="00000000">
            <w:r>
              <w:rPr>
                <w:sz w:val="19"/>
                <w:szCs w:val="19"/>
              </w:rPr>
              <w:t>Period Normalization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2241" w14:textId="77777777" w:rsidR="00B859A2" w:rsidRDefault="00000000">
            <w:r>
              <w:rPr>
                <w:sz w:val="19"/>
                <w:szCs w:val="19"/>
              </w:rPr>
              <w:t>Aligns fiscal periods to a standard calendar (or clearly labels custom fiscal calendars)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08D4" w14:textId="77777777" w:rsidR="00B859A2" w:rsidRDefault="00000000">
            <w:r>
              <w:rPr>
                <w:sz w:val="19"/>
                <w:szCs w:val="19"/>
              </w:rPr>
              <w:t>LLMs assume calendar months; a company on a 4-4-5 calendar will confuse any model without explicit labeling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9877" w14:textId="77777777" w:rsidR="00B859A2" w:rsidRDefault="00000000">
            <w:proofErr w:type="spellStart"/>
            <w:r>
              <w:rPr>
                <w:sz w:val="19"/>
                <w:szCs w:val="19"/>
              </w:rPr>
              <w:t>int_period_alignment</w:t>
            </w:r>
            <w:proofErr w:type="spellEnd"/>
          </w:p>
        </w:tc>
      </w:tr>
      <w:tr w:rsidR="00B859A2" w14:paraId="3EDE8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1F5221" w14:textId="77777777" w:rsidR="00B859A2" w:rsidRDefault="00000000">
            <w:r>
              <w:rPr>
                <w:sz w:val="19"/>
                <w:szCs w:val="19"/>
              </w:rPr>
              <w:t>Context Enrichment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9E9588" w14:textId="77777777" w:rsidR="00B859A2" w:rsidRDefault="00000000">
            <w:r>
              <w:rPr>
                <w:sz w:val="19"/>
                <w:szCs w:val="19"/>
              </w:rPr>
              <w:t>Adds natural language descriptions to account codes, dimension values, and transaction patterns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DB3834" w14:textId="77777777" w:rsidR="00B859A2" w:rsidRDefault="00000000">
            <w:r>
              <w:rPr>
                <w:sz w:val="19"/>
                <w:szCs w:val="19"/>
              </w:rPr>
              <w:t>Transforms code-heavy records into self-describing records that LLMs can reason about without lookups</w:t>
            </w:r>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080CC4" w14:textId="77777777" w:rsidR="00B859A2" w:rsidRDefault="00000000">
            <w:proofErr w:type="spellStart"/>
            <w:r>
              <w:rPr>
                <w:sz w:val="19"/>
                <w:szCs w:val="19"/>
              </w:rPr>
              <w:t>int_context_enrichment</w:t>
            </w:r>
            <w:proofErr w:type="spellEnd"/>
          </w:p>
        </w:tc>
      </w:tr>
    </w:tbl>
    <w:p w14:paraId="7A146F2B" w14:textId="77777777" w:rsidR="00B859A2" w:rsidRDefault="00000000">
      <w:pPr>
        <w:pStyle w:val="Heading3"/>
      </w:pPr>
      <w:bookmarkStart w:id="11" w:name="_Toc223303614"/>
      <w:r>
        <w:t>Deep Dive: Account Taxonomy Mapping — How It Works Operationally</w:t>
      </w:r>
      <w:bookmarkEnd w:id="11"/>
    </w:p>
    <w:p w14:paraId="7CF9B888" w14:textId="77777777" w:rsidR="00B859A2" w:rsidRDefault="00000000">
      <w:pPr>
        <w:spacing w:after="120"/>
      </w:pPr>
      <w:r>
        <w:t>Account taxonomy mapping is the process of translating a company’s proprietary chart of accounts into a standardized hierarchy that any LLM (or any analyst) can immediately understand. This is not a one-time automated process — it requires human review and is unique to every organization.</w:t>
      </w:r>
    </w:p>
    <w:p w14:paraId="1329399D" w14:textId="77777777" w:rsidR="00B859A2" w:rsidRDefault="00000000">
      <w:pPr>
        <w:spacing w:after="120"/>
      </w:pPr>
      <w:r>
        <w:rPr>
          <w:b/>
          <w:bCs/>
        </w:rPr>
        <w:lastRenderedPageBreak/>
        <w:t xml:space="preserve">Step 1: Ingest the CoA. </w:t>
      </w:r>
      <w:proofErr w:type="spellStart"/>
      <w:r>
        <w:t>PipeLedger</w:t>
      </w:r>
      <w:proofErr w:type="spellEnd"/>
      <w:r>
        <w:t xml:space="preserve"> extracts the full chart of accounts from NetSuite via </w:t>
      </w:r>
      <w:proofErr w:type="spellStart"/>
      <w:r>
        <w:t>SuiteQL</w:t>
      </w:r>
      <w:proofErr w:type="spellEnd"/>
      <w:r>
        <w:t>, including account number, name, type, parent, and description. This becomes the source list.</w:t>
      </w:r>
    </w:p>
    <w:p w14:paraId="2F93E76C" w14:textId="77777777" w:rsidR="00B859A2" w:rsidRDefault="00000000">
      <w:pPr>
        <w:spacing w:after="120"/>
      </w:pPr>
      <w:r>
        <w:rPr>
          <w:b/>
          <w:bCs/>
        </w:rPr>
        <w:t xml:space="preserve">Step 2: Auto-suggest mappings. </w:t>
      </w:r>
      <w:r>
        <w:t xml:space="preserve">PipeLedger’s taxonomy engine compares each account’s name, type, and description against the standard US GAAP / IFRS hierarchy and suggests the most likely mapping. For example, an account named “SaaS Subscription Revenue” with type “Income” is </w:t>
      </w:r>
      <w:proofErr w:type="gramStart"/>
      <w:r>
        <w:t>auto-mapped</w:t>
      </w:r>
      <w:proofErr w:type="gramEnd"/>
      <w:r>
        <w:t xml:space="preserve"> to “Revenue &gt; Recurring Revenue &gt; Subscription Revenue”. An account named “Cloud Hosting” with type “COGS” is </w:t>
      </w:r>
      <w:proofErr w:type="gramStart"/>
      <w:r>
        <w:t>auto-mapped</w:t>
      </w:r>
      <w:proofErr w:type="gramEnd"/>
      <w:r>
        <w:t xml:space="preserve"> to “Cost of Revenue &gt; Infrastructure &gt; Cloud Computing”.</w:t>
      </w:r>
    </w:p>
    <w:p w14:paraId="5821D43A" w14:textId="77777777" w:rsidR="00B859A2" w:rsidRDefault="00000000">
      <w:pPr>
        <w:spacing w:after="120"/>
      </w:pPr>
      <w:r>
        <w:rPr>
          <w:b/>
          <w:bCs/>
        </w:rPr>
        <w:t xml:space="preserve">Step 3: Human review in the UI. </w:t>
      </w:r>
      <w:r>
        <w:t xml:space="preserve">The </w:t>
      </w:r>
      <w:proofErr w:type="spellStart"/>
      <w:r>
        <w:t>PipeLedger</w:t>
      </w:r>
      <w:proofErr w:type="spellEnd"/>
      <w:r>
        <w:t xml:space="preserve"> Schemas page presents a two-column mapping interface: the customer’s accounts on the left, the standard taxonomy on the right. Each auto-suggested mapping is shown with a confidence score. The customer’s finance team reviews, corrects, and approves each mapping. Unmapped accounts are highlighted for manual </w:t>
      </w:r>
      <w:proofErr w:type="gramStart"/>
      <w:r>
        <w:t>assignment</w:t>
      </w:r>
      <w:proofErr w:type="gramEnd"/>
      <w:r>
        <w:t xml:space="preserve">. This is the configuration step that makes </w:t>
      </w:r>
      <w:proofErr w:type="spellStart"/>
      <w:r>
        <w:t>PipeLedger</w:t>
      </w:r>
      <w:proofErr w:type="spellEnd"/>
      <w:r>
        <w:t xml:space="preserve"> </w:t>
      </w:r>
      <w:proofErr w:type="gramStart"/>
      <w:r>
        <w:t>company-specific</w:t>
      </w:r>
      <w:proofErr w:type="gramEnd"/>
      <w:r>
        <w:t>.</w:t>
      </w:r>
    </w:p>
    <w:p w14:paraId="24D7A58A" w14:textId="77777777" w:rsidR="00B859A2" w:rsidRDefault="00000000">
      <w:pPr>
        <w:spacing w:after="120"/>
      </w:pPr>
      <w:r>
        <w:rPr>
          <w:b/>
          <w:bCs/>
        </w:rPr>
        <w:t xml:space="preserve">Step 4: Version and lock. </w:t>
      </w:r>
      <w:r>
        <w:t xml:space="preserve">Once approved, the mapping is version-controlled (v1, v2, etc.). Changes require a new version with a review </w:t>
      </w:r>
      <w:proofErr w:type="gramStart"/>
      <w:r>
        <w:t>trail</w:t>
      </w:r>
      <w:proofErr w:type="gramEnd"/>
      <w:r>
        <w:t xml:space="preserve">. The </w:t>
      </w:r>
      <w:proofErr w:type="spellStart"/>
      <w:r>
        <w:t>dbt</w:t>
      </w:r>
      <w:proofErr w:type="spellEnd"/>
      <w:r>
        <w:t xml:space="preserve"> model </w:t>
      </w:r>
      <w:proofErr w:type="spellStart"/>
      <w:r>
        <w:t>int_account_normalization</w:t>
      </w:r>
      <w:proofErr w:type="spellEnd"/>
      <w:r>
        <w:t xml:space="preserve"> reads the approved mapping table from </w:t>
      </w:r>
      <w:proofErr w:type="spellStart"/>
      <w:r>
        <w:t>Supabase</w:t>
      </w:r>
      <w:proofErr w:type="spellEnd"/>
      <w:r>
        <w:t xml:space="preserve"> and applies it to every GL record during transformation.</w:t>
      </w:r>
    </w:p>
    <w:p w14:paraId="7FF66B42" w14:textId="77777777" w:rsidR="00B859A2" w:rsidRDefault="00000000">
      <w:pPr>
        <w:spacing w:after="120"/>
      </w:pPr>
      <w:r>
        <w:rPr>
          <w:b/>
          <w:bCs/>
          <w:i/>
          <w:iCs/>
        </w:rPr>
        <w:t xml:space="preserve">UI requirement: </w:t>
      </w:r>
      <w:r>
        <w:t xml:space="preserve">The mapping interface must </w:t>
      </w:r>
      <w:proofErr w:type="gramStart"/>
      <w:r>
        <w:t>support:</w:t>
      </w:r>
      <w:proofErr w:type="gramEnd"/>
      <w:r>
        <w:t xml:space="preserve"> search and filter on both sides, drag-and-drop mapping, bulk mapping for similar accounts, a “show unmapped only” filter, confidence scores on </w:t>
      </w:r>
      <w:proofErr w:type="gramStart"/>
      <w:r>
        <w:t>auto-suggestions</w:t>
      </w:r>
      <w:proofErr w:type="gramEnd"/>
      <w:r>
        <w:t>, side-by-side comparison of the company’s hierarchy vs. the standard hierarchy, and an approval workflow where one person maps and another approves.</w:t>
      </w:r>
    </w:p>
    <w:p w14:paraId="2B7DB1CC" w14:textId="77777777" w:rsidR="00B859A2" w:rsidRDefault="00000000">
      <w:pPr>
        <w:pStyle w:val="Heading3"/>
      </w:pPr>
      <w:bookmarkStart w:id="12" w:name="_Toc223303615"/>
      <w:r>
        <w:t>Deep Dive: Dimension Denormalization — How It Works Operationally</w:t>
      </w:r>
      <w:bookmarkEnd w:id="12"/>
    </w:p>
    <w:p w14:paraId="101AAB77" w14:textId="77777777" w:rsidR="00B859A2" w:rsidRDefault="00000000">
      <w:pPr>
        <w:spacing w:after="120"/>
      </w:pPr>
      <w:r>
        <w:t>Dimension denormalization converts the hierarchical, code-based dimension structure of the GL into flat, labeled attributes on every record. This is what makes the data self-describing for LLMs.</w:t>
      </w:r>
    </w:p>
    <w:p w14:paraId="6A30AB3A" w14:textId="77777777" w:rsidR="00B859A2" w:rsidRDefault="00000000">
      <w:pPr>
        <w:spacing w:after="120"/>
      </w:pPr>
      <w:r>
        <w:rPr>
          <w:b/>
          <w:bCs/>
        </w:rPr>
        <w:t xml:space="preserve">Step 1: Extract dimension hierarchies. </w:t>
      </w:r>
      <w:proofErr w:type="spellStart"/>
      <w:r>
        <w:t>PipeLedger</w:t>
      </w:r>
      <w:proofErr w:type="spellEnd"/>
      <w:r>
        <w:t xml:space="preserve"> extracts the full parent-child hierarchy for each dimension type (Department, Class, Location, and each custom segment) from NetSuite. For example, Department “210” has parent “200” (Engineering) which has parent “0” (root).</w:t>
      </w:r>
    </w:p>
    <w:p w14:paraId="6825B658" w14:textId="77777777" w:rsidR="00B859A2" w:rsidRDefault="00000000">
      <w:pPr>
        <w:spacing w:after="120"/>
      </w:pPr>
      <w:r>
        <w:rPr>
          <w:b/>
          <w:bCs/>
        </w:rPr>
        <w:t xml:space="preserve">Step 2: Build the label path. </w:t>
      </w:r>
      <w:r>
        <w:t xml:space="preserve">For each dimension value, </w:t>
      </w:r>
      <w:proofErr w:type="spellStart"/>
      <w:r>
        <w:t>PipeLedger</w:t>
      </w:r>
      <w:proofErr w:type="spellEnd"/>
      <w:r>
        <w:t xml:space="preserve"> constructs the full hierarchy path as a human-readable string. Department 210 becomes “Engineering &gt; Backend Infrastructure”. Class 12 becomes “SaaS &gt; Enterprise &gt; Annual Contracts”. This path is the label that appears on every denormalized GL record.</w:t>
      </w:r>
    </w:p>
    <w:p w14:paraId="09D14BDA" w14:textId="77777777" w:rsidR="00B859A2" w:rsidRDefault="00000000">
      <w:pPr>
        <w:spacing w:after="120"/>
      </w:pPr>
      <w:r>
        <w:rPr>
          <w:b/>
          <w:bCs/>
        </w:rPr>
        <w:t xml:space="preserve">Step 3: Customer review of labels. </w:t>
      </w:r>
      <w:r>
        <w:t xml:space="preserve">The </w:t>
      </w:r>
      <w:proofErr w:type="spellStart"/>
      <w:r>
        <w:t>PipeLedger</w:t>
      </w:r>
      <w:proofErr w:type="spellEnd"/>
      <w:r>
        <w:t xml:space="preserve"> UI shows the auto-generated label paths alongside the raw dimension codes. Customers can override labels where the auto-generated path is misleading or where internal naming differs from external-facing names. For example, “Dept 300” might internally be called “</w:t>
      </w:r>
      <w:proofErr w:type="spellStart"/>
      <w:r>
        <w:t>RevOps</w:t>
      </w:r>
      <w:proofErr w:type="spellEnd"/>
      <w:proofErr w:type="gramStart"/>
      <w:r>
        <w:t>”</w:t>
      </w:r>
      <w:proofErr w:type="gramEnd"/>
      <w:r>
        <w:t xml:space="preserve"> but the company prefers the LLM to see “Revenue Operations &amp; Strategy”.</w:t>
      </w:r>
    </w:p>
    <w:p w14:paraId="3D57A3AA" w14:textId="77777777" w:rsidR="00B859A2" w:rsidRDefault="00000000">
      <w:pPr>
        <w:spacing w:after="120"/>
      </w:pPr>
      <w:r>
        <w:rPr>
          <w:b/>
          <w:bCs/>
        </w:rPr>
        <w:t xml:space="preserve">Step 4: Apply to every GL record. </w:t>
      </w:r>
      <w:r>
        <w:t xml:space="preserve">The </w:t>
      </w:r>
      <w:proofErr w:type="spellStart"/>
      <w:r>
        <w:t>dbt</w:t>
      </w:r>
      <w:proofErr w:type="spellEnd"/>
      <w:r>
        <w:t xml:space="preserve"> model </w:t>
      </w:r>
      <w:proofErr w:type="spellStart"/>
      <w:r>
        <w:t>int_dimension_flattening</w:t>
      </w:r>
      <w:proofErr w:type="spellEnd"/>
      <w:r>
        <w:t xml:space="preserve"> joins the dimension label table to every GL line, replacing code references with full label paths. The output record changes from “</w:t>
      </w:r>
      <w:proofErr w:type="spellStart"/>
      <w:r>
        <w:t>account_id</w:t>
      </w:r>
      <w:proofErr w:type="spellEnd"/>
      <w:r>
        <w:t xml:space="preserve">: 4100, </w:t>
      </w:r>
      <w:proofErr w:type="spellStart"/>
      <w:r>
        <w:t>dept_id</w:t>
      </w:r>
      <w:proofErr w:type="spellEnd"/>
      <w:r>
        <w:t xml:space="preserve">: 210, </w:t>
      </w:r>
      <w:proofErr w:type="spellStart"/>
      <w:r>
        <w:t>class_id</w:t>
      </w:r>
      <w:proofErr w:type="spellEnd"/>
      <w:r>
        <w:t>: 12” to “account: SaaS Subscription Revenue, department: Engineering &gt; Backend Infrastructure, class: SaaS &gt; Enterprise &gt; Annual Contracts”. Every record is now self-describing.</w:t>
      </w:r>
    </w:p>
    <w:p w14:paraId="662E96CF" w14:textId="77777777" w:rsidR="00B859A2" w:rsidRDefault="00000000">
      <w:pPr>
        <w:spacing w:after="120"/>
      </w:pPr>
      <w:r>
        <w:rPr>
          <w:b/>
          <w:bCs/>
          <w:i/>
          <w:iCs/>
        </w:rPr>
        <w:t xml:space="preserve">UI requirement: </w:t>
      </w:r>
      <w:r>
        <w:t xml:space="preserve">The dimension management interface must </w:t>
      </w:r>
      <w:proofErr w:type="gramStart"/>
      <w:r>
        <w:t>support:</w:t>
      </w:r>
      <w:proofErr w:type="gramEnd"/>
      <w:r>
        <w:t xml:space="preserve"> visual hierarchy tree view with expand/collapse, inline editing of labels, a preview mode showing how a sample GL record </w:t>
      </w:r>
      <w:r>
        <w:lastRenderedPageBreak/>
        <w:t>looks before and after denormalization, and the ability to add custom labels or descriptions at any level of the hierarchy.</w:t>
      </w:r>
    </w:p>
    <w:p w14:paraId="245C6C2D" w14:textId="77777777" w:rsidR="00B859A2" w:rsidRDefault="00000000">
      <w:pPr>
        <w:pStyle w:val="Heading2"/>
      </w:pPr>
      <w:bookmarkStart w:id="13" w:name="_Toc223303616"/>
      <w:r>
        <w:t>2.2 FP&amp;A Budget Integration Transform</w:t>
      </w:r>
      <w:bookmarkEnd w:id="13"/>
    </w:p>
    <w:p w14:paraId="08AEC02F" w14:textId="77777777" w:rsidR="00B859A2" w:rsidRDefault="00000000">
      <w:pPr>
        <w:spacing w:after="120"/>
      </w:pPr>
      <w:r>
        <w:t>The budget vs. actual integration is the only sub-system transformation in v1. It connects the FP&amp;A system’s budget data to the GL’s actual data by aligning dimensions.</w:t>
      </w:r>
    </w:p>
    <w:p w14:paraId="330F89A4"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B859A2" w14:paraId="3104BD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62025C0" w14:textId="77777777" w:rsidR="00B859A2" w:rsidRDefault="00000000">
            <w:r>
              <w:rPr>
                <w:b/>
                <w:bCs/>
                <w:color w:val="FFFFFF"/>
                <w:sz w:val="19"/>
                <w:szCs w:val="19"/>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A553A66" w14:textId="77777777" w:rsidR="00B859A2" w:rsidRDefault="00000000">
            <w:r>
              <w:rPr>
                <w:b/>
                <w:bCs/>
                <w:color w:val="FFFFFF"/>
                <w:sz w:val="19"/>
                <w:szCs w:val="19"/>
              </w:rPr>
              <w:t>What Happens</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2AE3A70" w14:textId="77777777" w:rsidR="00B859A2" w:rsidRDefault="00000000">
            <w:r>
              <w:rPr>
                <w:b/>
                <w:bCs/>
                <w:color w:val="FFFFFF"/>
                <w:sz w:val="19"/>
                <w:szCs w:val="19"/>
              </w:rPr>
              <w:t>Technical Detail</w:t>
            </w:r>
          </w:p>
        </w:tc>
      </w:tr>
      <w:tr w:rsidR="00B859A2" w14:paraId="0DB070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EC196" w14:textId="77777777" w:rsidR="00B859A2" w:rsidRDefault="00000000">
            <w:r>
              <w:rPr>
                <w:sz w:val="19"/>
                <w:szCs w:val="19"/>
              </w:rPr>
              <w:t>1. Budget Import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55B15" w14:textId="77777777" w:rsidR="00B859A2" w:rsidRDefault="00000000">
            <w:r>
              <w:rPr>
                <w:sz w:val="19"/>
                <w:szCs w:val="19"/>
              </w:rPr>
              <w:t>FP&amp;A system exports budget data as CSV or via API</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E1F7" w14:textId="77777777" w:rsidR="00B859A2" w:rsidRDefault="00000000">
            <w:r>
              <w:rPr>
                <w:sz w:val="19"/>
                <w:szCs w:val="19"/>
              </w:rPr>
              <w:t xml:space="preserve">Budget data arrives as: account, department, class, period, amount. </w:t>
            </w:r>
            <w:proofErr w:type="spellStart"/>
            <w:r>
              <w:rPr>
                <w:sz w:val="19"/>
                <w:szCs w:val="19"/>
              </w:rPr>
              <w:t>PipeLedger</w:t>
            </w:r>
            <w:proofErr w:type="spellEnd"/>
            <w:r>
              <w:rPr>
                <w:sz w:val="19"/>
                <w:szCs w:val="19"/>
              </w:rPr>
              <w:t xml:space="preserve"> accepts this via CSV upload or direct API integration with Pigment/Adaptive</w:t>
            </w:r>
          </w:p>
        </w:tc>
      </w:tr>
      <w:tr w:rsidR="00B859A2" w14:paraId="78B63B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C8CE0A" w14:textId="77777777" w:rsidR="00B859A2" w:rsidRDefault="00000000">
            <w:r>
              <w:rPr>
                <w:sz w:val="19"/>
                <w:szCs w:val="19"/>
              </w:rPr>
              <w:t>2. Dimension Alignment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52B80" w14:textId="77777777" w:rsidR="00B859A2" w:rsidRDefault="00000000">
            <w:r>
              <w:rPr>
                <w:sz w:val="19"/>
                <w:szCs w:val="19"/>
              </w:rPr>
              <w:t>Map FP&amp;A dimension values to GL dimension values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B2AD7D" w14:textId="77777777" w:rsidR="00B859A2" w:rsidRDefault="00000000">
            <w:r>
              <w:rPr>
                <w:sz w:val="19"/>
                <w:szCs w:val="19"/>
              </w:rPr>
              <w:t>FP&amp;A systems often use different names for the same things (“Marketing” vs. “400 – Marketing”). The mapping UI (same pattern as taxonomy mapping) lets the customer align FP&amp;A dimensions to GL dimensions</w:t>
            </w:r>
          </w:p>
        </w:tc>
      </w:tr>
      <w:tr w:rsidR="00B859A2" w14:paraId="6FCEB3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1639" w14:textId="77777777" w:rsidR="00B859A2" w:rsidRDefault="00000000">
            <w:r>
              <w:rPr>
                <w:sz w:val="19"/>
                <w:szCs w:val="19"/>
              </w:rPr>
              <w:t>3. Join and Compute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2901" w14:textId="77777777" w:rsidR="00B859A2" w:rsidRDefault="00000000">
            <w:proofErr w:type="spellStart"/>
            <w:r>
              <w:rPr>
                <w:sz w:val="19"/>
                <w:szCs w:val="19"/>
              </w:rPr>
              <w:t>dbt</w:t>
            </w:r>
            <w:proofErr w:type="spellEnd"/>
            <w:r>
              <w:rPr>
                <w:sz w:val="19"/>
                <w:szCs w:val="19"/>
              </w:rPr>
              <w:t xml:space="preserve"> model joins budget to actuals by account + department + period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C9DB" w14:textId="77777777" w:rsidR="00B859A2" w:rsidRDefault="00000000">
            <w:proofErr w:type="spellStart"/>
            <w:r>
              <w:rPr>
                <w:sz w:val="19"/>
                <w:szCs w:val="19"/>
              </w:rPr>
              <w:t>int_budget_vs_actual</w:t>
            </w:r>
            <w:proofErr w:type="spellEnd"/>
            <w:r>
              <w:rPr>
                <w:sz w:val="19"/>
                <w:szCs w:val="19"/>
              </w:rPr>
              <w:t xml:space="preserve"> joins </w:t>
            </w:r>
            <w:proofErr w:type="spellStart"/>
            <w:r>
              <w:rPr>
                <w:sz w:val="19"/>
                <w:szCs w:val="19"/>
              </w:rPr>
              <w:t>stg_budget</w:t>
            </w:r>
            <w:proofErr w:type="spellEnd"/>
            <w:r>
              <w:rPr>
                <w:sz w:val="19"/>
                <w:szCs w:val="19"/>
              </w:rPr>
              <w:t xml:space="preserve"> to </w:t>
            </w:r>
            <w:proofErr w:type="spellStart"/>
            <w:r>
              <w:rPr>
                <w:sz w:val="19"/>
                <w:szCs w:val="19"/>
              </w:rPr>
              <w:t>mart_gl_movements</w:t>
            </w:r>
            <w:proofErr w:type="spellEnd"/>
            <w:r>
              <w:rPr>
                <w:sz w:val="19"/>
                <w:szCs w:val="19"/>
              </w:rPr>
              <w:t xml:space="preserve"> on the aligned dimension keys, computing: variance amount, variance percentage, favorability (favorable/unfavorable based on account type), and run-rate projection</w:t>
            </w:r>
          </w:p>
        </w:tc>
      </w:tr>
      <w:tr w:rsidR="00B859A2" w14:paraId="2746E8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D308E5" w14:textId="77777777" w:rsidR="00B859A2" w:rsidRDefault="00000000">
            <w:r>
              <w:rPr>
                <w:sz w:val="19"/>
                <w:szCs w:val="19"/>
              </w:rPr>
              <w:t>4. Context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0916EE" w14:textId="77777777" w:rsidR="00B859A2" w:rsidRDefault="00000000">
            <w:r>
              <w:rPr>
                <w:sz w:val="19"/>
                <w:szCs w:val="19"/>
              </w:rPr>
              <w:t>Add variance commentary context for LLM consumption</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C164DA" w14:textId="77777777" w:rsidR="00B859A2" w:rsidRDefault="00000000">
            <w:r>
              <w:rPr>
                <w:sz w:val="19"/>
                <w:szCs w:val="19"/>
              </w:rPr>
              <w:t xml:space="preserve">Each variance record is enriched </w:t>
            </w:r>
            <w:proofErr w:type="gramStart"/>
            <w:r>
              <w:rPr>
                <w:sz w:val="19"/>
                <w:szCs w:val="19"/>
              </w:rPr>
              <w:t>with:</w:t>
            </w:r>
            <w:proofErr w:type="gramEnd"/>
            <w:r>
              <w:rPr>
                <w:sz w:val="19"/>
                <w:szCs w:val="19"/>
              </w:rPr>
              <w:t xml:space="preserve"> magnitude context (“$42K over, 8.4% above plan”), direction (“unfavorable for expense accounts”), run-rate implication (“implies $168K annual overage if uncorrected”), and period trend (“third consecutive month over budget”)</w:t>
            </w:r>
          </w:p>
        </w:tc>
      </w:tr>
    </w:tbl>
    <w:p w14:paraId="6651254C" w14:textId="77777777" w:rsidR="00B859A2" w:rsidRDefault="00000000">
      <w:pPr>
        <w:spacing w:after="120"/>
      </w:pPr>
      <w:r>
        <w:rPr>
          <w:b/>
          <w:bCs/>
        </w:rPr>
        <w:t xml:space="preserve">Input: </w:t>
      </w:r>
      <w:r>
        <w:t xml:space="preserve">The customer’s budget in whatever format their FP&amp;A system produces. </w:t>
      </w:r>
    </w:p>
    <w:p w14:paraId="5210CF6B" w14:textId="77777777" w:rsidR="00B859A2" w:rsidRDefault="00000000">
      <w:pPr>
        <w:spacing w:after="120"/>
      </w:pPr>
      <w:r>
        <w:rPr>
          <w:b/>
          <w:bCs/>
        </w:rPr>
        <w:t xml:space="preserve">Output: </w:t>
      </w:r>
      <w:r>
        <w:t>A unified actuals-vs-budget dataset where every GL account has its corresponding budget, variance, and contextual commentary — ready for LLM consumption via MCP or API.</w:t>
      </w:r>
    </w:p>
    <w:p w14:paraId="69F20A8B" w14:textId="77777777" w:rsidR="00B859A2" w:rsidRDefault="00000000">
      <w:r>
        <w:br w:type="page"/>
      </w:r>
    </w:p>
    <w:p w14:paraId="058B6C10" w14:textId="77777777" w:rsidR="00B859A2" w:rsidRDefault="00000000">
      <w:pPr>
        <w:pStyle w:val="Heading1"/>
      </w:pPr>
      <w:bookmarkStart w:id="14" w:name="_Toc223303617"/>
      <w:r>
        <w:lastRenderedPageBreak/>
        <w:t>Section 3: Where We Apply Domain Knowledge Without Taking Liability</w:t>
      </w:r>
      <w:bookmarkEnd w:id="14"/>
    </w:p>
    <w:p w14:paraId="50BD5510" w14:textId="77777777" w:rsidR="00B859A2" w:rsidRDefault="00000000">
      <w:pPr>
        <w:spacing w:after="120"/>
      </w:pPr>
      <w:r>
        <w:t xml:space="preserve">PipeLedger’s competitive moat is deep accounting domain expertise encoded as transformation logic. But the company must never cross the line into providing accounting advice or taking responsibility for the accuracy of the source data. Our job is </w:t>
      </w:r>
      <w:proofErr w:type="gramStart"/>
      <w:r>
        <w:t>enrichment</w:t>
      </w:r>
      <w:proofErr w:type="gramEnd"/>
      <w:r>
        <w:t>, not opinion.</w:t>
      </w:r>
    </w:p>
    <w:p w14:paraId="0A7529F2" w14:textId="77777777" w:rsidR="00B859A2" w:rsidRDefault="00000000">
      <w:pPr>
        <w:pStyle w:val="Heading2"/>
      </w:pPr>
      <w:bookmarkStart w:id="15" w:name="_Toc223303618"/>
      <w:r>
        <w:t>3.1 The Bright Line: Enrichment vs. Advisory</w:t>
      </w:r>
      <w:bookmarkEnd w:id="15"/>
    </w:p>
    <w:p w14:paraId="4BD6E84E"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859A2" w14:paraId="105F79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E9AC571" w14:textId="77777777" w:rsidR="00B859A2" w:rsidRDefault="00000000">
            <w:proofErr w:type="spellStart"/>
            <w:r>
              <w:rPr>
                <w:b/>
                <w:bCs/>
                <w:color w:val="FFFFFF"/>
                <w:sz w:val="19"/>
                <w:szCs w:val="19"/>
              </w:rPr>
              <w:t>PipeLedger</w:t>
            </w:r>
            <w:proofErr w:type="spellEnd"/>
            <w:r>
              <w:rPr>
                <w:b/>
                <w:bCs/>
                <w:color w:val="FFFFFF"/>
                <w:sz w:val="19"/>
                <w:szCs w:val="19"/>
              </w:rPr>
              <w:t xml:space="preserve"> DOES (Enrichment &amp; Transformation)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2953001" w14:textId="77777777" w:rsidR="00B859A2" w:rsidRDefault="00000000">
            <w:proofErr w:type="spellStart"/>
            <w:r>
              <w:rPr>
                <w:b/>
                <w:bCs/>
                <w:color w:val="FFFFFF"/>
                <w:sz w:val="19"/>
                <w:szCs w:val="19"/>
              </w:rPr>
              <w:t>PipeLedger</w:t>
            </w:r>
            <w:proofErr w:type="spellEnd"/>
            <w:r>
              <w:rPr>
                <w:b/>
                <w:bCs/>
                <w:color w:val="FFFFFF"/>
                <w:sz w:val="19"/>
                <w:szCs w:val="19"/>
              </w:rPr>
              <w:t xml:space="preserve"> DOES NOT (Advisory &amp; Liability)</w:t>
            </w:r>
          </w:p>
        </w:tc>
      </w:tr>
      <w:tr w:rsidR="00B859A2" w14:paraId="48B726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3C02" w14:textId="77777777" w:rsidR="00B859A2" w:rsidRDefault="00000000">
            <w:r>
              <w:rPr>
                <w:sz w:val="19"/>
                <w:szCs w:val="19"/>
              </w:rPr>
              <w:t>Decompose cumulative GL balances into period movements using mathematical logic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AFBB6" w14:textId="77777777" w:rsidR="00B859A2" w:rsidRDefault="00000000">
            <w:r>
              <w:rPr>
                <w:sz w:val="19"/>
                <w:szCs w:val="19"/>
              </w:rPr>
              <w:t>Assert that the resulting movements are “correct” or “complete”</w:t>
            </w:r>
          </w:p>
        </w:tc>
      </w:tr>
      <w:tr w:rsidR="00B859A2" w14:paraId="15B351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4F8462" w14:textId="77777777" w:rsidR="00B859A2" w:rsidRDefault="00000000">
            <w:r>
              <w:rPr>
                <w:sz w:val="19"/>
                <w:szCs w:val="19"/>
              </w:rPr>
              <w:t>Map company accounts to a standard taxonomy (US GAAP hierarchy) using customer-approved rules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96792B" w14:textId="77777777" w:rsidR="00B859A2" w:rsidRDefault="00000000">
            <w:r>
              <w:rPr>
                <w:sz w:val="19"/>
                <w:szCs w:val="19"/>
              </w:rPr>
              <w:t>Determine which accounting standard a company should use or how transactions should be classified</w:t>
            </w:r>
          </w:p>
        </w:tc>
      </w:tr>
      <w:tr w:rsidR="00B859A2" w14:paraId="52793A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E3D5" w14:textId="77777777" w:rsidR="00B859A2" w:rsidRDefault="00000000">
            <w:r>
              <w:rPr>
                <w:sz w:val="19"/>
                <w:szCs w:val="19"/>
              </w:rPr>
              <w:t>Enrich transactions with natural language context (“This is a software license revenue account”)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31B40" w14:textId="77777777" w:rsidR="00B859A2" w:rsidRDefault="00000000">
            <w:r>
              <w:rPr>
                <w:sz w:val="19"/>
                <w:szCs w:val="19"/>
              </w:rPr>
              <w:t>Opine on whether revenue recognition treatment is appropriate</w:t>
            </w:r>
          </w:p>
        </w:tc>
      </w:tr>
      <w:tr w:rsidR="00B859A2" w14:paraId="3000D6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D62CF4" w14:textId="77777777" w:rsidR="00B859A2" w:rsidRDefault="00000000">
            <w:r>
              <w:rPr>
                <w:sz w:val="19"/>
                <w:szCs w:val="19"/>
              </w:rPr>
              <w:t>Apply row-level security to restrict who sees sensitive data based on customer-defined rules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874F7B" w14:textId="77777777" w:rsidR="00B859A2" w:rsidRDefault="00000000">
            <w:r>
              <w:rPr>
                <w:sz w:val="19"/>
                <w:szCs w:val="19"/>
              </w:rPr>
              <w:t>Make judgments about what data should be restricted; the customer configures all security policies</w:t>
            </w:r>
          </w:p>
        </w:tc>
      </w:tr>
      <w:tr w:rsidR="00B859A2" w14:paraId="31182F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D604" w14:textId="77777777" w:rsidR="00B859A2" w:rsidRDefault="00000000">
            <w:r>
              <w:rPr>
                <w:sz w:val="19"/>
                <w:szCs w:val="19"/>
              </w:rPr>
              <w:t>Normalize multi-currency transactions using customer-provided or market FX rates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F25C1" w14:textId="77777777" w:rsidR="00B859A2" w:rsidRDefault="00000000">
            <w:r>
              <w:rPr>
                <w:sz w:val="19"/>
                <w:szCs w:val="19"/>
              </w:rPr>
              <w:t>Determine which FX rates are “correct” for a given entity’s functional currency</w:t>
            </w:r>
          </w:p>
        </w:tc>
      </w:tr>
      <w:tr w:rsidR="00B859A2" w14:paraId="385F2B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EFEC9A" w14:textId="77777777" w:rsidR="00B859A2" w:rsidRDefault="00000000">
            <w:r>
              <w:rPr>
                <w:sz w:val="19"/>
                <w:szCs w:val="19"/>
              </w:rPr>
              <w:t>Provide reconciliation checks (input record count = output record count, control totals match)</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548AD7" w14:textId="77777777" w:rsidR="00B859A2" w:rsidRDefault="00000000">
            <w:r>
              <w:rPr>
                <w:sz w:val="19"/>
                <w:szCs w:val="19"/>
              </w:rPr>
              <w:t>Assert that the financial statements are “fairly presented” — that is the auditor’s job</w:t>
            </w:r>
          </w:p>
        </w:tc>
      </w:tr>
      <w:tr w:rsidR="00B859A2" w14:paraId="73E757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6BD9" w14:textId="77777777" w:rsidR="00B859A2" w:rsidRDefault="00000000">
            <w:r>
              <w:rPr>
                <w:sz w:val="19"/>
                <w:szCs w:val="19"/>
              </w:rPr>
              <w:t>Compute budget vs. actual variances using customer-approved dimension mappings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30C9" w14:textId="77777777" w:rsidR="00B859A2" w:rsidRDefault="00000000">
            <w:proofErr w:type="gramStart"/>
            <w:r>
              <w:rPr>
                <w:sz w:val="19"/>
                <w:szCs w:val="19"/>
              </w:rPr>
              <w:t>Advise</w:t>
            </w:r>
            <w:proofErr w:type="gramEnd"/>
            <w:r>
              <w:rPr>
                <w:sz w:val="19"/>
                <w:szCs w:val="19"/>
              </w:rPr>
              <w:t xml:space="preserve"> on whether variances are acceptable or what actions should be taken</w:t>
            </w:r>
          </w:p>
        </w:tc>
      </w:tr>
      <w:tr w:rsidR="00B859A2" w14:paraId="208008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10CFBB" w14:textId="77777777" w:rsidR="00B859A2" w:rsidRDefault="00000000">
            <w:proofErr w:type="spellStart"/>
            <w:r>
              <w:rPr>
                <w:sz w:val="19"/>
                <w:szCs w:val="19"/>
              </w:rPr>
              <w:t>Denormalize</w:t>
            </w:r>
            <w:proofErr w:type="spellEnd"/>
            <w:r>
              <w:rPr>
                <w:sz w:val="19"/>
                <w:szCs w:val="19"/>
              </w:rPr>
              <w:t xml:space="preserve"> dimensions and label them with human-readable descriptions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FDED28" w14:textId="77777777" w:rsidR="00B859A2" w:rsidRDefault="00000000">
            <w:r>
              <w:rPr>
                <w:sz w:val="19"/>
                <w:szCs w:val="19"/>
              </w:rPr>
              <w:t>Redefine or restructure the customer’s organizational or reporting hierarchy</w:t>
            </w:r>
          </w:p>
        </w:tc>
      </w:tr>
    </w:tbl>
    <w:p w14:paraId="6AD3D338" w14:textId="77777777" w:rsidR="00B859A2" w:rsidRDefault="00000000">
      <w:pPr>
        <w:pStyle w:val="Heading2"/>
      </w:pPr>
      <w:bookmarkStart w:id="16" w:name="_Toc223303619"/>
      <w:r>
        <w:t>3.2 Where Domain Knowledge Creates Defensible Value</w:t>
      </w:r>
      <w:bookmarkEnd w:id="16"/>
    </w:p>
    <w:p w14:paraId="5B5B03AD" w14:textId="77777777" w:rsidR="00B859A2" w:rsidRDefault="00000000">
      <w:pPr>
        <w:spacing w:after="120"/>
      </w:pPr>
      <w:r>
        <w:rPr>
          <w:b/>
          <w:bCs/>
          <w:i/>
          <w:iCs/>
        </w:rPr>
        <w:t xml:space="preserve">The transformation rules themselves are the IP. </w:t>
      </w:r>
      <w:r>
        <w:t>Consider what it takes to build the balance decomposition model for NetSuite: you need to know that NetSuite’s GL Impact report includes cumulative balances, that the way it handles opening balances differs from SAP’s carry-forward logic, that the period boundary behavior changes depending on whether the company uses standard or 4-4-5 fiscal calendars, and that custom segments with GL impact behave differently from non-GL-impact segments in the balance computation. This knowledge comes from years of working inside these systems — not from reading API documentation.</w:t>
      </w:r>
    </w:p>
    <w:p w14:paraId="4DA8F943" w14:textId="77777777" w:rsidR="00B859A2" w:rsidRDefault="00000000">
      <w:pPr>
        <w:spacing w:after="120"/>
      </w:pPr>
      <w:proofErr w:type="spellStart"/>
      <w:r>
        <w:t>PipeLedger</w:t>
      </w:r>
      <w:proofErr w:type="spellEnd"/>
      <w:r>
        <w:t xml:space="preserve"> applies domain knowledge in three tiers:</w:t>
      </w:r>
    </w:p>
    <w:p w14:paraId="666F4B04" w14:textId="77777777" w:rsidR="00B859A2" w:rsidRDefault="00000000">
      <w:pPr>
        <w:spacing w:after="120"/>
      </w:pPr>
      <w:r>
        <w:rPr>
          <w:b/>
          <w:bCs/>
        </w:rPr>
        <w:t xml:space="preserve">Tier 1: Structural Knowledge (hardcoded). </w:t>
      </w:r>
      <w:r>
        <w:t>How each ERP stores and exports GL data. The mapping between NetSuite’s internal transaction types and standard accounting entries. The rules for decomposing cumulative balances. This is baked into the connector and staging layers. An AI tool cannot replicate this without extensive ERP experience.</w:t>
      </w:r>
    </w:p>
    <w:p w14:paraId="569DC3D3" w14:textId="77777777" w:rsidR="00B859A2" w:rsidRDefault="00000000">
      <w:pPr>
        <w:spacing w:after="120"/>
      </w:pPr>
      <w:r>
        <w:rPr>
          <w:b/>
          <w:bCs/>
        </w:rPr>
        <w:lastRenderedPageBreak/>
        <w:t xml:space="preserve">Tier 2: Accounting Standards Knowledge (configurable). </w:t>
      </w:r>
      <w:r>
        <w:t xml:space="preserve">The standard US GAAP / IFRS account taxonomy. Industry-specific templates (SaaS metrics, manufacturing cost accounting, project-based services). These are delivered as </w:t>
      </w:r>
      <w:proofErr w:type="spellStart"/>
      <w:r>
        <w:t>dbt</w:t>
      </w:r>
      <w:proofErr w:type="spellEnd"/>
      <w:r>
        <w:t xml:space="preserve"> model templates that the customer reviews and approves through the mapping UI.</w:t>
      </w:r>
    </w:p>
    <w:p w14:paraId="7D6E5AA7" w14:textId="77777777" w:rsidR="00B859A2" w:rsidRDefault="00000000">
      <w:pPr>
        <w:spacing w:after="120"/>
      </w:pPr>
      <w:r>
        <w:rPr>
          <w:b/>
          <w:bCs/>
        </w:rPr>
        <w:t xml:space="preserve">Tier 3: Company-Specific Knowledge (customer-configured). </w:t>
      </w:r>
      <w:r>
        <w:t xml:space="preserve">Dimension label overrides, security policies, budget dimension mappings, and context enrichment rules unique to this company. </w:t>
      </w:r>
      <w:proofErr w:type="spellStart"/>
      <w:r>
        <w:t>PipeLedger</w:t>
      </w:r>
      <w:proofErr w:type="spellEnd"/>
      <w:r>
        <w:t xml:space="preserve"> never assumes or infers company-specific knowledge — the customer configures everything through the UI, and the dual-review checkpoint workflow ensures a human validates every output before delivery.</w:t>
      </w:r>
    </w:p>
    <w:p w14:paraId="0D98B32E" w14:textId="77777777" w:rsidR="00B859A2" w:rsidRDefault="00000000">
      <w:pPr>
        <w:spacing w:after="120"/>
      </w:pPr>
      <w:r>
        <w:rPr>
          <w:b/>
          <w:bCs/>
        </w:rPr>
        <w:t xml:space="preserve">Legal framing: </w:t>
      </w:r>
      <w:proofErr w:type="spellStart"/>
      <w:r>
        <w:t>PipeLedger</w:t>
      </w:r>
      <w:proofErr w:type="spellEnd"/>
      <w:r>
        <w:t xml:space="preserve"> is a data transformation and enrichment tool, not an accounting service. Terms of service explicitly disclaim liability for the accuracy of source data. The customer is responsible for reviewing transformed output before delivery to any downstream system.</w:t>
      </w:r>
    </w:p>
    <w:p w14:paraId="361E9E97" w14:textId="77777777" w:rsidR="00B859A2" w:rsidRDefault="00000000">
      <w:r>
        <w:br w:type="page"/>
      </w:r>
    </w:p>
    <w:p w14:paraId="4FB6C725" w14:textId="77777777" w:rsidR="00B859A2" w:rsidRDefault="00000000">
      <w:pPr>
        <w:pStyle w:val="Heading1"/>
      </w:pPr>
      <w:bookmarkStart w:id="17" w:name="_Toc223303620"/>
      <w:r>
        <w:lastRenderedPageBreak/>
        <w:t>Section 4: How These Databases Are Used Today</w:t>
      </w:r>
      <w:bookmarkEnd w:id="17"/>
    </w:p>
    <w:p w14:paraId="3202AA70" w14:textId="77777777" w:rsidR="00B859A2" w:rsidRDefault="00000000">
      <w:pPr>
        <w:spacing w:after="120"/>
      </w:pPr>
      <w:r>
        <w:t xml:space="preserve">Understanding current workflows reveals the pain points </w:t>
      </w:r>
      <w:proofErr w:type="spellStart"/>
      <w:r>
        <w:t>PipeLedger</w:t>
      </w:r>
      <w:proofErr w:type="spellEnd"/>
      <w:r>
        <w:t xml:space="preserve"> solves. Today’s financial data consumption is dominated by manual export-and-manipulate workflows that are slow, error-prone, and not scalable.</w:t>
      </w:r>
    </w:p>
    <w:p w14:paraId="2B5155EB" w14:textId="77777777" w:rsidR="00B859A2" w:rsidRDefault="00000000">
      <w:pPr>
        <w:pStyle w:val="Heading2"/>
      </w:pPr>
      <w:bookmarkStart w:id="18" w:name="_Toc223303621"/>
      <w:r>
        <w:t>4.1 Current State: Manual Data Preparation</w:t>
      </w:r>
      <w:bookmarkEnd w:id="18"/>
    </w:p>
    <w:p w14:paraId="6A59D9EE"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400"/>
        <w:gridCol w:w="3160"/>
      </w:tblGrid>
      <w:tr w:rsidR="00B859A2" w14:paraId="15C82B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40A7D32" w14:textId="77777777" w:rsidR="00B859A2" w:rsidRDefault="00000000">
            <w:r>
              <w:rPr>
                <w:b/>
                <w:bCs/>
                <w:color w:val="FFFFFF"/>
                <w:sz w:val="19"/>
                <w:szCs w:val="19"/>
              </w:rPr>
              <w:t>Workflow</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17192B2" w14:textId="77777777" w:rsidR="00B859A2" w:rsidRDefault="00000000">
            <w:r>
              <w:rPr>
                <w:b/>
                <w:bCs/>
                <w:color w:val="FFFFFF"/>
                <w:sz w:val="19"/>
                <w:szCs w:val="19"/>
              </w:rPr>
              <w:t>Current Process</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D15A4F6" w14:textId="77777777" w:rsidR="00B859A2" w:rsidRDefault="00000000">
            <w:r>
              <w:rPr>
                <w:b/>
                <w:bCs/>
                <w:color w:val="FFFFFF"/>
                <w:sz w:val="19"/>
                <w:szCs w:val="19"/>
              </w:rPr>
              <w:t>Time Spent</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266333B" w14:textId="77777777" w:rsidR="00B859A2" w:rsidRDefault="00000000">
            <w:r>
              <w:rPr>
                <w:b/>
                <w:bCs/>
                <w:color w:val="FFFFFF"/>
                <w:sz w:val="19"/>
                <w:szCs w:val="19"/>
              </w:rPr>
              <w:t>Pain Points</w:t>
            </w:r>
          </w:p>
        </w:tc>
      </w:tr>
      <w:tr w:rsidR="00B859A2" w14:paraId="29843E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5D7A" w14:textId="77777777" w:rsidR="00B859A2" w:rsidRDefault="00000000">
            <w:r>
              <w:rPr>
                <w:sz w:val="19"/>
                <w:szCs w:val="19"/>
              </w:rPr>
              <w:t>Monthly Close 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DAC1" w14:textId="77777777" w:rsidR="00B859A2" w:rsidRDefault="00000000">
            <w:r>
              <w:rPr>
                <w:sz w:val="19"/>
                <w:szCs w:val="19"/>
              </w:rPr>
              <w:t>Export trial balance from NetSuite, paste into Excel templates, manually adjust for reclassifications, format for board/management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D1E4" w14:textId="77777777" w:rsidR="00B859A2" w:rsidRDefault="00000000">
            <w:r>
              <w:rPr>
                <w:sz w:val="19"/>
                <w:szCs w:val="19"/>
              </w:rPr>
              <w:t>15–25 hours/month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DF03" w14:textId="77777777" w:rsidR="00B859A2" w:rsidRDefault="00000000">
            <w:r>
              <w:rPr>
                <w:sz w:val="19"/>
                <w:szCs w:val="19"/>
              </w:rPr>
              <w:t>Manual copy-paste errors; version control chaos; stale data by the time report is finished; no auditability</w:t>
            </w:r>
          </w:p>
        </w:tc>
      </w:tr>
      <w:tr w:rsidR="00B859A2" w14:paraId="4F09A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718C5C" w14:textId="77777777" w:rsidR="00B859A2" w:rsidRDefault="00000000">
            <w:r>
              <w:rPr>
                <w:sz w:val="19"/>
                <w:szCs w:val="19"/>
              </w:rPr>
              <w:t>Budget vs. Actual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228974" w14:textId="77777777" w:rsidR="00B859A2" w:rsidRDefault="00000000">
            <w:r>
              <w:rPr>
                <w:sz w:val="19"/>
                <w:szCs w:val="19"/>
              </w:rPr>
              <w:t>Export actuals from NetSuite, download budget from Pigment/Adaptive, manually align dimensions (department names don’t match), compute variances in Excel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FFED6D" w14:textId="77777777" w:rsidR="00B859A2" w:rsidRDefault="00000000">
            <w:r>
              <w:rPr>
                <w:sz w:val="19"/>
                <w:szCs w:val="19"/>
              </w:rPr>
              <w:t>10–20 hours/month</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44309C" w14:textId="77777777" w:rsidR="00B859A2" w:rsidRDefault="00000000">
            <w:r>
              <w:rPr>
                <w:sz w:val="19"/>
                <w:szCs w:val="19"/>
              </w:rPr>
              <w:t>Dimension mismatches between systems; manual reconciliation; analysis is always backward-looking; variance commentary written manually</w:t>
            </w:r>
          </w:p>
        </w:tc>
      </w:tr>
      <w:tr w:rsidR="00B859A2" w14:paraId="77C26A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9395" w14:textId="77777777" w:rsidR="00B859A2" w:rsidRDefault="00000000">
            <w:r>
              <w:rPr>
                <w:sz w:val="19"/>
                <w:szCs w:val="19"/>
              </w:rPr>
              <w:t>AI / LLM Analysis Attempts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854E" w14:textId="77777777" w:rsidR="00B859A2" w:rsidRDefault="00000000">
            <w:r>
              <w:rPr>
                <w:sz w:val="19"/>
                <w:szCs w:val="19"/>
              </w:rPr>
              <w:t>Export CSV from NetSuite, upload to ChatGPT/Claude, ask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FACB" w14:textId="77777777" w:rsidR="00B859A2" w:rsidRDefault="00000000">
            <w:r>
              <w:rPr>
                <w:sz w:val="19"/>
                <w:szCs w:val="19"/>
              </w:rPr>
              <w:t>2–5 hours per attempt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2872" w14:textId="77777777" w:rsidR="00B859A2" w:rsidRDefault="00000000">
            <w:r>
              <w:rPr>
                <w:sz w:val="19"/>
                <w:szCs w:val="19"/>
              </w:rPr>
              <w:t>LLM misinterprets cumulative balances as period amounts; mixes currencies; doesn’t understand account codes; no dimensional context; results are unreliable and dangerous</w:t>
            </w:r>
          </w:p>
        </w:tc>
      </w:tr>
      <w:tr w:rsidR="00B859A2" w14:paraId="49B722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BE10B" w14:textId="77777777" w:rsidR="00B859A2" w:rsidRDefault="00000000">
            <w:r>
              <w:rPr>
                <w:sz w:val="19"/>
                <w:szCs w:val="19"/>
              </w:rPr>
              <w:t>Investor / Board 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A55F4D" w14:textId="77777777" w:rsidR="00B859A2" w:rsidRDefault="00000000">
            <w:r>
              <w:rPr>
                <w:sz w:val="19"/>
                <w:szCs w:val="19"/>
              </w:rPr>
              <w:t>Finance team manually builds PowerPoint with data from ERP, CRM, HRIS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45F400" w14:textId="77777777" w:rsidR="00B859A2" w:rsidRDefault="00000000">
            <w:r>
              <w:rPr>
                <w:sz w:val="19"/>
                <w:szCs w:val="19"/>
              </w:rPr>
              <w:t>20–40 hours per quarter</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AE747A" w14:textId="77777777" w:rsidR="00B859A2" w:rsidRDefault="00000000">
            <w:r>
              <w:rPr>
                <w:sz w:val="19"/>
                <w:szCs w:val="19"/>
              </w:rPr>
              <w:t>Data is 2–4 weeks stale; formatting takes longer than analysis; different stakeholders see different numbers</w:t>
            </w:r>
          </w:p>
        </w:tc>
      </w:tr>
      <w:tr w:rsidR="00B859A2" w14:paraId="60AD2E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615A" w14:textId="77777777" w:rsidR="00B859A2" w:rsidRDefault="00000000">
            <w:r>
              <w:rPr>
                <w:sz w:val="19"/>
                <w:szCs w:val="19"/>
              </w:rPr>
              <w:t>Project Profitability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7F74" w14:textId="77777777" w:rsidR="00B859A2" w:rsidRDefault="00000000">
            <w:r>
              <w:rPr>
                <w:sz w:val="19"/>
                <w:szCs w:val="19"/>
              </w:rPr>
              <w:t xml:space="preserve">Manually </w:t>
            </w:r>
            <w:proofErr w:type="gramStart"/>
            <w:r>
              <w:rPr>
                <w:sz w:val="19"/>
                <w:szCs w:val="19"/>
              </w:rPr>
              <w:t>allocate</w:t>
            </w:r>
            <w:proofErr w:type="gramEnd"/>
            <w:r>
              <w:rPr>
                <w:sz w:val="19"/>
                <w:szCs w:val="19"/>
              </w:rPr>
              <w:t xml:space="preserve"> revenue and costs to projects using spreadsheets and time entry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631A" w14:textId="77777777" w:rsidR="00B859A2" w:rsidRDefault="00000000">
            <w:r>
              <w:rPr>
                <w:sz w:val="19"/>
                <w:szCs w:val="19"/>
              </w:rPr>
              <w:t>8–15 hours/month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ADBF" w14:textId="77777777" w:rsidR="00B859A2" w:rsidRDefault="00000000">
            <w:r>
              <w:rPr>
                <w:sz w:val="19"/>
                <w:szCs w:val="19"/>
              </w:rPr>
              <w:t>True project profitability only known months after project completion; allocation methodology inconsistent</w:t>
            </w:r>
          </w:p>
        </w:tc>
      </w:tr>
      <w:tr w:rsidR="00B859A2" w14:paraId="6C0767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EE69A7" w14:textId="77777777" w:rsidR="00B859A2" w:rsidRDefault="00000000">
            <w:r>
              <w:rPr>
                <w:sz w:val="19"/>
                <w:szCs w:val="19"/>
              </w:rPr>
              <w:t>Data Sharing with External Parties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581BE9" w14:textId="77777777" w:rsidR="00B859A2" w:rsidRDefault="00000000">
            <w:r>
              <w:rPr>
                <w:sz w:val="19"/>
                <w:szCs w:val="19"/>
              </w:rPr>
              <w:t>Export GL detail as CSV, manually redact sensitive lines, email to auditors or advisors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339762" w14:textId="77777777" w:rsidR="00B859A2" w:rsidRDefault="00000000">
            <w:r>
              <w:rPr>
                <w:sz w:val="19"/>
                <w:szCs w:val="19"/>
              </w:rPr>
              <w:t>5–10 hours per request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4346FE" w14:textId="77777777" w:rsidR="00B859A2" w:rsidRDefault="00000000">
            <w:r>
              <w:rPr>
                <w:sz w:val="19"/>
                <w:szCs w:val="19"/>
              </w:rPr>
              <w:t>No systematic way to control what data is shared; sensitive records (exec comp, M&amp;A) require manual review every time</w:t>
            </w:r>
          </w:p>
        </w:tc>
      </w:tr>
    </w:tbl>
    <w:p w14:paraId="731C47A3" w14:textId="77777777" w:rsidR="00B859A2" w:rsidRDefault="00000000">
      <w:pPr>
        <w:pStyle w:val="Heading2"/>
      </w:pPr>
      <w:bookmarkStart w:id="19" w:name="_Toc223303622"/>
      <w:r>
        <w:t>4.2 The Cost of the Status Quo</w:t>
      </w:r>
      <w:bookmarkEnd w:id="19"/>
    </w:p>
    <w:p w14:paraId="1EF53A11" w14:textId="77777777" w:rsidR="00B859A2" w:rsidRDefault="00000000">
      <w:pPr>
        <w:spacing w:after="120"/>
      </w:pPr>
      <w:r>
        <w:t xml:space="preserve">For a mid-market finance team (3–8 people), the manual data preparation workflows described above consume an estimated 60–130 hours per month of professional time. At a fully-loaded cost of $75–150/hour, this represents $4,500–$19,500 per month in labor costs spent on data preparation rather than analysis. </w:t>
      </w:r>
      <w:proofErr w:type="spellStart"/>
      <w:r>
        <w:t>PipeLedger</w:t>
      </w:r>
      <w:proofErr w:type="spellEnd"/>
      <w:r>
        <w:t xml:space="preserve"> at $1,299/month pays for itself within the first week of use.</w:t>
      </w:r>
    </w:p>
    <w:p w14:paraId="40C16FC6" w14:textId="77777777" w:rsidR="00B859A2" w:rsidRDefault="00000000">
      <w:pPr>
        <w:spacing w:after="120"/>
      </w:pPr>
      <w:r>
        <w:t xml:space="preserve">More importantly, the qualitative cost is enormous: by the time the data is prepared, the moment for action has passed. Boards receive month-old data. CFOs make decisions based on intuition </w:t>
      </w:r>
      <w:r>
        <w:lastRenderedPageBreak/>
        <w:t>rather than analysis because the analysis takes too long to produce. And perhaps most critically, early attempts to use LLMs with raw financial data have produced dangerous results — because the LLMs are working with data they cannot properly interpret.</w:t>
      </w:r>
    </w:p>
    <w:p w14:paraId="57E9D15A" w14:textId="77777777" w:rsidR="00B859A2" w:rsidRDefault="00000000">
      <w:r>
        <w:br w:type="page"/>
      </w:r>
    </w:p>
    <w:p w14:paraId="40113C0B" w14:textId="77777777" w:rsidR="00B859A2" w:rsidRDefault="00000000">
      <w:pPr>
        <w:pStyle w:val="Heading1"/>
      </w:pPr>
      <w:bookmarkStart w:id="20" w:name="_Toc223303623"/>
      <w:r>
        <w:lastRenderedPageBreak/>
        <w:t>Section 5: How LLMs Want Financial Data Presented</w:t>
      </w:r>
      <w:bookmarkEnd w:id="20"/>
    </w:p>
    <w:p w14:paraId="70393D5F" w14:textId="77777777" w:rsidR="00B859A2" w:rsidRDefault="00000000">
      <w:pPr>
        <w:spacing w:after="120"/>
      </w:pPr>
      <w:r>
        <w:t xml:space="preserve">This section defines the target output format that all </w:t>
      </w:r>
      <w:proofErr w:type="spellStart"/>
      <w:r>
        <w:t>PipeLedger</w:t>
      </w:r>
      <w:proofErr w:type="spellEnd"/>
      <w:r>
        <w:t xml:space="preserve"> transformations aim to produce. Understanding how LLMs process structured data is essential to designing transformations that maximize AI reasoning quality.</w:t>
      </w:r>
    </w:p>
    <w:p w14:paraId="5EF45B5F" w14:textId="77777777" w:rsidR="00B859A2" w:rsidRDefault="00000000">
      <w:pPr>
        <w:pStyle w:val="Heading2"/>
      </w:pPr>
      <w:bookmarkStart w:id="21" w:name="_Toc223303624"/>
      <w:r>
        <w:t>5.1 Core Principles of LLM-Optimized Financial Data</w:t>
      </w:r>
      <w:bookmarkEnd w:id="21"/>
    </w:p>
    <w:p w14:paraId="5F624113" w14:textId="77777777" w:rsidR="00B859A2" w:rsidRDefault="00000000">
      <w:pPr>
        <w:spacing w:after="120"/>
      </w:pPr>
      <w:r>
        <w:rPr>
          <w:b/>
          <w:bCs/>
        </w:rPr>
        <w:t xml:space="preserve">Principle 1: Flat, Denormalized Records. </w:t>
      </w:r>
      <w:r>
        <w:t>LLMs process sequences of tokens. Hierarchical data structures (parent-child departments, nested account hierarchies) force the model to maintain state across multiple references. Flat records where every dimension is explicitly stated on every row dramatically improve comprehension. Instead of “Department: 200” (requiring a lookup), the record should read “Department: Engineering &gt; Backend Infrastructure”.</w:t>
      </w:r>
    </w:p>
    <w:p w14:paraId="57674F84" w14:textId="77777777" w:rsidR="00B859A2" w:rsidRDefault="00000000">
      <w:pPr>
        <w:spacing w:after="120"/>
      </w:pPr>
      <w:r>
        <w:rPr>
          <w:b/>
          <w:bCs/>
        </w:rPr>
        <w:t xml:space="preserve">Principle 2: Natural Language Context on Every Record. </w:t>
      </w:r>
      <w:r>
        <w:t xml:space="preserve">The single most impactful transformation </w:t>
      </w:r>
      <w:proofErr w:type="spellStart"/>
      <w:r>
        <w:t>PipeLedger</w:t>
      </w:r>
      <w:proofErr w:type="spellEnd"/>
      <w:r>
        <w:t xml:space="preserve"> performs is context enrichment. A GL line that reads “Account: 4100, Amount: $124,500 CR, Department: 100, Class: 10” is nearly useless to an LLM. The same record enriched to “Account: SaaS Subscription Revenue (4100), recognized $124,500 in January 2026, Sales department, Enterprise business line, from recurring contracts” enables the LLM to reason about the business meaning.</w:t>
      </w:r>
    </w:p>
    <w:p w14:paraId="31625E16" w14:textId="77777777" w:rsidR="00B859A2" w:rsidRDefault="00000000">
      <w:pPr>
        <w:spacing w:after="120"/>
      </w:pPr>
      <w:r>
        <w:rPr>
          <w:b/>
          <w:bCs/>
        </w:rPr>
        <w:t xml:space="preserve">Principle 3: Movements, Not Balances. </w:t>
      </w:r>
      <w:r>
        <w:t xml:space="preserve">LLMs are not calculators. When given a balance of $500K followed by a balance of $620K, many LLMs will not reliably compute the $120K change. </w:t>
      </w:r>
      <w:proofErr w:type="spellStart"/>
      <w:r>
        <w:t>PipeLedger</w:t>
      </w:r>
      <w:proofErr w:type="spellEnd"/>
      <w:r>
        <w:t xml:space="preserve"> pre-computes all movements and presents them explicitly: “Marketing expense increased $120K (+24%) from December to January.”</w:t>
      </w:r>
    </w:p>
    <w:p w14:paraId="25C03162" w14:textId="77777777" w:rsidR="00B859A2" w:rsidRDefault="00000000">
      <w:pPr>
        <w:spacing w:after="120"/>
      </w:pPr>
      <w:r>
        <w:rPr>
          <w:b/>
          <w:bCs/>
        </w:rPr>
        <w:t xml:space="preserve">Principle 4: Explicit Temporal Context. </w:t>
      </w:r>
      <w:r>
        <w:t>Every record must carry unambiguous time context. Not just “January” but “January 2026 (Month 7 of FY2026, Q3)”. This enables the LLM to understand seasonality, year-over-year comparisons, and fiscal calendar alignment without guessing.</w:t>
      </w:r>
    </w:p>
    <w:p w14:paraId="593349B4" w14:textId="77777777" w:rsidR="00B859A2" w:rsidRDefault="00000000">
      <w:pPr>
        <w:spacing w:after="120"/>
      </w:pPr>
      <w:r>
        <w:rPr>
          <w:b/>
          <w:bCs/>
        </w:rPr>
        <w:t xml:space="preserve">Principle 5: Relationship Links Between Records. </w:t>
      </w:r>
      <w:r>
        <w:t xml:space="preserve">Financial data in </w:t>
      </w:r>
      <w:proofErr w:type="gramStart"/>
      <w:r>
        <w:t>the GL</w:t>
      </w:r>
      <w:proofErr w:type="gramEnd"/>
      <w:r>
        <w:t xml:space="preserve"> is not a flat table — it is a connected graph of relationships. </w:t>
      </w:r>
      <w:proofErr w:type="spellStart"/>
      <w:r>
        <w:t>PipeLedger</w:t>
      </w:r>
      <w:proofErr w:type="spellEnd"/>
      <w:r>
        <w:t xml:space="preserve"> must preserve and make explicit these relationships so LLMs can traverse them when answering complex questions. In the context of the NetSuite General Ledger with PipeLedger’s enrichment, the relationship graph looks like this:</w:t>
      </w:r>
    </w:p>
    <w:p w14:paraId="1F9F54B6"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560"/>
      </w:tblGrid>
      <w:tr w:rsidR="00B859A2" w14:paraId="50FFAF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E81872F" w14:textId="77777777" w:rsidR="00B859A2" w:rsidRDefault="00000000">
            <w:r>
              <w:rPr>
                <w:b/>
                <w:bCs/>
                <w:color w:val="FFFFFF"/>
                <w:sz w:val="19"/>
                <w:szCs w:val="19"/>
              </w:rPr>
              <w:t>Relationship</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A2BF157" w14:textId="77777777" w:rsidR="00B859A2" w:rsidRDefault="00000000">
            <w:r>
              <w:rPr>
                <w:b/>
                <w:bCs/>
                <w:color w:val="FFFFFF"/>
                <w:sz w:val="19"/>
                <w:szCs w:val="19"/>
              </w:rPr>
              <w:t>How It Exists in NetSuite GL</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2D65339" w14:textId="77777777" w:rsidR="00B859A2" w:rsidRDefault="00000000">
            <w:r>
              <w:rPr>
                <w:b/>
                <w:bCs/>
                <w:color w:val="FFFFFF"/>
                <w:sz w:val="19"/>
                <w:szCs w:val="19"/>
              </w:rPr>
              <w:t xml:space="preserve">How </w:t>
            </w:r>
            <w:proofErr w:type="spellStart"/>
            <w:r>
              <w:rPr>
                <w:b/>
                <w:bCs/>
                <w:color w:val="FFFFFF"/>
                <w:sz w:val="19"/>
                <w:szCs w:val="19"/>
              </w:rPr>
              <w:t>PipeLedger</w:t>
            </w:r>
            <w:proofErr w:type="spellEnd"/>
            <w:r>
              <w:rPr>
                <w:b/>
                <w:bCs/>
                <w:color w:val="FFFFFF"/>
                <w:sz w:val="19"/>
                <w:szCs w:val="19"/>
              </w:rPr>
              <w:t xml:space="preserve"> Exposes It</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3438987" w14:textId="77777777" w:rsidR="00B859A2" w:rsidRDefault="00000000">
            <w:r>
              <w:rPr>
                <w:b/>
                <w:bCs/>
                <w:color w:val="FFFFFF"/>
                <w:sz w:val="19"/>
                <w:szCs w:val="19"/>
              </w:rPr>
              <w:t>Example LLM Query It Enables</w:t>
            </w:r>
          </w:p>
        </w:tc>
      </w:tr>
      <w:tr w:rsidR="00B859A2" w14:paraId="67DD52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4EBF" w14:textId="77777777" w:rsidR="00B859A2" w:rsidRDefault="00000000">
            <w:r>
              <w:rPr>
                <w:sz w:val="19"/>
                <w:szCs w:val="19"/>
              </w:rPr>
              <w:t>GL Transaction →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F6DC" w14:textId="77777777" w:rsidR="00B859A2" w:rsidRDefault="00000000">
            <w:r>
              <w:rPr>
                <w:sz w:val="19"/>
                <w:szCs w:val="19"/>
              </w:rPr>
              <w:t xml:space="preserve">Each GL line references an </w:t>
            </w:r>
            <w:proofErr w:type="spellStart"/>
            <w:r>
              <w:rPr>
                <w:sz w:val="19"/>
                <w:szCs w:val="19"/>
              </w:rPr>
              <w:t>account_id</w:t>
            </w:r>
            <w:proofErr w:type="spellEnd"/>
            <w:r>
              <w:rPr>
                <w:sz w:val="19"/>
                <w:szCs w:val="19"/>
              </w:rPr>
              <w:t xml:space="preserve"> in the Chart of Accounts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A5155" w14:textId="77777777" w:rsidR="00B859A2" w:rsidRDefault="00000000">
            <w:r>
              <w:rPr>
                <w:sz w:val="19"/>
                <w:szCs w:val="19"/>
              </w:rPr>
              <w:t>Denormalized: account name, type, standard taxonomy mapping, and NL description embedded on every GL record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E392" w14:textId="77777777" w:rsidR="00B859A2" w:rsidRDefault="00000000">
            <w:r>
              <w:rPr>
                <w:sz w:val="19"/>
                <w:szCs w:val="19"/>
              </w:rPr>
              <w:t>"What percentage of revenue comes from recurring sources?"</w:t>
            </w:r>
          </w:p>
        </w:tc>
      </w:tr>
      <w:tr w:rsidR="00B859A2" w14:paraId="04E2B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C5DD53" w14:textId="77777777" w:rsidR="00B859A2" w:rsidRDefault="00000000">
            <w:r>
              <w:rPr>
                <w:sz w:val="19"/>
                <w:szCs w:val="19"/>
              </w:rPr>
              <w:t>GL Transaction → 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C88714" w14:textId="77777777" w:rsidR="00B859A2" w:rsidRDefault="00000000">
            <w:r>
              <w:rPr>
                <w:sz w:val="19"/>
                <w:szCs w:val="19"/>
              </w:rPr>
              <w:t xml:space="preserve">Each GL line carries a </w:t>
            </w:r>
            <w:proofErr w:type="spellStart"/>
            <w:r>
              <w:rPr>
                <w:sz w:val="19"/>
                <w:szCs w:val="19"/>
              </w:rPr>
              <w:t>department_id</w:t>
            </w:r>
            <w:proofErr w:type="spellEnd"/>
            <w:r>
              <w:rPr>
                <w:sz w:val="19"/>
                <w:szCs w:val="19"/>
              </w:rPr>
              <w:t xml:space="preserve"> (cost center)</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F2E081" w14:textId="77777777" w:rsidR="00B859A2" w:rsidRDefault="00000000">
            <w:r>
              <w:rPr>
                <w:sz w:val="19"/>
                <w:szCs w:val="19"/>
              </w:rPr>
              <w:t>Denormalized: full department hierarchy path as label (e.g., “Engineering &gt; Backend”) on every record</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9BB7B1" w14:textId="77777777" w:rsidR="00B859A2" w:rsidRDefault="00000000">
            <w:r>
              <w:rPr>
                <w:sz w:val="19"/>
                <w:szCs w:val="19"/>
              </w:rPr>
              <w:t>"Which department is growing expenses fastest relative to budget?"</w:t>
            </w:r>
          </w:p>
        </w:tc>
      </w:tr>
      <w:tr w:rsidR="00B859A2" w14:paraId="449D52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7E24" w14:textId="77777777" w:rsidR="00B859A2" w:rsidRDefault="00000000">
            <w:r>
              <w:rPr>
                <w:sz w:val="19"/>
                <w:szCs w:val="19"/>
              </w:rPr>
              <w:lastRenderedPageBreak/>
              <w:t>GL Transaction → 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D7D0" w14:textId="77777777" w:rsidR="00B859A2" w:rsidRDefault="00000000">
            <w:r>
              <w:rPr>
                <w:sz w:val="19"/>
                <w:szCs w:val="19"/>
              </w:rPr>
              <w:t xml:space="preserve">Each GL line carries a </w:t>
            </w:r>
            <w:proofErr w:type="spellStart"/>
            <w:r>
              <w:rPr>
                <w:sz w:val="19"/>
                <w:szCs w:val="19"/>
              </w:rPr>
              <w:t>class_id</w:t>
            </w:r>
            <w:proofErr w:type="spellEnd"/>
            <w:r>
              <w:rPr>
                <w:sz w:val="19"/>
                <w:szCs w:val="19"/>
              </w:rPr>
              <w:t xml:space="preserve"> (profit center)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30AE5" w14:textId="77777777" w:rsidR="00B859A2" w:rsidRDefault="00000000">
            <w:r>
              <w:rPr>
                <w:sz w:val="19"/>
                <w:szCs w:val="19"/>
              </w:rPr>
              <w:t>Denormalized: full class hierarchy path (e.g., “SaaS &gt; Enterprise &gt; Annual”) on every record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634" w14:textId="77777777" w:rsidR="00B859A2" w:rsidRDefault="00000000">
            <w:r>
              <w:rPr>
                <w:sz w:val="19"/>
                <w:szCs w:val="19"/>
              </w:rPr>
              <w:t>"What is the gross margin by business line this quarter?"</w:t>
            </w:r>
          </w:p>
        </w:tc>
      </w:tr>
      <w:tr w:rsidR="00B859A2" w14:paraId="56E07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646B91" w14:textId="77777777" w:rsidR="00B859A2" w:rsidRDefault="00000000">
            <w:r>
              <w:rPr>
                <w:sz w:val="19"/>
                <w:szCs w:val="19"/>
              </w:rPr>
              <w:t>GL Transaction →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7F80A1" w14:textId="77777777" w:rsidR="00B859A2" w:rsidRDefault="00000000">
            <w:r>
              <w:rPr>
                <w:sz w:val="19"/>
                <w:szCs w:val="19"/>
              </w:rPr>
              <w:t>GL lines tagged with project custom segment link to project records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7669FE" w14:textId="77777777" w:rsidR="00B859A2" w:rsidRDefault="00000000">
            <w:r>
              <w:rPr>
                <w:sz w:val="19"/>
                <w:szCs w:val="19"/>
              </w:rPr>
              <w:t>Project metadata joined: project name, status, budget, manager, customer, start/end dates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CD1662" w14:textId="77777777" w:rsidR="00B859A2" w:rsidRDefault="00000000">
            <w:r>
              <w:rPr>
                <w:sz w:val="19"/>
                <w:szCs w:val="19"/>
              </w:rPr>
              <w:t>"Which active projects are exceeding their cost budget?"</w:t>
            </w:r>
          </w:p>
        </w:tc>
      </w:tr>
      <w:tr w:rsidR="00B859A2" w14:paraId="4A37A4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EF309" w14:textId="77777777" w:rsidR="00B859A2" w:rsidRDefault="00000000">
            <w:r>
              <w:rPr>
                <w:sz w:val="19"/>
                <w:szCs w:val="19"/>
              </w:rPr>
              <w:t>GL Transaction → Period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9E4D" w14:textId="77777777" w:rsidR="00B859A2" w:rsidRDefault="00000000">
            <w:r>
              <w:rPr>
                <w:sz w:val="19"/>
                <w:szCs w:val="19"/>
              </w:rPr>
              <w:t>Each GL line is assigned to a fiscal period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B787" w14:textId="77777777" w:rsidR="00B859A2" w:rsidRDefault="00000000">
            <w:r>
              <w:rPr>
                <w:sz w:val="19"/>
                <w:szCs w:val="19"/>
              </w:rPr>
              <w:t>Period metadata expanded: month name, quarter, fiscal year, days in period, period-end date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A1CB" w14:textId="77777777" w:rsidR="00B859A2" w:rsidRDefault="00000000">
            <w:r>
              <w:rPr>
                <w:sz w:val="19"/>
                <w:szCs w:val="19"/>
              </w:rPr>
              <w:t>"How do Q3 expenses compare year-over-year?"</w:t>
            </w:r>
          </w:p>
        </w:tc>
      </w:tr>
      <w:tr w:rsidR="00B859A2" w14:paraId="7ADAA0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9BFAEE" w14:textId="77777777" w:rsidR="00B859A2" w:rsidRDefault="00000000">
            <w:r>
              <w:rPr>
                <w:sz w:val="19"/>
                <w:szCs w:val="19"/>
              </w:rPr>
              <w:t>GL Transaction → Subsidiary</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F64F42" w14:textId="77777777" w:rsidR="00B859A2" w:rsidRDefault="00000000">
            <w:r>
              <w:rPr>
                <w:sz w:val="19"/>
                <w:szCs w:val="19"/>
              </w:rPr>
              <w:t>Each GL line belongs to a legal entity (OneWorld)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4B65CE" w14:textId="77777777" w:rsidR="00B859A2" w:rsidRDefault="00000000">
            <w:r>
              <w:rPr>
                <w:sz w:val="19"/>
                <w:szCs w:val="19"/>
              </w:rPr>
              <w:t>Subsidiary metadata: entity name, base currency, country, tax jurisdiction</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8D469C" w14:textId="77777777" w:rsidR="00B859A2" w:rsidRDefault="00000000">
            <w:r>
              <w:rPr>
                <w:sz w:val="19"/>
                <w:szCs w:val="19"/>
              </w:rPr>
              <w:t>"What is the revenue split across our US and EU entities?"</w:t>
            </w:r>
          </w:p>
        </w:tc>
      </w:tr>
      <w:tr w:rsidR="00B859A2" w14:paraId="0129F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AB557" w14:textId="77777777" w:rsidR="00B859A2" w:rsidRDefault="00000000">
            <w:r>
              <w:rPr>
                <w:sz w:val="19"/>
                <w:szCs w:val="19"/>
              </w:rPr>
              <w:t>GL Actuals → Budget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A172" w14:textId="77777777" w:rsidR="00B859A2" w:rsidRDefault="00000000">
            <w:r>
              <w:rPr>
                <w:sz w:val="19"/>
                <w:szCs w:val="19"/>
              </w:rPr>
              <w:t>No native link in NetSuite; lives in FP&amp;A 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8043" w14:textId="77777777" w:rsidR="00B859A2" w:rsidRDefault="00000000">
            <w:proofErr w:type="spellStart"/>
            <w:r>
              <w:rPr>
                <w:sz w:val="19"/>
                <w:szCs w:val="19"/>
              </w:rPr>
              <w:t>PipeLedger</w:t>
            </w:r>
            <w:proofErr w:type="spellEnd"/>
            <w:r>
              <w:rPr>
                <w:sz w:val="19"/>
                <w:szCs w:val="19"/>
              </w:rPr>
              <w:t xml:space="preserve"> joins via aligned dimensions: same account + department + period = matched record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48C1" w14:textId="77777777" w:rsidR="00B859A2" w:rsidRDefault="00000000">
            <w:r>
              <w:rPr>
                <w:sz w:val="19"/>
                <w:szCs w:val="19"/>
              </w:rPr>
              <w:t>"Where are we most over/under budget this month?"</w:t>
            </w:r>
          </w:p>
        </w:tc>
      </w:tr>
      <w:tr w:rsidR="00B859A2" w14:paraId="3A90C1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5DC702" w14:textId="77777777" w:rsidR="00B859A2" w:rsidRDefault="00000000">
            <w:r>
              <w:rPr>
                <w:sz w:val="19"/>
                <w:szCs w:val="19"/>
              </w:rPr>
              <w:t>Account → Standard Taxonomy</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A8764A" w14:textId="77777777" w:rsidR="00B859A2" w:rsidRDefault="00000000">
            <w:r>
              <w:rPr>
                <w:sz w:val="19"/>
                <w:szCs w:val="19"/>
              </w:rPr>
              <w:t>No native standard in NetSuite; company-specific CoA only</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CEBCAA" w14:textId="77777777" w:rsidR="00B859A2" w:rsidRDefault="00000000">
            <w:r>
              <w:rPr>
                <w:sz w:val="19"/>
                <w:szCs w:val="19"/>
              </w:rPr>
              <w:t>PipeLedger’s taxonomy mapping creates the bridge to US GAAP / IFRS standard hierarchy</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28A00D" w14:textId="77777777" w:rsidR="00B859A2" w:rsidRDefault="00000000">
            <w:r>
              <w:rPr>
                <w:sz w:val="19"/>
                <w:szCs w:val="19"/>
              </w:rPr>
              <w:t>"Categorize our expenses by standard GAAP classification"</w:t>
            </w:r>
          </w:p>
        </w:tc>
      </w:tr>
    </w:tbl>
    <w:p w14:paraId="5E5B4C58" w14:textId="77777777" w:rsidR="00B859A2" w:rsidRDefault="00000000">
      <w:pPr>
        <w:spacing w:after="120"/>
      </w:pPr>
      <w:r>
        <w:rPr>
          <w:b/>
          <w:bCs/>
        </w:rPr>
        <w:t xml:space="preserve">Data lineage summary for NetSuite GL with enrichment: </w:t>
      </w:r>
      <w:r>
        <w:t xml:space="preserve">Every output record </w:t>
      </w:r>
      <w:proofErr w:type="spellStart"/>
      <w:r>
        <w:t>PipeLedger</w:t>
      </w:r>
      <w:proofErr w:type="spellEnd"/>
      <w:r>
        <w:t xml:space="preserve"> delivers to the LLM carries a complete lineage chain: the original NetSuite transaction ID and line number (provenance), the account with both the company’s code and the standard taxonomy mapping (classification), all dimensions denormalized with full hierarchy labels (context), the fiscal period with both NetSuite’s period and the normalized calendar period (temporal), the currency with both original and converted amounts plus the FX rate used (monetary), the budget amount for the same dimension intersection if available (planning), and a natural language description summarizing the record’s business meaning (comprehension). This means the LLM can not only answer the question but trace the answer back to the source transaction in NetSuite — and the human reviewer can verify it.</w:t>
      </w:r>
    </w:p>
    <w:p w14:paraId="6F8CC2CD" w14:textId="77777777" w:rsidR="00B859A2" w:rsidRDefault="00000000">
      <w:pPr>
        <w:spacing w:after="120"/>
      </w:pPr>
      <w:r>
        <w:rPr>
          <w:b/>
          <w:bCs/>
        </w:rPr>
        <w:t xml:space="preserve">Principle 6: Appropriate Granularity with Summary Context. </w:t>
      </w:r>
      <w:r>
        <w:t xml:space="preserve">LLMs have context window limits. Sending 2 million individual GL lines is not practical. </w:t>
      </w:r>
      <w:proofErr w:type="spellStart"/>
      <w:r>
        <w:t>PipeLedger</w:t>
      </w:r>
      <w:proofErr w:type="spellEnd"/>
      <w:r>
        <w:t xml:space="preserve"> provides data at multiple granularities: summary-level for broad questions (“What were total expenses?”), account-level for variance analysis (“Which expense categories grew?”), and transaction-level for investigation (“What drove the marketing spike?”). The MCP server intelligently selects the appropriate granularity based on the query.</w:t>
      </w:r>
    </w:p>
    <w:p w14:paraId="061A35D3" w14:textId="77777777" w:rsidR="00B859A2" w:rsidRDefault="00000000">
      <w:pPr>
        <w:pStyle w:val="Heading2"/>
      </w:pPr>
      <w:bookmarkStart w:id="22" w:name="_Toc223303625"/>
      <w:r>
        <w:t>5.2 Optimal Data Formats by Delivery Channel</w:t>
      </w:r>
      <w:bookmarkEnd w:id="22"/>
    </w:p>
    <w:p w14:paraId="368FA32A"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000"/>
        <w:gridCol w:w="2560"/>
      </w:tblGrid>
      <w:tr w:rsidR="00B859A2" w14:paraId="373D54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F734EFC" w14:textId="77777777" w:rsidR="00B859A2" w:rsidRDefault="00000000">
            <w:r>
              <w:rPr>
                <w:b/>
                <w:bCs/>
                <w:color w:val="FFFFFF"/>
                <w:sz w:val="19"/>
                <w:szCs w:val="19"/>
              </w:rPr>
              <w:t>Delivery Channel</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5A9F363" w14:textId="77777777" w:rsidR="00B859A2" w:rsidRDefault="00000000">
            <w:r>
              <w:rPr>
                <w:b/>
                <w:bCs/>
                <w:color w:val="FFFFFF"/>
                <w:sz w:val="19"/>
                <w:szCs w:val="19"/>
              </w:rPr>
              <w:t>Format</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3EAEEA4" w14:textId="77777777" w:rsidR="00B859A2" w:rsidRDefault="00000000">
            <w:r>
              <w:rPr>
                <w:b/>
                <w:bCs/>
                <w:color w:val="FFFFFF"/>
                <w:sz w:val="19"/>
                <w:szCs w:val="19"/>
              </w:rPr>
              <w:t>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6D1BC9C" w14:textId="77777777" w:rsidR="00B859A2" w:rsidRDefault="00000000">
            <w:r>
              <w:rPr>
                <w:b/>
                <w:bCs/>
                <w:color w:val="FFFFFF"/>
                <w:sz w:val="19"/>
                <w:szCs w:val="19"/>
              </w:rPr>
              <w:t>Use Case</w:t>
            </w:r>
          </w:p>
        </w:tc>
      </w:tr>
      <w:tr w:rsidR="00B859A2" w14:paraId="3DB35D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D786" w14:textId="77777777" w:rsidR="00B859A2" w:rsidRDefault="00000000">
            <w:r>
              <w:rPr>
                <w:sz w:val="19"/>
                <w:szCs w:val="19"/>
              </w:rPr>
              <w:t>MCP Server (Claude)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FBA8" w14:textId="77777777" w:rsidR="00B859A2" w:rsidRDefault="00000000">
            <w:r>
              <w:rPr>
                <w:sz w:val="19"/>
                <w:szCs w:val="19"/>
              </w:rPr>
              <w:t>Structured tool responses with NL context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3CE9" w14:textId="77777777" w:rsidR="00B859A2" w:rsidRDefault="00000000">
            <w:r>
              <w:rPr>
                <w:sz w:val="19"/>
                <w:szCs w:val="19"/>
              </w:rPr>
              <w:t>Each MCP tool returns data at the appropriate granularity with prose summaries and relationships pre-resolved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CB188" w14:textId="77777777" w:rsidR="00B859A2" w:rsidRDefault="00000000">
            <w:r>
              <w:rPr>
                <w:sz w:val="19"/>
                <w:szCs w:val="19"/>
              </w:rPr>
              <w:t>Real-time conversational analysis: “What’s driving our burn rate?”</w:t>
            </w:r>
          </w:p>
        </w:tc>
      </w:tr>
      <w:tr w:rsidR="00B859A2" w14:paraId="4B8CE8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1DF405" w14:textId="77777777" w:rsidR="00B859A2" w:rsidRDefault="00000000">
            <w:r>
              <w:rPr>
                <w:sz w:val="19"/>
                <w:szCs w:val="19"/>
              </w:rPr>
              <w:lastRenderedPageBreak/>
              <w:t>API (JSON/JSONL)</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271772" w14:textId="77777777" w:rsidR="00B859A2" w:rsidRDefault="00000000">
            <w:r>
              <w:rPr>
                <w:sz w:val="19"/>
                <w:szCs w:val="19"/>
              </w:rPr>
              <w:t>Denormalized records with embedded context fields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BB29A9" w14:textId="77777777" w:rsidR="00B859A2" w:rsidRDefault="00000000">
            <w:r>
              <w:rPr>
                <w:sz w:val="19"/>
                <w:szCs w:val="19"/>
              </w:rPr>
              <w:t>Each JSON object is self-contained with all dimensions expanded and NL description included</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3A098B" w14:textId="77777777" w:rsidR="00B859A2" w:rsidRDefault="00000000">
            <w:r>
              <w:rPr>
                <w:sz w:val="19"/>
                <w:szCs w:val="19"/>
              </w:rPr>
              <w:t>Programmatic access for custom AI applications</w:t>
            </w:r>
          </w:p>
        </w:tc>
      </w:tr>
      <w:tr w:rsidR="00B859A2" w14:paraId="0A175E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2EAA" w14:textId="77777777" w:rsidR="00B859A2" w:rsidRDefault="00000000">
            <w:r>
              <w:rPr>
                <w:sz w:val="19"/>
                <w:szCs w:val="19"/>
              </w:rPr>
              <w:t>RAG Vector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E1F3F" w14:textId="77777777" w:rsidR="00B859A2" w:rsidRDefault="00000000">
            <w:r>
              <w:rPr>
                <w:sz w:val="19"/>
                <w:szCs w:val="19"/>
              </w:rPr>
              <w:t>Chunked financial narrative with structured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EE1" w14:textId="77777777" w:rsidR="00B859A2" w:rsidRDefault="00000000">
            <w:r>
              <w:rPr>
                <w:sz w:val="19"/>
                <w:szCs w:val="19"/>
              </w:rPr>
              <w:t>Financial data converted to narrative paragraphs with account/period/entity metadata for similarity search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957A" w14:textId="77777777" w:rsidR="00B859A2" w:rsidRDefault="00000000">
            <w:r>
              <w:rPr>
                <w:sz w:val="19"/>
                <w:szCs w:val="19"/>
              </w:rPr>
              <w:t>Question-answering systems that need to search across financial history</w:t>
            </w:r>
          </w:p>
        </w:tc>
      </w:tr>
      <w:tr w:rsidR="00B859A2" w14:paraId="607FF1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803F24" w14:textId="77777777" w:rsidR="00B859A2" w:rsidRDefault="00000000">
            <w:r>
              <w:rPr>
                <w:sz w:val="19"/>
                <w:szCs w:val="19"/>
              </w:rPr>
              <w:t>Parquet Export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030BCF" w14:textId="77777777" w:rsidR="00B859A2" w:rsidRDefault="00000000">
            <w:r>
              <w:rPr>
                <w:sz w:val="19"/>
                <w:szCs w:val="19"/>
              </w:rPr>
              <w:t>Columnar format with schema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E90C32" w14:textId="77777777" w:rsidR="00B859A2" w:rsidRDefault="00000000">
            <w:r>
              <w:rPr>
                <w:sz w:val="19"/>
                <w:szCs w:val="19"/>
              </w:rPr>
              <w:t>Typed columns with dimension labels; includes a companion schema file describing each column’s accounting meaning</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85A7B7" w14:textId="77777777" w:rsidR="00B859A2" w:rsidRDefault="00000000">
            <w:r>
              <w:rPr>
                <w:sz w:val="19"/>
                <w:szCs w:val="19"/>
              </w:rPr>
              <w:t>Training datasets, batch analysis, data science workflows</w:t>
            </w:r>
          </w:p>
        </w:tc>
      </w:tr>
      <w:tr w:rsidR="00B859A2" w14:paraId="385C53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6C898" w14:textId="77777777" w:rsidR="00B859A2" w:rsidRDefault="00000000">
            <w:r>
              <w:rPr>
                <w:sz w:val="19"/>
                <w:szCs w:val="19"/>
              </w:rPr>
              <w:t>CSV 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265E" w14:textId="77777777" w:rsidR="00B859A2" w:rsidRDefault="00000000">
            <w:r>
              <w:rPr>
                <w:sz w:val="19"/>
                <w:szCs w:val="19"/>
              </w:rPr>
              <w:t>Flat table with header descriptions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EB1FF" w14:textId="77777777" w:rsidR="00B859A2" w:rsidRDefault="00000000">
            <w:r>
              <w:rPr>
                <w:sz w:val="19"/>
                <w:szCs w:val="19"/>
              </w:rPr>
              <w:t>Column headers include both code and description; amounts pre-formatted with currency symbols and signs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7946" w14:textId="77777777" w:rsidR="00B859A2" w:rsidRDefault="00000000">
            <w:r>
              <w:rPr>
                <w:sz w:val="19"/>
                <w:szCs w:val="19"/>
              </w:rPr>
              <w:t>Legacy systems, Excel-based workflows</w:t>
            </w:r>
          </w:p>
        </w:tc>
      </w:tr>
    </w:tbl>
    <w:p w14:paraId="48E97919" w14:textId="77777777" w:rsidR="00B859A2" w:rsidRDefault="00000000">
      <w:r>
        <w:br w:type="page"/>
      </w:r>
    </w:p>
    <w:p w14:paraId="3FD79A36" w14:textId="77777777" w:rsidR="00B859A2" w:rsidRDefault="00000000">
      <w:pPr>
        <w:pStyle w:val="Heading1"/>
      </w:pPr>
      <w:bookmarkStart w:id="23" w:name="_Toc223303626"/>
      <w:r>
        <w:lastRenderedPageBreak/>
        <w:t xml:space="preserve">Section 6: Which Data Transformations Are Useful for </w:t>
      </w:r>
      <w:proofErr w:type="spellStart"/>
      <w:r>
        <w:t>PipeLedger</w:t>
      </w:r>
      <w:bookmarkEnd w:id="23"/>
      <w:proofErr w:type="spellEnd"/>
    </w:p>
    <w:p w14:paraId="4D43D332" w14:textId="77777777" w:rsidR="00B859A2" w:rsidRDefault="00000000">
      <w:pPr>
        <w:spacing w:after="120"/>
      </w:pPr>
      <w:proofErr w:type="spellStart"/>
      <w:r>
        <w:t>PipeLedger</w:t>
      </w:r>
      <w:proofErr w:type="spellEnd"/>
      <w:r>
        <w:t xml:space="preserve"> must prioritize transformations that create the most value for the target customer (CFO/Controller at a mid-market company) and that build defensible domain expertise over time. Scope is deliberately constrained to GL-centric transformations.</w:t>
      </w:r>
    </w:p>
    <w:p w14:paraId="3E0A0D3D" w14:textId="77777777" w:rsidR="00B859A2" w:rsidRDefault="00000000">
      <w:pPr>
        <w:pStyle w:val="Heading2"/>
      </w:pPr>
      <w:bookmarkStart w:id="24" w:name="_Toc223303627"/>
      <w:r>
        <w:t>6.1 Transformation Priority Matrix</w:t>
      </w:r>
      <w:bookmarkEnd w:id="24"/>
    </w:p>
    <w:p w14:paraId="22AAC277"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00"/>
        <w:gridCol w:w="1800"/>
        <w:gridCol w:w="1160"/>
      </w:tblGrid>
      <w:tr w:rsidR="00B859A2" w14:paraId="6595BE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BF318E3" w14:textId="77777777" w:rsidR="00B859A2" w:rsidRDefault="00000000">
            <w:r>
              <w:rPr>
                <w:b/>
                <w:bCs/>
                <w:color w:val="FFFFFF"/>
                <w:sz w:val="19"/>
                <w:szCs w:val="19"/>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80E8526" w14:textId="77777777" w:rsidR="00B859A2" w:rsidRDefault="00000000">
            <w:r>
              <w:rPr>
                <w:b/>
                <w:bCs/>
                <w:color w:val="FFFFFF"/>
                <w:sz w:val="19"/>
                <w:szCs w:val="19"/>
              </w:rPr>
              <w:t>Transformation</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016BDA0" w14:textId="77777777" w:rsidR="00B859A2" w:rsidRDefault="00000000">
            <w:r>
              <w:rPr>
                <w:b/>
                <w:bCs/>
                <w:color w:val="FFFFFF"/>
                <w:sz w:val="19"/>
                <w:szCs w:val="19"/>
              </w:rPr>
              <w:t>Value to Customer</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3756D27" w14:textId="77777777" w:rsidR="00B859A2" w:rsidRDefault="00000000">
            <w:r>
              <w:rPr>
                <w:b/>
                <w:bCs/>
                <w:color w:val="FFFFFF"/>
                <w:sz w:val="19"/>
                <w:szCs w:val="19"/>
              </w:rPr>
              <w:t>Defensibility</w:t>
            </w:r>
          </w:p>
        </w:tc>
        <w:tc>
          <w:tcPr>
            <w:tcW w:w="1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AE95CB0" w14:textId="77777777" w:rsidR="00B859A2" w:rsidRDefault="00000000">
            <w:r>
              <w:rPr>
                <w:b/>
                <w:bCs/>
                <w:color w:val="FFFFFF"/>
                <w:sz w:val="19"/>
                <w:szCs w:val="19"/>
              </w:rPr>
              <w:t>Build Order</w:t>
            </w:r>
          </w:p>
        </w:tc>
      </w:tr>
      <w:tr w:rsidR="00B859A2" w14:paraId="36275F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6996"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7C40" w14:textId="77777777" w:rsidR="00B859A2" w:rsidRDefault="00000000">
            <w:r>
              <w:rPr>
                <w:sz w:val="19"/>
                <w:szCs w:val="19"/>
              </w:rPr>
              <w:t>Balance Decomposition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9E81" w14:textId="77777777" w:rsidR="00B859A2" w:rsidRDefault="00000000">
            <w:r>
              <w:rPr>
                <w:sz w:val="19"/>
                <w:szCs w:val="19"/>
              </w:rPr>
              <w:t>Fixes the #1 reason LLMs fail with financial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B359" w14:textId="77777777" w:rsidR="00B859A2" w:rsidRDefault="00000000">
            <w:r>
              <w:rPr>
                <w:sz w:val="19"/>
                <w:szCs w:val="19"/>
              </w:rPr>
              <w:t>High: requires ERP-specific knowledge of how each system stores balances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3A2C" w14:textId="77777777" w:rsidR="00B859A2" w:rsidRDefault="00000000">
            <w:r>
              <w:rPr>
                <w:sz w:val="19"/>
                <w:szCs w:val="19"/>
              </w:rPr>
              <w:t>Month 1</w:t>
            </w:r>
          </w:p>
        </w:tc>
      </w:tr>
      <w:tr w:rsidR="00B859A2" w14:paraId="03194C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86E60D"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343793" w14:textId="77777777" w:rsidR="00B859A2" w:rsidRDefault="00000000">
            <w:r>
              <w:rPr>
                <w:sz w:val="19"/>
                <w:szCs w:val="19"/>
              </w:rPr>
              <w:t>Account Taxonomy Normalization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44B462" w14:textId="77777777" w:rsidR="00B859A2" w:rsidRDefault="00000000">
            <w:r>
              <w:rPr>
                <w:sz w:val="19"/>
                <w:szCs w:val="19"/>
              </w:rPr>
              <w:t>Enables cross-company and cross-ERP comparison; standardizes LLM understanding</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C8CCFF" w14:textId="77777777" w:rsidR="00B859A2" w:rsidRDefault="00000000">
            <w:r>
              <w:rPr>
                <w:sz w:val="19"/>
                <w:szCs w:val="19"/>
              </w:rPr>
              <w:t>High: requires accounting standards expertise + company-specific mapping</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6D31B9" w14:textId="77777777" w:rsidR="00B859A2" w:rsidRDefault="00000000">
            <w:r>
              <w:rPr>
                <w:sz w:val="19"/>
                <w:szCs w:val="19"/>
              </w:rPr>
              <w:t>Month 1–2</w:t>
            </w:r>
          </w:p>
        </w:tc>
      </w:tr>
      <w:tr w:rsidR="00B859A2" w14:paraId="6BB840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7F02"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582F" w14:textId="77777777" w:rsidR="00B859A2" w:rsidRDefault="00000000">
            <w:r>
              <w:rPr>
                <w:sz w:val="19"/>
                <w:szCs w:val="19"/>
              </w:rPr>
              <w:t>Dimension Denormalization + Context Enrichment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AF35" w14:textId="77777777" w:rsidR="00B859A2" w:rsidRDefault="00000000">
            <w:r>
              <w:rPr>
                <w:sz w:val="19"/>
                <w:szCs w:val="19"/>
              </w:rPr>
              <w:t>Single biggest improvement to LLM output quality; transforms codes into meaning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5D91" w14:textId="77777777" w:rsidR="00B859A2" w:rsidRDefault="00000000">
            <w:r>
              <w:rPr>
                <w:sz w:val="19"/>
                <w:szCs w:val="19"/>
              </w:rPr>
              <w:t>Very High: requires deep understanding of what each dimension means in context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714C" w14:textId="77777777" w:rsidR="00B859A2" w:rsidRDefault="00000000">
            <w:r>
              <w:rPr>
                <w:sz w:val="19"/>
                <w:szCs w:val="19"/>
              </w:rPr>
              <w:t>Month 2</w:t>
            </w:r>
          </w:p>
        </w:tc>
      </w:tr>
      <w:tr w:rsidR="00B859A2" w14:paraId="55A037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918086"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FC4EBF" w14:textId="77777777" w:rsidR="00B859A2" w:rsidRDefault="00000000">
            <w:r>
              <w:rPr>
                <w:sz w:val="19"/>
                <w:szCs w:val="19"/>
              </w:rPr>
              <w:t>Currency Standardization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5ECD2" w14:textId="77777777" w:rsidR="00B859A2" w:rsidRDefault="00000000">
            <w:r>
              <w:rPr>
                <w:sz w:val="19"/>
                <w:szCs w:val="19"/>
              </w:rPr>
              <w:t>Prevents currency mixing errors; essential for multi-entity companies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3B22A8" w14:textId="77777777" w:rsidR="00B859A2" w:rsidRDefault="00000000">
            <w:r>
              <w:rPr>
                <w:sz w:val="19"/>
                <w:szCs w:val="19"/>
              </w:rPr>
              <w:t>Medium: standard logic but edge cases (triangulation, historical rates) require expertise</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AD764C" w14:textId="77777777" w:rsidR="00B859A2" w:rsidRDefault="00000000">
            <w:r>
              <w:rPr>
                <w:sz w:val="19"/>
                <w:szCs w:val="19"/>
              </w:rPr>
              <w:t>Month 3–4</w:t>
            </w:r>
          </w:p>
        </w:tc>
      </w:tr>
      <w:tr w:rsidR="00B859A2" w14:paraId="0A8C23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86BA3"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63BB5" w14:textId="77777777" w:rsidR="00B859A2" w:rsidRDefault="00000000">
            <w:r>
              <w:rPr>
                <w:sz w:val="19"/>
                <w:szCs w:val="19"/>
              </w:rPr>
              <w:t>Period Alignment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D7361" w14:textId="77777777" w:rsidR="00B859A2" w:rsidRDefault="00000000">
            <w:r>
              <w:rPr>
                <w:sz w:val="19"/>
                <w:szCs w:val="19"/>
              </w:rPr>
              <w:t>Ensures consistent temporal analysis across fiscal calendars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04E45" w14:textId="77777777" w:rsidR="00B859A2" w:rsidRDefault="00000000">
            <w:r>
              <w:rPr>
                <w:sz w:val="19"/>
                <w:szCs w:val="19"/>
              </w:rPr>
              <w:t>Medium: standard calendar mapping but 4-4-5 and custom fiscal calendars add complexity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7478" w14:textId="77777777" w:rsidR="00B859A2" w:rsidRDefault="00000000">
            <w:r>
              <w:rPr>
                <w:sz w:val="19"/>
                <w:szCs w:val="19"/>
              </w:rPr>
              <w:t>Month 3–4</w:t>
            </w:r>
          </w:p>
        </w:tc>
      </w:tr>
      <w:tr w:rsidR="00B859A2" w14:paraId="1D9FAB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4FFED"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1B0C41" w14:textId="77777777" w:rsidR="00B859A2" w:rsidRDefault="00000000">
            <w:r>
              <w:rPr>
                <w:sz w:val="19"/>
                <w:szCs w:val="19"/>
              </w:rPr>
              <w:t>Row-Level Security Tagging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B1D554" w14:textId="77777777" w:rsidR="00B859A2" w:rsidRDefault="00000000">
            <w:r>
              <w:rPr>
                <w:sz w:val="19"/>
                <w:szCs w:val="19"/>
              </w:rPr>
              <w:t>Enterprise requirement; enables controlled data sharing without exposing sensitive GL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51EECC" w14:textId="77777777" w:rsidR="00B859A2" w:rsidRDefault="00000000">
            <w:r>
              <w:rPr>
                <w:sz w:val="19"/>
                <w:szCs w:val="19"/>
              </w:rPr>
              <w:t>Medium: rule-based but configuration complexity is the value</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30EE7" w14:textId="77777777" w:rsidR="00B859A2" w:rsidRDefault="00000000">
            <w:r>
              <w:rPr>
                <w:sz w:val="19"/>
                <w:szCs w:val="19"/>
              </w:rPr>
              <w:t>Month 4–5</w:t>
            </w:r>
          </w:p>
        </w:tc>
      </w:tr>
      <w:tr w:rsidR="00B859A2" w14:paraId="1DDF00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6A03" w14:textId="77777777" w:rsidR="00B859A2" w:rsidRDefault="00000000">
            <w:r>
              <w:rPr>
                <w:sz w:val="19"/>
                <w:szCs w:val="19"/>
              </w:rPr>
              <w:t>P0 — Must 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C0C5" w14:textId="77777777" w:rsidR="00B859A2" w:rsidRDefault="00000000">
            <w:r>
              <w:rPr>
                <w:sz w:val="19"/>
                <w:szCs w:val="19"/>
              </w:rPr>
              <w:t>Budget vs. Actual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0A94" w14:textId="77777777" w:rsidR="00B859A2" w:rsidRDefault="00000000">
            <w:r>
              <w:rPr>
                <w:sz w:val="19"/>
                <w:szCs w:val="19"/>
              </w:rPr>
              <w:t xml:space="preserve">Most-requested CFO use case; connects FP&amp;A system </w:t>
            </w:r>
            <w:r>
              <w:rPr>
                <w:sz w:val="19"/>
                <w:szCs w:val="19"/>
              </w:rPr>
              <w:lastRenderedPageBreak/>
              <w:t>to GL actuals with variance 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98E69" w14:textId="77777777" w:rsidR="00B859A2" w:rsidRDefault="00000000">
            <w:r>
              <w:rPr>
                <w:sz w:val="19"/>
                <w:szCs w:val="19"/>
              </w:rPr>
              <w:lastRenderedPageBreak/>
              <w:t xml:space="preserve">Medium: dimension alignment </w:t>
            </w:r>
            <w:r>
              <w:rPr>
                <w:sz w:val="19"/>
                <w:szCs w:val="19"/>
              </w:rPr>
              <w:lastRenderedPageBreak/>
              <w:t>between budget tool and ERP is the challenge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8FFEE" w14:textId="77777777" w:rsidR="00B859A2" w:rsidRDefault="00000000">
            <w:r>
              <w:rPr>
                <w:sz w:val="19"/>
                <w:szCs w:val="19"/>
              </w:rPr>
              <w:lastRenderedPageBreak/>
              <w:t>Month 5–6</w:t>
            </w:r>
          </w:p>
        </w:tc>
      </w:tr>
    </w:tbl>
    <w:p w14:paraId="0F19EA07" w14:textId="77777777" w:rsidR="00B859A2" w:rsidRDefault="00000000">
      <w:pPr>
        <w:spacing w:after="120"/>
      </w:pPr>
      <w:r>
        <w:rPr>
          <w:b/>
          <w:bCs/>
        </w:rPr>
        <w:t xml:space="preserve">Deliberately excluded from v1: </w:t>
      </w:r>
      <w:r>
        <w:t>Intercompany elimination logic, audit preparation workflows, anomaly detection / fraud scoring, ASC 606 revenue decomposition, procurement data normalization, and cross-company benchmarking. These are all valuable but extend beyond the core GL-centric scope. The CFO can use their existing tools (</w:t>
      </w:r>
      <w:proofErr w:type="spellStart"/>
      <w:r>
        <w:t>FloQast</w:t>
      </w:r>
      <w:proofErr w:type="spellEnd"/>
      <w:r>
        <w:t>, Workiva, etc.) for close management and audit prep. PipeLedger’s job is to make the GL data AI-ready, not to replace the entire finance tech stack.</w:t>
      </w:r>
    </w:p>
    <w:p w14:paraId="7033C04B" w14:textId="77777777" w:rsidR="00B859A2" w:rsidRDefault="00000000">
      <w:r>
        <w:br w:type="page"/>
      </w:r>
    </w:p>
    <w:p w14:paraId="0C64EE77" w14:textId="77777777" w:rsidR="00B859A2" w:rsidRDefault="00000000">
      <w:pPr>
        <w:pStyle w:val="Heading1"/>
      </w:pPr>
      <w:bookmarkStart w:id="25" w:name="_Toc223303628"/>
      <w:r>
        <w:lastRenderedPageBreak/>
        <w:t>Section 7: Use Cases — What Becomes Possible with AI-Ready Financial Data</w:t>
      </w:r>
      <w:bookmarkEnd w:id="25"/>
    </w:p>
    <w:p w14:paraId="171D1064" w14:textId="77777777" w:rsidR="00B859A2" w:rsidRDefault="00000000">
      <w:pPr>
        <w:spacing w:after="120"/>
      </w:pPr>
      <w:r>
        <w:t xml:space="preserve">The </w:t>
      </w:r>
      <w:proofErr w:type="gramStart"/>
      <w:r>
        <w:t>following use</w:t>
      </w:r>
      <w:proofErr w:type="gramEnd"/>
      <w:r>
        <w:t xml:space="preserve"> cases represent the real-world value </w:t>
      </w:r>
      <w:proofErr w:type="spellStart"/>
      <w:r>
        <w:t>PipeLedger</w:t>
      </w:r>
      <w:proofErr w:type="spellEnd"/>
      <w:r>
        <w:t xml:space="preserve"> delivers. They span from immediate CFO productivity gains to the long-term vision of reliable autonomous financial intelligence across the entire organization.</w:t>
      </w:r>
    </w:p>
    <w:p w14:paraId="510A98E7" w14:textId="77777777" w:rsidR="00B859A2" w:rsidRDefault="00000000">
      <w:pPr>
        <w:pStyle w:val="Heading2"/>
      </w:pPr>
      <w:bookmarkStart w:id="26" w:name="_Toc223303629"/>
      <w:r>
        <w:t>7.1 Monthly Close: Security, Approval &amp; Controlled Delivery</w:t>
      </w:r>
      <w:bookmarkEnd w:id="26"/>
    </w:p>
    <w:p w14:paraId="1E98C830" w14:textId="77777777" w:rsidR="00B859A2" w:rsidRDefault="00000000">
      <w:pPr>
        <w:spacing w:after="120"/>
      </w:pPr>
      <w:r>
        <w:rPr>
          <w:b/>
          <w:bCs/>
        </w:rPr>
        <w:t xml:space="preserve">The problem: </w:t>
      </w:r>
      <w:r>
        <w:t>Today, when a finance team exports GL data to share with an LLM, board members, or external advisors, there is no systematic control over what data is included. Sensitive GL lines (executive compensation, M&amp;A project costs, board-related entries) are mixed in with operational data. The team either shares everything (risky) or manually redacts line by line (slow and error-prone).</w:t>
      </w:r>
    </w:p>
    <w:p w14:paraId="66448CFC" w14:textId="77777777" w:rsidR="00B859A2" w:rsidRDefault="00000000">
      <w:pPr>
        <w:spacing w:after="120"/>
      </w:pPr>
      <w:r>
        <w:rPr>
          <w:b/>
          <w:bCs/>
        </w:rPr>
        <w:t xml:space="preserve">With </w:t>
      </w:r>
      <w:proofErr w:type="spellStart"/>
      <w:r>
        <w:rPr>
          <w:b/>
          <w:bCs/>
        </w:rPr>
        <w:t>PipeLedger</w:t>
      </w:r>
      <w:proofErr w:type="spellEnd"/>
      <w:r>
        <w:rPr>
          <w:b/>
          <w:bCs/>
        </w:rPr>
        <w:t xml:space="preserve">: </w:t>
      </w:r>
      <w:r>
        <w:t>Before any transformed GL data is delivered to an LLM or exported, it passes through PipeLedger’s security and approval pipeline:</w:t>
      </w:r>
    </w:p>
    <w:p w14:paraId="6EE19E8C" w14:textId="77777777" w:rsidR="00B859A2" w:rsidRDefault="00000000">
      <w:pPr>
        <w:spacing w:after="120"/>
      </w:pPr>
      <w:r>
        <w:rPr>
          <w:b/>
          <w:bCs/>
        </w:rPr>
        <w:t xml:space="preserve">Row-Level Security: </w:t>
      </w:r>
      <w:r>
        <w:t>Customer-defined rules automatically tag sensitive GL records based on account ranges (e.g., accounts 6100–6199 = compensation), dimension values (e.g., Project = “M&amp;A Due Diligence”), or custom tags. When the data is delivered via MCP or API, redacted records are replaced with masked placeholders (“██████ — Restricted”) and the LLM receives a count of redacted records rather than attempting to access them.</w:t>
      </w:r>
    </w:p>
    <w:p w14:paraId="608C5C7D" w14:textId="77777777" w:rsidR="00B859A2" w:rsidRDefault="00000000">
      <w:pPr>
        <w:spacing w:after="120"/>
      </w:pPr>
      <w:r>
        <w:rPr>
          <w:b/>
          <w:bCs/>
        </w:rPr>
        <w:t xml:space="preserve">Dual-Checkpoint Approval: </w:t>
      </w:r>
      <w:r>
        <w:t>The pipeline pauses at two points: once after extraction (input review — “did we pull the right data from NetSuite?”) and once after transformation (output review — “does the enriched data look correct before we ship it?”). An Approver-level user must sign off at each checkpoint. This creates an auditable chain of custody from ERP to LLM.</w:t>
      </w:r>
    </w:p>
    <w:p w14:paraId="03C51C87" w14:textId="77777777" w:rsidR="00B859A2" w:rsidRDefault="00000000">
      <w:pPr>
        <w:spacing w:after="120"/>
      </w:pPr>
      <w:r>
        <w:rPr>
          <w:b/>
          <w:bCs/>
        </w:rPr>
        <w:t xml:space="preserve">Controlled delivery: </w:t>
      </w:r>
      <w:r>
        <w:t>Once approved, the data is delivered only to the configured endpoints (MCP server, API, file export). The finance team maintains full control over who can access what, at what granularity, through which channel.</w:t>
      </w:r>
    </w:p>
    <w:p w14:paraId="3BE416D9" w14:textId="77777777" w:rsidR="00B859A2" w:rsidRDefault="00000000">
      <w:pPr>
        <w:pStyle w:val="Heading2"/>
      </w:pPr>
      <w:bookmarkStart w:id="27" w:name="_Toc223303630"/>
      <w:r>
        <w:t>7.2 Real-Time Spend &amp; Budget Intelligence</w:t>
      </w:r>
      <w:bookmarkEnd w:id="27"/>
    </w:p>
    <w:p w14:paraId="384D5853" w14:textId="77777777" w:rsidR="00B859A2" w:rsidRDefault="00000000">
      <w:pPr>
        <w:spacing w:after="120"/>
      </w:pPr>
      <w:r>
        <w:rPr>
          <w:i/>
          <w:iCs/>
        </w:rPr>
        <w:t xml:space="preserve">Without </w:t>
      </w:r>
      <w:proofErr w:type="spellStart"/>
      <w:r>
        <w:rPr>
          <w:i/>
          <w:iCs/>
        </w:rPr>
        <w:t>PipeLedger</w:t>
      </w:r>
      <w:proofErr w:type="spellEnd"/>
      <w:r>
        <w:rPr>
          <w:i/>
          <w:iCs/>
        </w:rPr>
        <w:t xml:space="preserve">: </w:t>
      </w:r>
      <w:r>
        <w:t xml:space="preserve">CFO exports actuals and budget separately, manually aligns dimensions, </w:t>
      </w:r>
      <w:proofErr w:type="gramStart"/>
      <w:r>
        <w:t>computes</w:t>
      </w:r>
      <w:proofErr w:type="gramEnd"/>
      <w:r>
        <w:t xml:space="preserve"> variances in Excel. Takes 10–20 hours monthly. By the time the analysis is ready, the data is stale.</w:t>
      </w:r>
    </w:p>
    <w:p w14:paraId="0A424BA9" w14:textId="77777777" w:rsidR="00B859A2" w:rsidRDefault="00000000">
      <w:pPr>
        <w:spacing w:after="120"/>
      </w:pPr>
      <w:r>
        <w:rPr>
          <w:b/>
          <w:bCs/>
        </w:rPr>
        <w:t xml:space="preserve">With </w:t>
      </w:r>
      <w:proofErr w:type="spellStart"/>
      <w:r>
        <w:rPr>
          <w:b/>
          <w:bCs/>
        </w:rPr>
        <w:t>PipeLedger</w:t>
      </w:r>
      <w:proofErr w:type="spellEnd"/>
      <w:r>
        <w:rPr>
          <w:b/>
          <w:bCs/>
        </w:rPr>
        <w:t xml:space="preserve">: </w:t>
      </w:r>
      <w:r>
        <w:t>CFO asks Claude via MCP: “Where are we most over budget this month, and what’s driving it?” Claude accesses PipeLedger’s pre-joined budget vs. actual data, identifies the top variances by magnitude, and explains each with context: “Marketing is $42K over budget (+8.4%), driven by a conference sponsorship that was not in the original plan. This is the third consecutive month over budget; if the trend continues, the full-year overage will be $168K.” Available in seconds, grounded in verified data.</w:t>
      </w:r>
    </w:p>
    <w:p w14:paraId="2C5D4E44" w14:textId="77777777" w:rsidR="00B859A2" w:rsidRDefault="00000000">
      <w:pPr>
        <w:pStyle w:val="Heading2"/>
      </w:pPr>
      <w:bookmarkStart w:id="28" w:name="_Toc223303631"/>
      <w:r>
        <w:t>7.3 Investor &amp; Board Reporting Automation</w:t>
      </w:r>
      <w:bookmarkEnd w:id="28"/>
    </w:p>
    <w:p w14:paraId="12903F34" w14:textId="77777777" w:rsidR="00B859A2" w:rsidRDefault="00000000">
      <w:pPr>
        <w:spacing w:after="120"/>
      </w:pPr>
      <w:r>
        <w:rPr>
          <w:i/>
          <w:iCs/>
        </w:rPr>
        <w:t xml:space="preserve">Without </w:t>
      </w:r>
      <w:proofErr w:type="spellStart"/>
      <w:r>
        <w:rPr>
          <w:i/>
          <w:iCs/>
        </w:rPr>
        <w:t>PipeLedger</w:t>
      </w:r>
      <w:proofErr w:type="spellEnd"/>
      <w:r>
        <w:rPr>
          <w:i/>
          <w:iCs/>
        </w:rPr>
        <w:t xml:space="preserve">: </w:t>
      </w:r>
      <w:r>
        <w:t>FP&amp;A team spends 20–40 hours per quarter assembling board deck financial sections from ERP data, manually creating commentary for every variance and trend.</w:t>
      </w:r>
    </w:p>
    <w:p w14:paraId="42D55FB8" w14:textId="77777777" w:rsidR="00B859A2" w:rsidRDefault="00000000">
      <w:pPr>
        <w:spacing w:after="120"/>
      </w:pPr>
      <w:r>
        <w:rPr>
          <w:b/>
          <w:bCs/>
        </w:rPr>
        <w:t xml:space="preserve">With </w:t>
      </w:r>
      <w:proofErr w:type="spellStart"/>
      <w:r>
        <w:rPr>
          <w:b/>
          <w:bCs/>
        </w:rPr>
        <w:t>PipeLedger</w:t>
      </w:r>
      <w:proofErr w:type="spellEnd"/>
      <w:r>
        <w:rPr>
          <w:b/>
          <w:bCs/>
        </w:rPr>
        <w:t xml:space="preserve">: </w:t>
      </w:r>
      <w:r>
        <w:t xml:space="preserve">AI generates the first draft of the entire financial section of the board deck: revenue by segment with variance commentary, expense analysis by department with budget </w:t>
      </w:r>
      <w:r>
        <w:lastRenderedPageBreak/>
        <w:t>comparison, key SaaS metrics computed from GL data (gross margin by class, operating expense ratio by department, revenue per employee when joined with headcount context). The finance team reviews, edits, and refines in 2–4 hours instead of 40. The data is current as of the last pipeline run, not 3 weeks stale.</w:t>
      </w:r>
    </w:p>
    <w:p w14:paraId="0EC5E7AB" w14:textId="77777777" w:rsidR="00B859A2" w:rsidRDefault="00000000">
      <w:pPr>
        <w:pStyle w:val="Heading2"/>
      </w:pPr>
      <w:bookmarkStart w:id="29" w:name="_Toc223303632"/>
      <w:r>
        <w:t>7.4 Project Profitability Intelligence</w:t>
      </w:r>
      <w:bookmarkEnd w:id="29"/>
    </w:p>
    <w:p w14:paraId="59554C15" w14:textId="77777777" w:rsidR="00B859A2" w:rsidRDefault="00000000">
      <w:pPr>
        <w:spacing w:after="120"/>
      </w:pPr>
      <w:r>
        <w:rPr>
          <w:i/>
          <w:iCs/>
        </w:rPr>
        <w:t xml:space="preserve">Without </w:t>
      </w:r>
      <w:proofErr w:type="spellStart"/>
      <w:r>
        <w:rPr>
          <w:i/>
          <w:iCs/>
        </w:rPr>
        <w:t>PipeLedger</w:t>
      </w:r>
      <w:proofErr w:type="spellEnd"/>
      <w:r>
        <w:rPr>
          <w:i/>
          <w:iCs/>
        </w:rPr>
        <w:t xml:space="preserve">: </w:t>
      </w:r>
      <w:r>
        <w:t>Services companies manually allocate revenue and costs to projects using spreadsheets and time entry reports. True project profitability is only known months after project completion.</w:t>
      </w:r>
    </w:p>
    <w:p w14:paraId="3854ADFA" w14:textId="77777777" w:rsidR="00B859A2" w:rsidRDefault="00000000">
      <w:pPr>
        <w:spacing w:after="120"/>
      </w:pPr>
      <w:r>
        <w:rPr>
          <w:b/>
          <w:bCs/>
        </w:rPr>
        <w:t xml:space="preserve">With </w:t>
      </w:r>
      <w:proofErr w:type="spellStart"/>
      <w:r>
        <w:rPr>
          <w:b/>
          <w:bCs/>
        </w:rPr>
        <w:t>PipeLedger</w:t>
      </w:r>
      <w:proofErr w:type="spellEnd"/>
      <w:r>
        <w:rPr>
          <w:b/>
          <w:bCs/>
        </w:rPr>
        <w:t xml:space="preserve">: </w:t>
      </w:r>
      <w:r>
        <w:t xml:space="preserve">AI provides real-time project P&amp;L by joining GL lines tagged with the project custom segment to project metadata (budget, timeline, customer, status). The LLM can answer: “Project Alpha is at 68% margin with 2 months remaining; revenue is $340K against $109K in direct costs. The project is running $22K under its cost budget, which means the team can absorb the scope increase discussed last week without impacting profitability.” This is possible because </w:t>
      </w:r>
      <w:proofErr w:type="spellStart"/>
      <w:r>
        <w:t>PipeLedger</w:t>
      </w:r>
      <w:proofErr w:type="spellEnd"/>
      <w:r>
        <w:t xml:space="preserve"> enriches the raw project-tagged GL lines with project context and budget data.</w:t>
      </w:r>
    </w:p>
    <w:p w14:paraId="23A31C53" w14:textId="77777777" w:rsidR="00B859A2" w:rsidRDefault="00000000">
      <w:pPr>
        <w:pStyle w:val="Heading2"/>
      </w:pPr>
      <w:bookmarkStart w:id="30" w:name="_Toc223303633"/>
      <w:r>
        <w:t>7.5 Enabling Autonomous Agents Across the Organization</w:t>
      </w:r>
      <w:bookmarkEnd w:id="30"/>
    </w:p>
    <w:p w14:paraId="43826116" w14:textId="77777777" w:rsidR="00B859A2" w:rsidRDefault="00000000">
      <w:pPr>
        <w:spacing w:after="120"/>
      </w:pPr>
      <w:r>
        <w:t xml:space="preserve">PipeLedger’s most transformative use case is not any single analysis — it is becoming the trusted data foundation that makes all other AI agents in the organization </w:t>
      </w:r>
      <w:proofErr w:type="gramStart"/>
      <w:r>
        <w:t>more sound and safe</w:t>
      </w:r>
      <w:proofErr w:type="gramEnd"/>
      <w:r>
        <w:t>. In the emerging world of autonomous AI agents, every agent is only as good as the data it operates on.</w:t>
      </w:r>
    </w:p>
    <w:p w14:paraId="7BD36706" w14:textId="77777777" w:rsidR="00B859A2" w:rsidRDefault="00000000">
      <w:pPr>
        <w:pStyle w:val="Heading3"/>
      </w:pPr>
      <w:bookmarkStart w:id="31" w:name="_Toc223303634"/>
      <w:r>
        <w:t>The Trust Hierarchy</w:t>
      </w:r>
      <w:bookmarkEnd w:id="31"/>
    </w:p>
    <w:p w14:paraId="78244FCE" w14:textId="77777777" w:rsidR="00B859A2" w:rsidRDefault="00000000">
      <w:pPr>
        <w:spacing w:after="120"/>
      </w:pPr>
      <w:r>
        <w:rPr>
          <w:b/>
          <w:bCs/>
        </w:rPr>
        <w:t>Level 1 — Data Layer (</w:t>
      </w:r>
      <w:proofErr w:type="spellStart"/>
      <w:r>
        <w:rPr>
          <w:b/>
          <w:bCs/>
        </w:rPr>
        <w:t>PipeLedger</w:t>
      </w:r>
      <w:proofErr w:type="spellEnd"/>
      <w:r>
        <w:rPr>
          <w:b/>
          <w:bCs/>
        </w:rPr>
        <w:t xml:space="preserve">): </w:t>
      </w:r>
      <w:r>
        <w:t xml:space="preserve">Clean, validated, contextualized financial data with audit trail and human review checkpoints. This is the foundation. If the data is wrong, everything downstream is wrong. </w:t>
      </w:r>
      <w:proofErr w:type="spellStart"/>
      <w:r>
        <w:t>PipeLedger</w:t>
      </w:r>
      <w:proofErr w:type="spellEnd"/>
      <w:r>
        <w:t xml:space="preserve"> operates here.</w:t>
      </w:r>
    </w:p>
    <w:p w14:paraId="24169124" w14:textId="77777777" w:rsidR="00B859A2" w:rsidRDefault="00000000">
      <w:pPr>
        <w:spacing w:after="120"/>
      </w:pPr>
      <w:r>
        <w:rPr>
          <w:b/>
          <w:bCs/>
        </w:rPr>
        <w:t xml:space="preserve">Level 2 — Analysis Agents: </w:t>
      </w:r>
      <w:r>
        <w:t xml:space="preserve">AI agents that analyze financial data to surface insights, anomalies, and trends. These agents can only produce reliable analysis if the underlying data has been properly transformed and validated by </w:t>
      </w:r>
      <w:proofErr w:type="spellStart"/>
      <w:r>
        <w:t>PipeLedger</w:t>
      </w:r>
      <w:proofErr w:type="spellEnd"/>
      <w:r>
        <w:t>.</w:t>
      </w:r>
    </w:p>
    <w:p w14:paraId="10CADCEF" w14:textId="77777777" w:rsidR="00B859A2" w:rsidRDefault="00000000">
      <w:pPr>
        <w:spacing w:after="120"/>
      </w:pPr>
      <w:r>
        <w:rPr>
          <w:b/>
          <w:bCs/>
        </w:rPr>
        <w:t xml:space="preserve">Level 3 — Decision Agents: </w:t>
      </w:r>
      <w:r>
        <w:t>AI agents that recommend actions based on financial analysis (flag budget overruns, suggest reallocation, identify underperforming projects). These agents require both high-confidence data AND high-confidence analysis.</w:t>
      </w:r>
    </w:p>
    <w:p w14:paraId="518A81E8" w14:textId="77777777" w:rsidR="00B859A2" w:rsidRDefault="00000000">
      <w:pPr>
        <w:spacing w:after="120"/>
      </w:pPr>
      <w:r>
        <w:rPr>
          <w:b/>
          <w:bCs/>
        </w:rPr>
        <w:t xml:space="preserve">Level 4 — Execution Agents: </w:t>
      </w:r>
      <w:r>
        <w:t>AI agents that autonomously execute financial workflows (generate reports, send alerts, update dashboards). This is the frontier — and it is unreachable without a trusted data foundation at Level 1.</w:t>
      </w:r>
    </w:p>
    <w:p w14:paraId="49A68D41" w14:textId="77777777" w:rsidR="00B859A2" w:rsidRDefault="00000000">
      <w:pPr>
        <w:spacing w:after="120"/>
      </w:pPr>
      <w:r>
        <w:t xml:space="preserve">When </w:t>
      </w:r>
      <w:proofErr w:type="spellStart"/>
      <w:r>
        <w:t>PipeLedger</w:t>
      </w:r>
      <w:proofErr w:type="spellEnd"/>
      <w:r>
        <w:t xml:space="preserve"> works as expected, every other agent becomes more reliable:</w:t>
      </w:r>
    </w:p>
    <w:p w14:paraId="1585C6A4" w14:textId="77777777" w:rsidR="00B859A2" w:rsidRDefault="00000000">
      <w:pPr>
        <w:spacing w:after="120"/>
      </w:pPr>
      <w:r>
        <w:rPr>
          <w:b/>
          <w:bCs/>
        </w:rPr>
        <w:t xml:space="preserve">The sales forecasting agent </w:t>
      </w:r>
      <w:r>
        <w:t xml:space="preserve">can correlate pipeline data with historical GL revenue patterns — because </w:t>
      </w:r>
      <w:proofErr w:type="spellStart"/>
      <w:r>
        <w:t>PipeLedger</w:t>
      </w:r>
      <w:proofErr w:type="spellEnd"/>
      <w:r>
        <w:t xml:space="preserve"> provides clean, contextualized revenue data by customer segment, product line, and period.</w:t>
      </w:r>
    </w:p>
    <w:p w14:paraId="482234C1" w14:textId="77777777" w:rsidR="00B859A2" w:rsidRDefault="00000000">
      <w:pPr>
        <w:spacing w:after="120"/>
      </w:pPr>
      <w:r>
        <w:rPr>
          <w:b/>
          <w:bCs/>
        </w:rPr>
        <w:t xml:space="preserve">The procurement agent </w:t>
      </w:r>
      <w:r>
        <w:t xml:space="preserve">can evaluate vendor </w:t>
      </w:r>
      <w:proofErr w:type="gramStart"/>
      <w:r>
        <w:t>spend</w:t>
      </w:r>
      <w:proofErr w:type="gramEnd"/>
      <w:r>
        <w:t xml:space="preserve"> against historical patterns — because </w:t>
      </w:r>
      <w:proofErr w:type="spellStart"/>
      <w:r>
        <w:t>PipeLedger</w:t>
      </w:r>
      <w:proofErr w:type="spellEnd"/>
      <w:r>
        <w:t xml:space="preserve"> provides normalized expense data by vendor, category, and department.</w:t>
      </w:r>
    </w:p>
    <w:p w14:paraId="634EAC46" w14:textId="77777777" w:rsidR="00B859A2" w:rsidRDefault="00000000">
      <w:pPr>
        <w:spacing w:after="120"/>
      </w:pPr>
      <w:r>
        <w:rPr>
          <w:b/>
          <w:bCs/>
        </w:rPr>
        <w:t xml:space="preserve">The HR planning agent </w:t>
      </w:r>
      <w:r>
        <w:t xml:space="preserve">can model the financial impact of hiring decisions — because </w:t>
      </w:r>
      <w:proofErr w:type="spellStart"/>
      <w:r>
        <w:t>PipeLedger</w:t>
      </w:r>
      <w:proofErr w:type="spellEnd"/>
      <w:r>
        <w:t xml:space="preserve"> provides payroll cost data by department with headcount context from HRIS integration.</w:t>
      </w:r>
    </w:p>
    <w:p w14:paraId="5C33E34D" w14:textId="77777777" w:rsidR="00B859A2" w:rsidRDefault="00000000">
      <w:pPr>
        <w:spacing w:after="120"/>
      </w:pPr>
      <w:r>
        <w:rPr>
          <w:b/>
          <w:bCs/>
        </w:rPr>
        <w:lastRenderedPageBreak/>
        <w:t xml:space="preserve">The investor relations agent </w:t>
      </w:r>
      <w:r>
        <w:t xml:space="preserve">can generate accurate financial narratives in real-time — because </w:t>
      </w:r>
      <w:proofErr w:type="spellStart"/>
      <w:r>
        <w:t>PipeLedger</w:t>
      </w:r>
      <w:proofErr w:type="spellEnd"/>
      <w:r>
        <w:t xml:space="preserve"> provides the exact same data the CFO has reviewed and approved, with full lineage.</w:t>
      </w:r>
    </w:p>
    <w:p w14:paraId="4DA3F410" w14:textId="77777777" w:rsidR="00B859A2" w:rsidRDefault="00000000">
      <w:pPr>
        <w:pStyle w:val="Heading2"/>
      </w:pPr>
      <w:bookmarkStart w:id="32" w:name="_Toc223303635"/>
      <w:r>
        <w:t>7.6 General Productivity: Empowering Every Employee Securely</w:t>
      </w:r>
      <w:bookmarkEnd w:id="32"/>
    </w:p>
    <w:p w14:paraId="25D6E3A7" w14:textId="77777777" w:rsidR="00B859A2" w:rsidRDefault="00000000">
      <w:pPr>
        <w:spacing w:after="120"/>
      </w:pPr>
      <w:r>
        <w:t xml:space="preserve">The ultimate promise of AI-ready financial data is not just for the CFO — it is for every employee who needs financial context to do their job. </w:t>
      </w:r>
      <w:proofErr w:type="spellStart"/>
      <w:r>
        <w:t>PipeLedger</w:t>
      </w:r>
      <w:proofErr w:type="spellEnd"/>
      <w:r>
        <w:t xml:space="preserve"> makes this possible while maintaining security and control.</w:t>
      </w:r>
    </w:p>
    <w:p w14:paraId="3FE84F57" w14:textId="77777777" w:rsidR="00B859A2" w:rsidRDefault="00000000">
      <w:pPr>
        <w:spacing w:after="120"/>
      </w:pPr>
      <w:r>
        <w:rPr>
          <w:b/>
          <w:bCs/>
        </w:rPr>
        <w:t xml:space="preserve">Engineers using Claude Code </w:t>
      </w:r>
      <w:r>
        <w:t>can query PipeLedger’s MCP server to understand the cost impact of infrastructure decisions: “How much are we spending on AWS this quarter vs. last quarter, by service?” — and they only see the COGS accounts they have access to, not executive compensation or M&amp;A costs.</w:t>
      </w:r>
    </w:p>
    <w:p w14:paraId="4E3895FF" w14:textId="77777777" w:rsidR="00B859A2" w:rsidRDefault="00000000">
      <w:pPr>
        <w:spacing w:after="120"/>
      </w:pPr>
      <w:r>
        <w:rPr>
          <w:b/>
          <w:bCs/>
        </w:rPr>
        <w:t xml:space="preserve">Department heads building their own models </w:t>
      </w:r>
      <w:r>
        <w:t>can pull their department’s actuals and budget into spreadsheets or notebooks via PipeLedger’s API, without needing finance to run a custom report. The data arrives pre-contextualized and pre-formatted, with their department’s data only (row-level security enforced).</w:t>
      </w:r>
    </w:p>
    <w:p w14:paraId="6BDF25DC" w14:textId="77777777" w:rsidR="00B859A2" w:rsidRDefault="00000000">
      <w:pPr>
        <w:spacing w:after="120"/>
      </w:pPr>
      <w:r>
        <w:rPr>
          <w:b/>
          <w:bCs/>
        </w:rPr>
        <w:t xml:space="preserve">Employees automating their own workflows </w:t>
      </w:r>
      <w:r>
        <w:t>can build Slack bots, dashboard widgets, or internal tools that pull financial data via PipeLedger’s API. A product manager might build a widget showing revenue by product line updated daily. A VP of Sales might create an automated alert when bookings-to-revenue conversion drops below threshold. All of this happens within the security boundaries the CFO has defined.</w:t>
      </w:r>
    </w:p>
    <w:p w14:paraId="6ABC5B09" w14:textId="77777777" w:rsidR="00B859A2" w:rsidRDefault="00000000">
      <w:pPr>
        <w:spacing w:after="120"/>
      </w:pPr>
      <w:r>
        <w:rPr>
          <w:b/>
          <w:bCs/>
        </w:rPr>
        <w:t xml:space="preserve">Data scientists training internal models </w:t>
      </w:r>
      <w:r>
        <w:t>can export PipeLedger’s transformed data as Parquet files for machine learning workloads — forecasting, classification, anomaly detection — knowing that the data is clean, consistent, and properly labeled, dramatically reducing the data preparation time that typically consumes 80% of any ML project.</w:t>
      </w:r>
    </w:p>
    <w:p w14:paraId="56FD5AAF" w14:textId="77777777" w:rsidR="00B859A2" w:rsidRDefault="00000000">
      <w:pPr>
        <w:spacing w:after="120"/>
      </w:pPr>
      <w:r>
        <w:t xml:space="preserve">PipeLedger’s row-level security makes </w:t>
      </w:r>
      <w:proofErr w:type="gramStart"/>
      <w:r>
        <w:t>all of</w:t>
      </w:r>
      <w:proofErr w:type="gramEnd"/>
      <w:r>
        <w:t xml:space="preserve"> this safe. The CFO defines who sees what, </w:t>
      </w:r>
      <w:proofErr w:type="spellStart"/>
      <w:r>
        <w:t>PipeLedger</w:t>
      </w:r>
      <w:proofErr w:type="spellEnd"/>
      <w:r>
        <w:t xml:space="preserve"> enforces it at every delivery point, and the audit trail records every access. The result: the entire organization gets the financial context it needs to make better decisions, without the finance team becoming a bottleneck or losing control.</w:t>
      </w:r>
    </w:p>
    <w:p w14:paraId="508CD36D" w14:textId="77777777" w:rsidR="00B859A2" w:rsidRDefault="00000000">
      <w:r>
        <w:br w:type="page"/>
      </w:r>
    </w:p>
    <w:p w14:paraId="4597CCFF" w14:textId="77777777" w:rsidR="00B859A2" w:rsidRDefault="00000000">
      <w:pPr>
        <w:pStyle w:val="Heading1"/>
      </w:pPr>
      <w:bookmarkStart w:id="33" w:name="_Toc223303636"/>
      <w:r>
        <w:lastRenderedPageBreak/>
        <w:t>Section 8: PipeLedger’s Core Pipeline — Ingest, Transform, Deliver</w:t>
      </w:r>
      <w:bookmarkEnd w:id="33"/>
    </w:p>
    <w:p w14:paraId="6BA028A7" w14:textId="77777777" w:rsidR="00B859A2" w:rsidRDefault="00000000">
      <w:pPr>
        <w:spacing w:after="120"/>
      </w:pPr>
      <w:r>
        <w:t>PipeLedger’s product is a three-stage pipeline. Every feature, every transformation, and every use case described in this document maps to one of these three stages. This is the product — nothing more, nothing less.</w:t>
      </w:r>
    </w:p>
    <w:p w14:paraId="7A447C96" w14:textId="77777777" w:rsidR="00B859A2" w:rsidRDefault="00000000">
      <w:pPr>
        <w:pStyle w:val="Heading2"/>
      </w:pPr>
      <w:bookmarkStart w:id="34" w:name="_Toc223303637"/>
      <w:r>
        <w:t>8.1 Stage 1: Data Ingestion</w:t>
      </w:r>
      <w:bookmarkEnd w:id="34"/>
    </w:p>
    <w:p w14:paraId="306C7251"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160"/>
      </w:tblGrid>
      <w:tr w:rsidR="00B859A2" w14:paraId="3DB520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B6A4F96" w14:textId="77777777" w:rsidR="00B859A2" w:rsidRDefault="00000000">
            <w:r>
              <w:rPr>
                <w:b/>
                <w:bCs/>
                <w:color w:val="FFFFFF"/>
                <w:sz w:val="19"/>
                <w:szCs w:val="19"/>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87C163E" w14:textId="77777777" w:rsidR="00B859A2" w:rsidRDefault="00000000">
            <w:r>
              <w:rPr>
                <w:b/>
                <w:bCs/>
                <w:color w:val="FFFFFF"/>
                <w:sz w:val="19"/>
                <w:szCs w:val="19"/>
              </w:rPr>
              <w:t>What It Does</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B6E1FD0" w14:textId="77777777" w:rsidR="00B859A2" w:rsidRDefault="00000000">
            <w:r>
              <w:rPr>
                <w:b/>
                <w:bCs/>
                <w:color w:val="FFFFFF"/>
                <w:sz w:val="19"/>
                <w:szCs w:val="19"/>
              </w:rPr>
              <w:t>Technology</w:t>
            </w:r>
          </w:p>
        </w:tc>
        <w:tc>
          <w:tcPr>
            <w:tcW w:w="2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AC75FDB" w14:textId="77777777" w:rsidR="00B859A2" w:rsidRDefault="00000000">
            <w:r>
              <w:rPr>
                <w:b/>
                <w:bCs/>
                <w:color w:val="FFFFFF"/>
                <w:sz w:val="19"/>
                <w:szCs w:val="19"/>
              </w:rPr>
              <w:t>Customer Interaction</w:t>
            </w:r>
          </w:p>
        </w:tc>
      </w:tr>
      <w:tr w:rsidR="00B859A2" w14:paraId="71FEBA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E885" w14:textId="77777777" w:rsidR="00B859A2" w:rsidRDefault="00000000">
            <w:r>
              <w:rPr>
                <w:sz w:val="19"/>
                <w:szCs w:val="19"/>
              </w:rPr>
              <w:t>NetSuite Connector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2D13" w14:textId="77777777" w:rsidR="00B859A2" w:rsidRDefault="00000000">
            <w:r>
              <w:rPr>
                <w:sz w:val="19"/>
                <w:szCs w:val="19"/>
              </w:rPr>
              <w:t xml:space="preserve">Extracts GL transactions, Chart of Accounts, dimensions (departments, classes, locations, custom segments), project records, and subsidiary metadata via </w:t>
            </w:r>
            <w:proofErr w:type="spellStart"/>
            <w:r>
              <w:rPr>
                <w:sz w:val="19"/>
                <w:szCs w:val="19"/>
              </w:rPr>
              <w:t>SuiteQL</w:t>
            </w:r>
            <w:proofErr w:type="spellEnd"/>
            <w:r>
              <w:rPr>
                <w:sz w:val="19"/>
                <w:szCs w:val="19"/>
              </w:rPr>
              <w:t xml:space="preserve">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2E49" w14:textId="77777777" w:rsidR="00B859A2" w:rsidRDefault="00000000">
            <w:r>
              <w:rPr>
                <w:sz w:val="19"/>
                <w:szCs w:val="19"/>
              </w:rPr>
              <w:t xml:space="preserve">TypeScript, </w:t>
            </w:r>
            <w:proofErr w:type="spellStart"/>
            <w:r>
              <w:rPr>
                <w:sz w:val="19"/>
                <w:szCs w:val="19"/>
              </w:rPr>
              <w:t>SuiteQL</w:t>
            </w:r>
            <w:proofErr w:type="spellEnd"/>
            <w:r>
              <w:rPr>
                <w:sz w:val="19"/>
                <w:szCs w:val="19"/>
              </w:rPr>
              <w:t>, paginated extraction with change-tracking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6E14" w14:textId="77777777" w:rsidR="00B859A2" w:rsidRDefault="00000000">
            <w:r>
              <w:rPr>
                <w:sz w:val="19"/>
                <w:szCs w:val="19"/>
              </w:rPr>
              <w:t xml:space="preserve">Customer provides NetSuite credentials; </w:t>
            </w:r>
            <w:proofErr w:type="spellStart"/>
            <w:r>
              <w:rPr>
                <w:sz w:val="19"/>
                <w:szCs w:val="19"/>
              </w:rPr>
              <w:t>PipeLedger</w:t>
            </w:r>
            <w:proofErr w:type="spellEnd"/>
            <w:r>
              <w:rPr>
                <w:sz w:val="19"/>
                <w:szCs w:val="19"/>
              </w:rPr>
              <w:t xml:space="preserve"> configures which data objects to extract</w:t>
            </w:r>
          </w:p>
        </w:tc>
      </w:tr>
      <w:tr w:rsidR="00B859A2" w14:paraId="73F27B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4B53C9" w14:textId="77777777" w:rsidR="00B859A2" w:rsidRDefault="00000000">
            <w:r>
              <w:rPr>
                <w:sz w:val="19"/>
                <w:szCs w:val="19"/>
              </w:rPr>
              <w:t>FP&amp;A Import</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DA2BFF" w14:textId="77777777" w:rsidR="00B859A2" w:rsidRDefault="00000000">
            <w:r>
              <w:rPr>
                <w:sz w:val="19"/>
                <w:szCs w:val="19"/>
              </w:rPr>
              <w:t>Ingests budget/forecast data from FP&amp;A systems (Pigment, Adaptive, Anaplan) or structured CSV/Excel files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D6B7A5" w14:textId="77777777" w:rsidR="00B859A2" w:rsidRDefault="00000000">
            <w:r>
              <w:rPr>
                <w:sz w:val="19"/>
                <w:szCs w:val="19"/>
              </w:rPr>
              <w:t xml:space="preserve">CSV parser, API integrations (future), </w:t>
            </w:r>
            <w:proofErr w:type="spellStart"/>
            <w:r>
              <w:rPr>
                <w:sz w:val="19"/>
                <w:szCs w:val="19"/>
              </w:rPr>
              <w:t>Supabase</w:t>
            </w:r>
            <w:proofErr w:type="spellEnd"/>
            <w:r>
              <w:rPr>
                <w:sz w:val="19"/>
                <w:szCs w:val="19"/>
              </w:rPr>
              <w:t xml:space="preserve"> storage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4FFEE6" w14:textId="77777777" w:rsidR="00B859A2" w:rsidRDefault="00000000">
            <w:r>
              <w:rPr>
                <w:sz w:val="19"/>
                <w:szCs w:val="19"/>
              </w:rPr>
              <w:t xml:space="preserve">Customer uploads budget </w:t>
            </w:r>
            <w:proofErr w:type="gramStart"/>
            <w:r>
              <w:rPr>
                <w:sz w:val="19"/>
                <w:szCs w:val="19"/>
              </w:rPr>
              <w:t>file</w:t>
            </w:r>
            <w:proofErr w:type="gramEnd"/>
            <w:r>
              <w:rPr>
                <w:sz w:val="19"/>
                <w:szCs w:val="19"/>
              </w:rPr>
              <w:t xml:space="preserve"> or connects FP&amp;A API; </w:t>
            </w:r>
            <w:proofErr w:type="spellStart"/>
            <w:r>
              <w:rPr>
                <w:sz w:val="19"/>
                <w:szCs w:val="19"/>
              </w:rPr>
              <w:t>PipeLedger</w:t>
            </w:r>
            <w:proofErr w:type="spellEnd"/>
            <w:r>
              <w:rPr>
                <w:sz w:val="19"/>
                <w:szCs w:val="19"/>
              </w:rPr>
              <w:t xml:space="preserve"> validates format and dimensions</w:t>
            </w:r>
          </w:p>
        </w:tc>
      </w:tr>
      <w:tr w:rsidR="00B859A2" w14:paraId="0FAC29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21F16" w14:textId="77777777" w:rsidR="00B859A2" w:rsidRDefault="00000000">
            <w:r>
              <w:rPr>
                <w:sz w:val="19"/>
                <w:szCs w:val="19"/>
              </w:rPr>
              <w:t>Extraction Scheduling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F5A98" w14:textId="77777777" w:rsidR="00B859A2" w:rsidRDefault="00000000">
            <w:r>
              <w:rPr>
                <w:sz w:val="19"/>
                <w:szCs w:val="19"/>
              </w:rPr>
              <w:t xml:space="preserve">Runs ingestion on configurable schedules (daily, weekly, manual) via </w:t>
            </w:r>
            <w:proofErr w:type="spellStart"/>
            <w:r>
              <w:rPr>
                <w:sz w:val="19"/>
                <w:szCs w:val="19"/>
              </w:rPr>
              <w:t>Dagster</w:t>
            </w:r>
            <w:proofErr w:type="spellEnd"/>
            <w:r>
              <w:rPr>
                <w:sz w:val="19"/>
                <w:szCs w:val="19"/>
              </w:rPr>
              <w:t xml:space="preserve"> pipeline orchestration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5D9F" w14:textId="77777777" w:rsidR="00B859A2" w:rsidRDefault="00000000">
            <w:proofErr w:type="spellStart"/>
            <w:r>
              <w:rPr>
                <w:sz w:val="19"/>
                <w:szCs w:val="19"/>
              </w:rPr>
              <w:t>Dagster</w:t>
            </w:r>
            <w:proofErr w:type="spellEnd"/>
            <w:r>
              <w:rPr>
                <w:sz w:val="19"/>
                <w:szCs w:val="19"/>
              </w:rPr>
              <w:t xml:space="preserve"> sensors and schedules, Cloud Run worker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85E2" w14:textId="77777777" w:rsidR="00B859A2" w:rsidRDefault="00000000">
            <w:r>
              <w:rPr>
                <w:sz w:val="19"/>
                <w:szCs w:val="19"/>
              </w:rPr>
              <w:t xml:space="preserve">Customer selects schedule; </w:t>
            </w:r>
            <w:proofErr w:type="spellStart"/>
            <w:r>
              <w:rPr>
                <w:sz w:val="19"/>
                <w:szCs w:val="19"/>
              </w:rPr>
              <w:t>Dagster</w:t>
            </w:r>
            <w:proofErr w:type="spellEnd"/>
            <w:r>
              <w:rPr>
                <w:sz w:val="19"/>
                <w:szCs w:val="19"/>
              </w:rPr>
              <w:t xml:space="preserve"> triggers extraction at configured times</w:t>
            </w:r>
          </w:p>
        </w:tc>
      </w:tr>
      <w:tr w:rsidR="00B859A2" w14:paraId="5F29D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B6BF7B" w14:textId="77777777" w:rsidR="00B859A2" w:rsidRDefault="00000000">
            <w:r>
              <w:rPr>
                <w:sz w:val="19"/>
                <w:szCs w:val="19"/>
              </w:rPr>
              <w:t>Input Review Checkpoint</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DCC5F9" w14:textId="77777777" w:rsidR="00B859A2" w:rsidRDefault="00000000">
            <w:r>
              <w:rPr>
                <w:sz w:val="19"/>
                <w:szCs w:val="19"/>
              </w:rPr>
              <w:t>Pauses pipeline after extraction; presents extracted record counts and sample data for human review before proceeding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A3B7B3" w14:textId="77777777" w:rsidR="00B859A2" w:rsidRDefault="00000000">
            <w:proofErr w:type="spellStart"/>
            <w:r>
              <w:rPr>
                <w:sz w:val="19"/>
                <w:szCs w:val="19"/>
              </w:rPr>
              <w:t>Supabase</w:t>
            </w:r>
            <w:proofErr w:type="spellEnd"/>
            <w:r>
              <w:rPr>
                <w:sz w:val="19"/>
                <w:szCs w:val="19"/>
              </w:rPr>
              <w:t xml:space="preserve"> (</w:t>
            </w:r>
            <w:proofErr w:type="spellStart"/>
            <w:r>
              <w:rPr>
                <w:sz w:val="19"/>
                <w:szCs w:val="19"/>
              </w:rPr>
              <w:t>review_checkpoints</w:t>
            </w:r>
            <w:proofErr w:type="spellEnd"/>
            <w:r>
              <w:rPr>
                <w:sz w:val="19"/>
                <w:szCs w:val="19"/>
              </w:rPr>
              <w:t xml:space="preserve"> table), Next.js review UI</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CB2A7C" w14:textId="77777777" w:rsidR="00B859A2" w:rsidRDefault="00000000">
            <w:r>
              <w:rPr>
                <w:sz w:val="19"/>
                <w:szCs w:val="19"/>
              </w:rPr>
              <w:t>Approver reviews extracted data, confirms it looks correct, approves to proceed</w:t>
            </w:r>
          </w:p>
        </w:tc>
      </w:tr>
    </w:tbl>
    <w:p w14:paraId="64083A6D" w14:textId="77777777" w:rsidR="00B859A2" w:rsidRDefault="00000000">
      <w:pPr>
        <w:pStyle w:val="Heading2"/>
      </w:pPr>
      <w:bookmarkStart w:id="35" w:name="_Toc223303638"/>
      <w:r>
        <w:t>8.2 Stage 2: Transformation</w:t>
      </w:r>
      <w:bookmarkEnd w:id="35"/>
    </w:p>
    <w:p w14:paraId="2AB649E8"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2923"/>
        <w:gridCol w:w="2543"/>
        <w:gridCol w:w="2107"/>
      </w:tblGrid>
      <w:tr w:rsidR="00B859A2" w14:paraId="1F685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E3E08BF" w14:textId="77777777" w:rsidR="00B859A2" w:rsidRDefault="00000000">
            <w:r>
              <w:rPr>
                <w:b/>
                <w:bCs/>
                <w:color w:val="FFFFFF"/>
                <w:sz w:val="19"/>
                <w:szCs w:val="19"/>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CE25B75" w14:textId="77777777" w:rsidR="00B859A2" w:rsidRDefault="00000000">
            <w:r>
              <w:rPr>
                <w:b/>
                <w:bCs/>
                <w:color w:val="FFFFFF"/>
                <w:sz w:val="19"/>
                <w:szCs w:val="19"/>
              </w:rPr>
              <w:t>What It Does</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2DB69B4" w14:textId="77777777" w:rsidR="00B859A2" w:rsidRDefault="00000000">
            <w:r>
              <w:rPr>
                <w:b/>
                <w:bCs/>
                <w:color w:val="FFFFFF"/>
                <w:sz w:val="19"/>
                <w:szCs w:val="19"/>
              </w:rPr>
              <w:t>Technology</w:t>
            </w:r>
          </w:p>
        </w:tc>
        <w:tc>
          <w:tcPr>
            <w:tcW w:w="2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672DBD5" w14:textId="77777777" w:rsidR="00B859A2" w:rsidRDefault="00000000">
            <w:r>
              <w:rPr>
                <w:b/>
                <w:bCs/>
                <w:color w:val="FFFFFF"/>
                <w:sz w:val="19"/>
                <w:szCs w:val="19"/>
              </w:rPr>
              <w:t>Customer Interaction</w:t>
            </w:r>
          </w:p>
        </w:tc>
      </w:tr>
      <w:tr w:rsidR="00B859A2" w14:paraId="1BD3A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33DA4" w14:textId="77777777" w:rsidR="00B859A2" w:rsidRDefault="00000000">
            <w:r>
              <w:rPr>
                <w:sz w:val="19"/>
                <w:szCs w:val="19"/>
              </w:rPr>
              <w:t>Balance Decomposition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6FE7" w14:textId="77777777" w:rsidR="00B859A2" w:rsidRDefault="00000000">
            <w:r>
              <w:rPr>
                <w:sz w:val="19"/>
                <w:szCs w:val="19"/>
              </w:rPr>
              <w:t>Strips cumulative balances, computes period movements by account/dimension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DB05"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int_balance_decomposition</w:t>
            </w:r>
            <w:proofErr w:type="spellEnd"/>
            <w:r>
              <w:rPr>
                <w:sz w:val="19"/>
                <w:szCs w:val="19"/>
              </w:rPr>
              <w:t xml:space="preserve"> running in </w:t>
            </w:r>
            <w:proofErr w:type="spellStart"/>
            <w:r>
              <w:rPr>
                <w:sz w:val="19"/>
                <w:szCs w:val="19"/>
              </w:rPr>
              <w:t>BigQuery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C1878" w14:textId="77777777" w:rsidR="00B859A2" w:rsidRDefault="00000000">
            <w:r>
              <w:rPr>
                <w:sz w:val="19"/>
                <w:szCs w:val="19"/>
              </w:rPr>
              <w:t>None — automatic; logic is ERP-specific and hardcoded</w:t>
            </w:r>
          </w:p>
        </w:tc>
      </w:tr>
      <w:tr w:rsidR="00B859A2" w14:paraId="55943F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132866" w14:textId="77777777" w:rsidR="00B859A2" w:rsidRDefault="00000000">
            <w:r>
              <w:rPr>
                <w:sz w:val="19"/>
                <w:szCs w:val="19"/>
              </w:rPr>
              <w:t>Account Taxonomy Mapping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019B15" w14:textId="77777777" w:rsidR="00B859A2" w:rsidRDefault="00000000">
            <w:r>
              <w:rPr>
                <w:sz w:val="19"/>
                <w:szCs w:val="19"/>
              </w:rPr>
              <w:t>Applies customer-approved mapping from their CoA to standard US GAAP / IFRS hierarchy</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A76027"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int_account_normalization</w:t>
            </w:r>
            <w:proofErr w:type="spellEnd"/>
            <w:r>
              <w:rPr>
                <w:sz w:val="19"/>
                <w:szCs w:val="19"/>
              </w:rPr>
              <w:t xml:space="preserve"> reading mapping table from </w:t>
            </w:r>
            <w:proofErr w:type="spellStart"/>
            <w:r>
              <w:rPr>
                <w:sz w:val="19"/>
                <w:szCs w:val="19"/>
              </w:rPr>
              <w:t>Supabase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2084D3" w14:textId="77777777" w:rsidR="00B859A2" w:rsidRDefault="00000000">
            <w:r>
              <w:rPr>
                <w:sz w:val="19"/>
                <w:szCs w:val="19"/>
              </w:rPr>
              <w:t>Customer maps accounts in the Schemas UI; mapping is versioned and approved</w:t>
            </w:r>
          </w:p>
        </w:tc>
      </w:tr>
      <w:tr w:rsidR="00B859A2" w14:paraId="3968CF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DDB0" w14:textId="77777777" w:rsidR="00B859A2" w:rsidRDefault="00000000">
            <w:r>
              <w:rPr>
                <w:sz w:val="19"/>
                <w:szCs w:val="19"/>
              </w:rPr>
              <w:lastRenderedPageBreak/>
              <w:t>Dimension Denormalization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081F3" w14:textId="77777777" w:rsidR="00B859A2" w:rsidRDefault="00000000">
            <w:r>
              <w:rPr>
                <w:sz w:val="19"/>
                <w:szCs w:val="19"/>
              </w:rPr>
              <w:t>Resolves hierarchical dimension codes into flat labeled paths on every GL record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3F62"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int_dimension_flattening</w:t>
            </w:r>
            <w:proofErr w:type="spellEnd"/>
            <w:r>
              <w:rPr>
                <w:sz w:val="19"/>
                <w:szCs w:val="19"/>
              </w:rPr>
              <w:t xml:space="preserve"> reading dimension labels from </w:t>
            </w:r>
            <w:proofErr w:type="spellStart"/>
            <w:r>
              <w:rPr>
                <w:sz w:val="19"/>
                <w:szCs w:val="19"/>
              </w:rPr>
              <w:t>Supabase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9953" w14:textId="77777777" w:rsidR="00B859A2" w:rsidRDefault="00000000">
            <w:r>
              <w:rPr>
                <w:sz w:val="19"/>
                <w:szCs w:val="19"/>
              </w:rPr>
              <w:t>Customer reviews and overrides auto-generated labels in the dimension management UI</w:t>
            </w:r>
          </w:p>
        </w:tc>
      </w:tr>
      <w:tr w:rsidR="00B859A2" w14:paraId="42C291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E9A2D9" w14:textId="77777777" w:rsidR="00B859A2" w:rsidRDefault="00000000">
            <w:r>
              <w:rPr>
                <w:sz w:val="19"/>
                <w:szCs w:val="19"/>
              </w:rPr>
              <w:t>Currency Standardization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191F0C" w14:textId="77777777" w:rsidR="00B859A2" w:rsidRDefault="00000000">
            <w:r>
              <w:rPr>
                <w:sz w:val="19"/>
                <w:szCs w:val="19"/>
              </w:rPr>
              <w:t>Converts all amounts to reporting currency using configured FX rates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C8DC62"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int_currency_conversion</w:t>
            </w:r>
            <w:proofErr w:type="spellEnd"/>
            <w:r>
              <w:rPr>
                <w:sz w:val="19"/>
                <w:szCs w:val="19"/>
              </w:rPr>
              <w:t xml:space="preserve"> using rate tables in </w:t>
            </w:r>
            <w:proofErr w:type="spellStart"/>
            <w:r>
              <w:rPr>
                <w:sz w:val="19"/>
                <w:szCs w:val="19"/>
              </w:rPr>
              <w:t>BigQuery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BB914F" w14:textId="77777777" w:rsidR="00B859A2" w:rsidRDefault="00000000">
            <w:r>
              <w:rPr>
                <w:sz w:val="19"/>
                <w:szCs w:val="19"/>
              </w:rPr>
              <w:t>Customer configures reporting currency and rate source (market rates or manual)</w:t>
            </w:r>
          </w:p>
        </w:tc>
      </w:tr>
      <w:tr w:rsidR="00B859A2" w14:paraId="20AB38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90F13" w14:textId="77777777" w:rsidR="00B859A2" w:rsidRDefault="00000000">
            <w:r>
              <w:rPr>
                <w:sz w:val="19"/>
                <w:szCs w:val="19"/>
              </w:rPr>
              <w:t>Period Alignment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19FB" w14:textId="77777777" w:rsidR="00B859A2" w:rsidRDefault="00000000">
            <w:r>
              <w:rPr>
                <w:sz w:val="19"/>
                <w:szCs w:val="19"/>
              </w:rPr>
              <w:t>Normalizes fiscal periods to calendar months (or labels custom fiscal periods explicitly)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56FFF"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int_period_alignment</w:t>
            </w:r>
            <w:proofErr w:type="spellEnd"/>
            <w:r>
              <w:rPr>
                <w:sz w:val="19"/>
                <w:szCs w:val="19"/>
              </w:rPr>
              <w:t xml:space="preserve"> using fiscal calendar config from </w:t>
            </w:r>
            <w:proofErr w:type="spellStart"/>
            <w:r>
              <w:rPr>
                <w:sz w:val="19"/>
                <w:szCs w:val="19"/>
              </w:rPr>
              <w:t>Supabase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8438" w14:textId="77777777" w:rsidR="00B859A2" w:rsidRDefault="00000000">
            <w:r>
              <w:rPr>
                <w:sz w:val="19"/>
                <w:szCs w:val="19"/>
              </w:rPr>
              <w:t xml:space="preserve">Customer confirms fiscal calendar setup; </w:t>
            </w:r>
            <w:proofErr w:type="gramStart"/>
            <w:r>
              <w:rPr>
                <w:sz w:val="19"/>
                <w:szCs w:val="19"/>
              </w:rPr>
              <w:t>auto-detected</w:t>
            </w:r>
            <w:proofErr w:type="gramEnd"/>
            <w:r>
              <w:rPr>
                <w:sz w:val="19"/>
                <w:szCs w:val="19"/>
              </w:rPr>
              <w:t xml:space="preserve"> from NetSuite</w:t>
            </w:r>
          </w:p>
        </w:tc>
      </w:tr>
      <w:tr w:rsidR="00B859A2" w14:paraId="2133E2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A27BE1" w14:textId="77777777" w:rsidR="00B859A2" w:rsidRDefault="00000000">
            <w:r>
              <w:rPr>
                <w:sz w:val="19"/>
                <w:szCs w:val="19"/>
              </w:rPr>
              <w:t>Context Enrichment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776597" w14:textId="77777777" w:rsidR="00B859A2" w:rsidRDefault="00000000">
            <w:r>
              <w:rPr>
                <w:sz w:val="19"/>
                <w:szCs w:val="19"/>
              </w:rPr>
              <w:t>Adds natural language descriptions to every record based on account type, dimensions, and amount patterns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813F8D"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int_context_enrichment</w:t>
            </w:r>
            <w:proofErr w:type="spellEnd"/>
            <w:r>
              <w:rPr>
                <w:sz w:val="19"/>
                <w:szCs w:val="19"/>
              </w:rPr>
              <w:t xml:space="preserve"> using taxonomy + dimension labels + amount metadata</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6FDB11" w14:textId="77777777" w:rsidR="00B859A2" w:rsidRDefault="00000000">
            <w:r>
              <w:rPr>
                <w:sz w:val="19"/>
                <w:szCs w:val="19"/>
              </w:rPr>
              <w:t>None — automatic; uses approved mappings and labels from previous steps</w:t>
            </w:r>
          </w:p>
        </w:tc>
      </w:tr>
      <w:tr w:rsidR="00B859A2" w14:paraId="053EB1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2BCF" w14:textId="77777777" w:rsidR="00B859A2" w:rsidRDefault="00000000">
            <w:r>
              <w:rPr>
                <w:sz w:val="19"/>
                <w:szCs w:val="19"/>
              </w:rPr>
              <w:t>Row-Level Security Tagging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C89CE" w14:textId="77777777" w:rsidR="00B859A2" w:rsidRDefault="00000000">
            <w:r>
              <w:rPr>
                <w:sz w:val="19"/>
                <w:szCs w:val="19"/>
              </w:rPr>
              <w:t>Tags each GL record with security classification based on customer-defined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6301"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sec_rls_tags</w:t>
            </w:r>
            <w:proofErr w:type="spellEnd"/>
            <w:r>
              <w:rPr>
                <w:sz w:val="19"/>
                <w:szCs w:val="19"/>
              </w:rPr>
              <w:t xml:space="preserve"> reading security policies from </w:t>
            </w:r>
            <w:proofErr w:type="spellStart"/>
            <w:r>
              <w:rPr>
                <w:sz w:val="19"/>
                <w:szCs w:val="19"/>
              </w:rPr>
              <w:t>Supabase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D58F" w14:textId="77777777" w:rsidR="00B859A2" w:rsidRDefault="00000000">
            <w:r>
              <w:rPr>
                <w:sz w:val="19"/>
                <w:szCs w:val="19"/>
              </w:rPr>
              <w:t>Customer defines security rules in Settings UI: account ranges, dimensions, project codes</w:t>
            </w:r>
          </w:p>
        </w:tc>
      </w:tr>
      <w:tr w:rsidR="00B859A2" w14:paraId="1EC726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314FCB" w14:textId="77777777" w:rsidR="00B859A2" w:rsidRDefault="00000000">
            <w:r>
              <w:rPr>
                <w:sz w:val="19"/>
                <w:szCs w:val="19"/>
              </w:rPr>
              <w:t>Budget vs. Actual Join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CF0492" w14:textId="77777777" w:rsidR="00B859A2" w:rsidRDefault="00000000">
            <w:r>
              <w:rPr>
                <w:sz w:val="19"/>
                <w:szCs w:val="19"/>
              </w:rPr>
              <w:t>Joins FP&amp;A budget data to GL actuals by aligned dimensions; computes variances and context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EF4F78" w14:textId="77777777" w:rsidR="00B859A2" w:rsidRDefault="00000000">
            <w:proofErr w:type="spellStart"/>
            <w:r>
              <w:rPr>
                <w:sz w:val="19"/>
                <w:szCs w:val="19"/>
              </w:rPr>
              <w:t>dbt</w:t>
            </w:r>
            <w:proofErr w:type="spellEnd"/>
            <w:r>
              <w:rPr>
                <w:sz w:val="19"/>
                <w:szCs w:val="19"/>
              </w:rPr>
              <w:t xml:space="preserve"> model: </w:t>
            </w:r>
            <w:proofErr w:type="spellStart"/>
            <w:r>
              <w:rPr>
                <w:sz w:val="19"/>
                <w:szCs w:val="19"/>
              </w:rPr>
              <w:t>int_budget_vs_actual</w:t>
            </w:r>
            <w:proofErr w:type="spellEnd"/>
            <w:r>
              <w:rPr>
                <w:sz w:val="19"/>
                <w:szCs w:val="19"/>
              </w:rPr>
              <w:t xml:space="preserve"> joining </w:t>
            </w:r>
            <w:proofErr w:type="spellStart"/>
            <w:r>
              <w:rPr>
                <w:sz w:val="19"/>
                <w:szCs w:val="19"/>
              </w:rPr>
              <w:t>stg_budget</w:t>
            </w:r>
            <w:proofErr w:type="spellEnd"/>
            <w:r>
              <w:rPr>
                <w:sz w:val="19"/>
                <w:szCs w:val="19"/>
              </w:rPr>
              <w:t xml:space="preserve"> to </w:t>
            </w:r>
            <w:proofErr w:type="spellStart"/>
            <w:r>
              <w:rPr>
                <w:sz w:val="19"/>
                <w:szCs w:val="19"/>
              </w:rPr>
              <w:t>mart_gl_movements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C8A74E" w14:textId="77777777" w:rsidR="00B859A2" w:rsidRDefault="00000000">
            <w:r>
              <w:rPr>
                <w:sz w:val="19"/>
                <w:szCs w:val="19"/>
              </w:rPr>
              <w:t>Customer maps FP&amp;A dimensions to GL dimensions in the mapping UI</w:t>
            </w:r>
          </w:p>
        </w:tc>
      </w:tr>
    </w:tbl>
    <w:p w14:paraId="5927E9D9" w14:textId="77777777" w:rsidR="00B859A2" w:rsidRDefault="00000000">
      <w:pPr>
        <w:pStyle w:val="Heading2"/>
      </w:pPr>
      <w:bookmarkStart w:id="36" w:name="_Toc223303639"/>
      <w:r>
        <w:t>8.3 Stage 3: Delivery</w:t>
      </w:r>
      <w:bookmarkEnd w:id="36"/>
    </w:p>
    <w:p w14:paraId="6B431B32" w14:textId="77777777" w:rsidR="00B859A2" w:rsidRDefault="00B85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160"/>
      </w:tblGrid>
      <w:tr w:rsidR="00B859A2" w14:paraId="596EB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877468D" w14:textId="77777777" w:rsidR="00B859A2" w:rsidRDefault="00000000">
            <w:r>
              <w:rPr>
                <w:b/>
                <w:bCs/>
                <w:color w:val="FFFFFF"/>
                <w:sz w:val="19"/>
                <w:szCs w:val="19"/>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2DA4C96" w14:textId="77777777" w:rsidR="00B859A2" w:rsidRDefault="00000000">
            <w:r>
              <w:rPr>
                <w:b/>
                <w:bCs/>
                <w:color w:val="FFFFFF"/>
                <w:sz w:val="19"/>
                <w:szCs w:val="19"/>
              </w:rPr>
              <w:t>What It Does</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BB90DA0" w14:textId="77777777" w:rsidR="00B859A2" w:rsidRDefault="00000000">
            <w:r>
              <w:rPr>
                <w:b/>
                <w:bCs/>
                <w:color w:val="FFFFFF"/>
                <w:sz w:val="19"/>
                <w:szCs w:val="19"/>
              </w:rPr>
              <w:t>Technology</w:t>
            </w:r>
          </w:p>
        </w:tc>
        <w:tc>
          <w:tcPr>
            <w:tcW w:w="2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54CABFC" w14:textId="77777777" w:rsidR="00B859A2" w:rsidRDefault="00000000">
            <w:r>
              <w:rPr>
                <w:b/>
                <w:bCs/>
                <w:color w:val="FFFFFF"/>
                <w:sz w:val="19"/>
                <w:szCs w:val="19"/>
              </w:rPr>
              <w:t>Customer Interaction</w:t>
            </w:r>
          </w:p>
        </w:tc>
      </w:tr>
      <w:tr w:rsidR="00B859A2" w14:paraId="771D7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CB46B" w14:textId="77777777" w:rsidR="00B859A2" w:rsidRDefault="00000000">
            <w:r>
              <w:rPr>
                <w:sz w:val="19"/>
                <w:szCs w:val="19"/>
              </w:rPr>
              <w:t>Output Review Checkpoint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1243" w14:textId="77777777" w:rsidR="00B859A2" w:rsidRDefault="00000000">
            <w:r>
              <w:rPr>
                <w:sz w:val="19"/>
                <w:szCs w:val="19"/>
              </w:rPr>
              <w:t>Pauses pipeline after transformation; presents quality checks, data preview (with RLS applied), and reconciliation summary for human approval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6051" w14:textId="77777777" w:rsidR="00B859A2" w:rsidRDefault="00000000">
            <w:proofErr w:type="spellStart"/>
            <w:r>
              <w:rPr>
                <w:sz w:val="19"/>
                <w:szCs w:val="19"/>
              </w:rPr>
              <w:t>Supabase</w:t>
            </w:r>
            <w:proofErr w:type="spellEnd"/>
            <w:r>
              <w:rPr>
                <w:sz w:val="19"/>
                <w:szCs w:val="19"/>
              </w:rPr>
              <w:t xml:space="preserve"> (</w:t>
            </w:r>
            <w:proofErr w:type="spellStart"/>
            <w:r>
              <w:rPr>
                <w:sz w:val="19"/>
                <w:szCs w:val="19"/>
              </w:rPr>
              <w:t>review_checkpoints</w:t>
            </w:r>
            <w:proofErr w:type="spellEnd"/>
            <w:r>
              <w:rPr>
                <w:sz w:val="19"/>
                <w:szCs w:val="19"/>
              </w:rPr>
              <w:t>), Next.js review UI with “Viewing as” role selector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E450" w14:textId="77777777" w:rsidR="00B859A2" w:rsidRDefault="00000000">
            <w:r>
              <w:rPr>
                <w:sz w:val="19"/>
                <w:szCs w:val="19"/>
              </w:rPr>
              <w:t>Approver reviews transformed data at their access level, confirms quality, approves delivery</w:t>
            </w:r>
          </w:p>
        </w:tc>
      </w:tr>
      <w:tr w:rsidR="00B859A2" w14:paraId="24DAB5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A93CDC" w14:textId="77777777" w:rsidR="00B859A2" w:rsidRDefault="00000000">
            <w:r>
              <w:rPr>
                <w:sz w:val="19"/>
                <w:szCs w:val="19"/>
              </w:rPr>
              <w:t>MCP Server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908AE2" w14:textId="77777777" w:rsidR="00B859A2" w:rsidRDefault="00000000">
            <w:r>
              <w:rPr>
                <w:sz w:val="19"/>
                <w:szCs w:val="19"/>
              </w:rPr>
              <w:t xml:space="preserve">Serves transformed financial data </w:t>
            </w:r>
            <w:proofErr w:type="gramStart"/>
            <w:r>
              <w:rPr>
                <w:sz w:val="19"/>
                <w:szCs w:val="19"/>
              </w:rPr>
              <w:t>to</w:t>
            </w:r>
            <w:proofErr w:type="gramEnd"/>
            <w:r>
              <w:rPr>
                <w:sz w:val="19"/>
                <w:szCs w:val="19"/>
              </w:rPr>
              <w:t xml:space="preserve"> Claude and other LLMs as discoverable resources and tools via Model Context Protocol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2CB41B" w14:textId="77777777" w:rsidR="00B859A2" w:rsidRDefault="00000000">
            <w:r>
              <w:rPr>
                <w:sz w:val="19"/>
                <w:szCs w:val="19"/>
              </w:rPr>
              <w:t xml:space="preserve">TypeScript MCP SDK, Next.js API routes, </w:t>
            </w:r>
            <w:proofErr w:type="spellStart"/>
            <w:r>
              <w:rPr>
                <w:sz w:val="19"/>
                <w:szCs w:val="19"/>
              </w:rPr>
              <w:t>BigQuery</w:t>
            </w:r>
            <w:proofErr w:type="spellEnd"/>
            <w:r>
              <w:rPr>
                <w:sz w:val="19"/>
                <w:szCs w:val="19"/>
              </w:rPr>
              <w:t xml:space="preserve"> read access</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062588" w14:textId="77777777" w:rsidR="00B859A2" w:rsidRDefault="00000000">
            <w:r>
              <w:rPr>
                <w:sz w:val="19"/>
                <w:szCs w:val="19"/>
              </w:rPr>
              <w:t xml:space="preserve">Customer </w:t>
            </w:r>
            <w:proofErr w:type="gramStart"/>
            <w:r>
              <w:rPr>
                <w:sz w:val="19"/>
                <w:szCs w:val="19"/>
              </w:rPr>
              <w:t>configures</w:t>
            </w:r>
            <w:proofErr w:type="gramEnd"/>
            <w:r>
              <w:rPr>
                <w:sz w:val="19"/>
                <w:szCs w:val="19"/>
              </w:rPr>
              <w:t xml:space="preserve"> which data is exposed; access controlled by API key and RLS</w:t>
            </w:r>
          </w:p>
        </w:tc>
      </w:tr>
      <w:tr w:rsidR="00B859A2" w14:paraId="390022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8EE8" w14:textId="77777777" w:rsidR="00B859A2" w:rsidRDefault="00000000">
            <w:r>
              <w:rPr>
                <w:sz w:val="19"/>
                <w:szCs w:val="19"/>
              </w:rPr>
              <w:t>REST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95A1D" w14:textId="77777777" w:rsidR="00B859A2" w:rsidRDefault="00000000">
            <w:r>
              <w:rPr>
                <w:sz w:val="19"/>
                <w:szCs w:val="19"/>
              </w:rPr>
              <w:t>Provides programmatic access to transformed data as JSON/JSONL with full dimension context and NL descriptions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2B983" w14:textId="77777777" w:rsidR="00B859A2" w:rsidRDefault="00000000">
            <w:r>
              <w:rPr>
                <w:sz w:val="19"/>
                <w:szCs w:val="19"/>
              </w:rPr>
              <w:t xml:space="preserve">Next.js API routes, </w:t>
            </w:r>
            <w:proofErr w:type="spellStart"/>
            <w:r>
              <w:rPr>
                <w:sz w:val="19"/>
                <w:szCs w:val="19"/>
              </w:rPr>
              <w:t>BigQuery</w:t>
            </w:r>
            <w:proofErr w:type="spellEnd"/>
            <w:r>
              <w:rPr>
                <w:sz w:val="19"/>
                <w:szCs w:val="19"/>
              </w:rPr>
              <w:t xml:space="preserve"> read access, Redis cache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D285" w14:textId="77777777" w:rsidR="00B859A2" w:rsidRDefault="00000000">
            <w:proofErr w:type="gramStart"/>
            <w:r>
              <w:rPr>
                <w:sz w:val="19"/>
                <w:szCs w:val="19"/>
              </w:rPr>
              <w:t>Customer generates</w:t>
            </w:r>
            <w:proofErr w:type="gramEnd"/>
            <w:r>
              <w:rPr>
                <w:sz w:val="19"/>
                <w:szCs w:val="19"/>
              </w:rPr>
              <w:t xml:space="preserve"> API keys; access scoped by organization and role</w:t>
            </w:r>
          </w:p>
        </w:tc>
      </w:tr>
      <w:tr w:rsidR="00B859A2" w14:paraId="77A029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437D7E" w14:textId="77777777" w:rsidR="00B859A2" w:rsidRDefault="00000000">
            <w:r>
              <w:rPr>
                <w:sz w:val="19"/>
                <w:szCs w:val="19"/>
              </w:rPr>
              <w:lastRenderedPageBreak/>
              <w:t>File Export (Parquet/CSV)</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322A03" w14:textId="77777777" w:rsidR="00B859A2" w:rsidRDefault="00000000">
            <w:r>
              <w:rPr>
                <w:sz w:val="19"/>
                <w:szCs w:val="19"/>
              </w:rPr>
              <w:t>Generates columnar (Parquet) or flat (CSV) files of transformed data for batch consumption, ML training, or data warehousing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826366" w14:textId="77777777" w:rsidR="00B859A2" w:rsidRDefault="00000000">
            <w:r>
              <w:rPr>
                <w:sz w:val="19"/>
                <w:szCs w:val="19"/>
              </w:rPr>
              <w:t>TypeScript export worker, Google Cloud Storage staging</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2BFD46" w14:textId="77777777" w:rsidR="00B859A2" w:rsidRDefault="00000000">
            <w:r>
              <w:rPr>
                <w:sz w:val="19"/>
                <w:szCs w:val="19"/>
              </w:rPr>
              <w:t>Customer configures export format, schedule, and destination (GCS bucket or download)</w:t>
            </w:r>
          </w:p>
        </w:tc>
      </w:tr>
      <w:tr w:rsidR="00B859A2" w14:paraId="307A34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F071" w14:textId="77777777" w:rsidR="00B859A2" w:rsidRDefault="00000000">
            <w:r>
              <w:rPr>
                <w:sz w:val="19"/>
                <w:szCs w:val="19"/>
              </w:rPr>
              <w:t>Audit Trail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F7B1" w14:textId="77777777" w:rsidR="00B859A2" w:rsidRDefault="00000000">
            <w:r>
              <w:rPr>
                <w:sz w:val="19"/>
                <w:szCs w:val="19"/>
              </w:rPr>
              <w:t>Records every pipeline run, every approval, every data access, and every delivery with user, timestamp, and changes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1692" w14:textId="77777777" w:rsidR="00B859A2" w:rsidRDefault="00000000">
            <w:proofErr w:type="spellStart"/>
            <w:r>
              <w:rPr>
                <w:sz w:val="19"/>
                <w:szCs w:val="19"/>
              </w:rPr>
              <w:t>Supabase</w:t>
            </w:r>
            <w:proofErr w:type="spellEnd"/>
            <w:r>
              <w:rPr>
                <w:sz w:val="19"/>
                <w:szCs w:val="19"/>
              </w:rPr>
              <w:t xml:space="preserve"> (</w:t>
            </w:r>
            <w:proofErr w:type="spellStart"/>
            <w:r>
              <w:rPr>
                <w:sz w:val="19"/>
                <w:szCs w:val="19"/>
              </w:rPr>
              <w:t>audit_logs</w:t>
            </w:r>
            <w:proofErr w:type="spellEnd"/>
            <w:r>
              <w:rPr>
                <w:sz w:val="19"/>
                <w:szCs w:val="19"/>
              </w:rPr>
              <w:t>), immutable append-only table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ADA3" w14:textId="77777777" w:rsidR="00B859A2" w:rsidRDefault="00000000">
            <w:r>
              <w:rPr>
                <w:sz w:val="19"/>
                <w:szCs w:val="19"/>
              </w:rPr>
              <w:t>Visible in Activity page; exportable for compliance purposes</w:t>
            </w:r>
          </w:p>
        </w:tc>
      </w:tr>
    </w:tbl>
    <w:p w14:paraId="5B48C6EF" w14:textId="77777777" w:rsidR="00B859A2" w:rsidRDefault="00B859A2">
      <w:pPr>
        <w:spacing w:after="160"/>
      </w:pPr>
    </w:p>
    <w:p w14:paraId="1204A195" w14:textId="77777777" w:rsidR="00B859A2" w:rsidRDefault="00000000">
      <w:pPr>
        <w:spacing w:after="120"/>
      </w:pPr>
      <w:r>
        <w:rPr>
          <w:b/>
          <w:bCs/>
          <w:i/>
          <w:iCs/>
        </w:rPr>
        <w:t xml:space="preserve">This is the complete product. </w:t>
      </w:r>
      <w:proofErr w:type="spellStart"/>
      <w:r>
        <w:t>PipeLedger</w:t>
      </w:r>
      <w:proofErr w:type="spellEnd"/>
      <w:r>
        <w:t xml:space="preserve"> ingests the General Ledger and its companions (CoA, dimensions, projects, budget). It transforms the data using deep accounting domain knowledge encoded as </w:t>
      </w:r>
      <w:proofErr w:type="spellStart"/>
      <w:r>
        <w:t>dbt</w:t>
      </w:r>
      <w:proofErr w:type="spellEnd"/>
      <w:r>
        <w:t xml:space="preserve"> models. It delivers the result — clean, contextualized, security-controlled — to LLMs, APIs, and files. The customer reviews and approves at every stage. The audit trail records everything. No more, no less. The Stripe of financial data.</w:t>
      </w:r>
    </w:p>
    <w:p w14:paraId="56B7940A" w14:textId="77777777" w:rsidR="00B859A2" w:rsidRDefault="00B859A2">
      <w:pPr>
        <w:spacing w:after="160"/>
      </w:pPr>
    </w:p>
    <w:p w14:paraId="5BB72557" w14:textId="77777777" w:rsidR="00B859A2" w:rsidRDefault="00B859A2">
      <w:pPr>
        <w:spacing w:after="160"/>
      </w:pPr>
    </w:p>
    <w:p w14:paraId="1C204F0D" w14:textId="77777777" w:rsidR="00B859A2" w:rsidRDefault="00000000">
      <w:pPr>
        <w:pBdr>
          <w:top w:val="single" w:sz="4" w:space="8" w:color="1A1A2E"/>
        </w:pBdr>
        <w:spacing w:before="400"/>
        <w:jc w:val="center"/>
      </w:pPr>
      <w:r>
        <w:rPr>
          <w:b/>
          <w:bCs/>
          <w:color w:val="1A1A2E"/>
          <w:sz w:val="20"/>
          <w:szCs w:val="20"/>
        </w:rPr>
        <w:t>END OF DATA TRANSFORMATION STRATEGY</w:t>
      </w:r>
    </w:p>
    <w:sectPr w:rsidR="00B859A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30A0" w14:textId="77777777" w:rsidR="005E0E68" w:rsidRDefault="005E0E68">
      <w:r>
        <w:separator/>
      </w:r>
    </w:p>
  </w:endnote>
  <w:endnote w:type="continuationSeparator" w:id="0">
    <w:p w14:paraId="503C4D82" w14:textId="77777777" w:rsidR="005E0E68" w:rsidRDefault="005E0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8CCB" w14:textId="77777777" w:rsidR="00B859A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C40C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459A" w14:textId="77777777" w:rsidR="005E0E68" w:rsidRDefault="005E0E68">
      <w:r>
        <w:separator/>
      </w:r>
    </w:p>
  </w:footnote>
  <w:footnote w:type="continuationSeparator" w:id="0">
    <w:p w14:paraId="3CD0961A" w14:textId="77777777" w:rsidR="005E0E68" w:rsidRDefault="005E0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046B" w14:textId="77777777" w:rsidR="00B859A2" w:rsidRDefault="00000000">
    <w:pPr>
      <w:tabs>
        <w:tab w:val="right" w:pos="9026"/>
      </w:tabs>
    </w:pPr>
    <w:proofErr w:type="spellStart"/>
    <w:r>
      <w:rPr>
        <w:color w:val="999999"/>
        <w:sz w:val="18"/>
        <w:szCs w:val="18"/>
      </w:rPr>
      <w:t>PipeLedger</w:t>
    </w:r>
    <w:proofErr w:type="spellEnd"/>
    <w:r>
      <w:rPr>
        <w:color w:val="999999"/>
        <w:sz w:val="18"/>
        <w:szCs w:val="18"/>
      </w:rPr>
      <w:t xml:space="preserve"> AI — Data Transformation Strategy</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079F"/>
    <w:multiLevelType w:val="hybridMultilevel"/>
    <w:tmpl w:val="20ACC7A0"/>
    <w:lvl w:ilvl="0" w:tplc="F2900496">
      <w:start w:val="1"/>
      <w:numFmt w:val="decimal"/>
      <w:lvlText w:val="%1."/>
      <w:lvlJc w:val="left"/>
      <w:pPr>
        <w:ind w:left="720" w:hanging="360"/>
      </w:pPr>
    </w:lvl>
    <w:lvl w:ilvl="1" w:tplc="6FD6F1A0">
      <w:numFmt w:val="decimal"/>
      <w:lvlText w:val=""/>
      <w:lvlJc w:val="left"/>
    </w:lvl>
    <w:lvl w:ilvl="2" w:tplc="11985658">
      <w:numFmt w:val="decimal"/>
      <w:lvlText w:val=""/>
      <w:lvlJc w:val="left"/>
    </w:lvl>
    <w:lvl w:ilvl="3" w:tplc="C870E502">
      <w:numFmt w:val="decimal"/>
      <w:lvlText w:val=""/>
      <w:lvlJc w:val="left"/>
    </w:lvl>
    <w:lvl w:ilvl="4" w:tplc="19DC5580">
      <w:numFmt w:val="decimal"/>
      <w:lvlText w:val=""/>
      <w:lvlJc w:val="left"/>
    </w:lvl>
    <w:lvl w:ilvl="5" w:tplc="97F06A9C">
      <w:numFmt w:val="decimal"/>
      <w:lvlText w:val=""/>
      <w:lvlJc w:val="left"/>
    </w:lvl>
    <w:lvl w:ilvl="6" w:tplc="798A28A2">
      <w:numFmt w:val="decimal"/>
      <w:lvlText w:val=""/>
      <w:lvlJc w:val="left"/>
    </w:lvl>
    <w:lvl w:ilvl="7" w:tplc="2D22C78E">
      <w:numFmt w:val="decimal"/>
      <w:lvlText w:val=""/>
      <w:lvlJc w:val="left"/>
    </w:lvl>
    <w:lvl w:ilvl="8" w:tplc="4CC49342">
      <w:numFmt w:val="decimal"/>
      <w:lvlText w:val=""/>
      <w:lvlJc w:val="left"/>
    </w:lvl>
  </w:abstractNum>
  <w:abstractNum w:abstractNumId="1" w15:restartNumberingAfterBreak="0">
    <w:nsid w:val="30AA1B56"/>
    <w:multiLevelType w:val="hybridMultilevel"/>
    <w:tmpl w:val="D06E88C8"/>
    <w:lvl w:ilvl="0" w:tplc="C0D2AE36">
      <w:start w:val="1"/>
      <w:numFmt w:val="bullet"/>
      <w:lvlText w:val="●"/>
      <w:lvlJc w:val="left"/>
      <w:pPr>
        <w:ind w:left="720" w:hanging="360"/>
      </w:pPr>
    </w:lvl>
    <w:lvl w:ilvl="1" w:tplc="F086D1CE">
      <w:start w:val="1"/>
      <w:numFmt w:val="bullet"/>
      <w:lvlText w:val="○"/>
      <w:lvlJc w:val="left"/>
      <w:pPr>
        <w:ind w:left="1440" w:hanging="360"/>
      </w:pPr>
    </w:lvl>
    <w:lvl w:ilvl="2" w:tplc="72964800">
      <w:start w:val="1"/>
      <w:numFmt w:val="bullet"/>
      <w:lvlText w:val="■"/>
      <w:lvlJc w:val="left"/>
      <w:pPr>
        <w:ind w:left="2160" w:hanging="360"/>
      </w:pPr>
    </w:lvl>
    <w:lvl w:ilvl="3" w:tplc="A81E36D2">
      <w:start w:val="1"/>
      <w:numFmt w:val="bullet"/>
      <w:lvlText w:val="●"/>
      <w:lvlJc w:val="left"/>
      <w:pPr>
        <w:ind w:left="2880" w:hanging="360"/>
      </w:pPr>
    </w:lvl>
    <w:lvl w:ilvl="4" w:tplc="9C62F116">
      <w:start w:val="1"/>
      <w:numFmt w:val="bullet"/>
      <w:lvlText w:val="○"/>
      <w:lvlJc w:val="left"/>
      <w:pPr>
        <w:ind w:left="3600" w:hanging="360"/>
      </w:pPr>
    </w:lvl>
    <w:lvl w:ilvl="5" w:tplc="5BE4AFDC">
      <w:start w:val="1"/>
      <w:numFmt w:val="bullet"/>
      <w:lvlText w:val="■"/>
      <w:lvlJc w:val="left"/>
      <w:pPr>
        <w:ind w:left="4320" w:hanging="360"/>
      </w:pPr>
    </w:lvl>
    <w:lvl w:ilvl="6" w:tplc="2BBC32B2">
      <w:start w:val="1"/>
      <w:numFmt w:val="bullet"/>
      <w:lvlText w:val="●"/>
      <w:lvlJc w:val="left"/>
      <w:pPr>
        <w:ind w:left="5040" w:hanging="360"/>
      </w:pPr>
    </w:lvl>
    <w:lvl w:ilvl="7" w:tplc="5A28272E">
      <w:start w:val="1"/>
      <w:numFmt w:val="bullet"/>
      <w:lvlText w:val="●"/>
      <w:lvlJc w:val="left"/>
      <w:pPr>
        <w:ind w:left="5760" w:hanging="360"/>
      </w:pPr>
    </w:lvl>
    <w:lvl w:ilvl="8" w:tplc="985EEA76">
      <w:start w:val="1"/>
      <w:numFmt w:val="bullet"/>
      <w:lvlText w:val="●"/>
      <w:lvlJc w:val="left"/>
      <w:pPr>
        <w:ind w:left="6480" w:hanging="360"/>
      </w:pPr>
    </w:lvl>
  </w:abstractNum>
  <w:abstractNum w:abstractNumId="2" w15:restartNumberingAfterBreak="0">
    <w:nsid w:val="7354289F"/>
    <w:multiLevelType w:val="hybridMultilevel"/>
    <w:tmpl w:val="43EC4900"/>
    <w:lvl w:ilvl="0" w:tplc="D9CE5376">
      <w:start w:val="1"/>
      <w:numFmt w:val="bullet"/>
      <w:lvlText w:val="•"/>
      <w:lvlJc w:val="left"/>
      <w:pPr>
        <w:ind w:left="720" w:hanging="360"/>
      </w:pPr>
    </w:lvl>
    <w:lvl w:ilvl="1" w:tplc="5E9E71DE">
      <w:numFmt w:val="decimal"/>
      <w:lvlText w:val=""/>
      <w:lvlJc w:val="left"/>
    </w:lvl>
    <w:lvl w:ilvl="2" w:tplc="AB14BD96">
      <w:numFmt w:val="decimal"/>
      <w:lvlText w:val=""/>
      <w:lvlJc w:val="left"/>
    </w:lvl>
    <w:lvl w:ilvl="3" w:tplc="D01E9AAA">
      <w:numFmt w:val="decimal"/>
      <w:lvlText w:val=""/>
      <w:lvlJc w:val="left"/>
    </w:lvl>
    <w:lvl w:ilvl="4" w:tplc="D0B68A6E">
      <w:numFmt w:val="decimal"/>
      <w:lvlText w:val=""/>
      <w:lvlJc w:val="left"/>
    </w:lvl>
    <w:lvl w:ilvl="5" w:tplc="0C0C737C">
      <w:numFmt w:val="decimal"/>
      <w:lvlText w:val=""/>
      <w:lvlJc w:val="left"/>
    </w:lvl>
    <w:lvl w:ilvl="6" w:tplc="EAF082AE">
      <w:numFmt w:val="decimal"/>
      <w:lvlText w:val=""/>
      <w:lvlJc w:val="left"/>
    </w:lvl>
    <w:lvl w:ilvl="7" w:tplc="D3DE8D46">
      <w:numFmt w:val="decimal"/>
      <w:lvlText w:val=""/>
      <w:lvlJc w:val="left"/>
    </w:lvl>
    <w:lvl w:ilvl="8" w:tplc="5C407AA4">
      <w:numFmt w:val="decimal"/>
      <w:lvlText w:val=""/>
      <w:lvlJc w:val="left"/>
    </w:lvl>
  </w:abstractNum>
  <w:num w:numId="1" w16cid:durableId="2107187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9A2"/>
    <w:rsid w:val="001319F3"/>
    <w:rsid w:val="005E0E68"/>
    <w:rsid w:val="00B859A2"/>
    <w:rsid w:val="00DC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3B0D"/>
  <w15:docId w15:val="{30668CBC-1636-4D3D-8D9D-D9911646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0F3460"/>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0CB"/>
    <w:pPr>
      <w:spacing w:after="100"/>
    </w:pPr>
  </w:style>
  <w:style w:type="paragraph" w:styleId="TOC2">
    <w:name w:val="toc 2"/>
    <w:basedOn w:val="Normal"/>
    <w:next w:val="Normal"/>
    <w:autoRedefine/>
    <w:uiPriority w:val="39"/>
    <w:unhideWhenUsed/>
    <w:rsid w:val="00DC40CB"/>
    <w:pPr>
      <w:spacing w:after="100"/>
      <w:ind w:left="220"/>
    </w:pPr>
  </w:style>
  <w:style w:type="paragraph" w:styleId="TOC3">
    <w:name w:val="toc 3"/>
    <w:basedOn w:val="Normal"/>
    <w:next w:val="Normal"/>
    <w:autoRedefine/>
    <w:uiPriority w:val="39"/>
    <w:unhideWhenUsed/>
    <w:rsid w:val="00DC40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7218</Words>
  <Characters>41144</Characters>
  <Application>Microsoft Office Word</Application>
  <DocSecurity>0</DocSecurity>
  <Lines>342</Lines>
  <Paragraphs>96</Paragraphs>
  <ScaleCrop>false</ScaleCrop>
  <Company/>
  <LinksUpToDate>false</LinksUpToDate>
  <CharactersWithSpaces>48266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2</cp:revision>
  <dcterms:created xsi:type="dcterms:W3CDTF">2026-02-27T06:24:00Z</dcterms:created>
  <dcterms:modified xsi:type="dcterms:W3CDTF">2026-03-02T08:27:00Z</dcterms:modified>
</cp:coreProperties>
</file>