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15.0" w:type="dxa"/>
        <w:tblBorders>
          <w:top w:color="29333d" w:space="0" w:sz="8" w:val="single"/>
          <w:left w:color="29333d" w:space="0" w:sz="8" w:val="single"/>
          <w:bottom w:color="29333d" w:space="0" w:sz="8" w:val="single"/>
          <w:right w:color="29333d" w:space="0" w:sz="8" w:val="single"/>
          <w:insideH w:color="29333d" w:space="0" w:sz="8" w:val="single"/>
          <w:insideV w:color="29333d" w:space="0" w:sz="8" w:val="single"/>
        </w:tblBorders>
        <w:tblLayout w:type="fixed"/>
        <w:tblLook w:val="0600"/>
      </w:tblPr>
      <w:tblGrid>
        <w:gridCol w:w="2580"/>
        <w:gridCol w:w="2835"/>
        <w:gridCol w:w="2940"/>
        <w:gridCol w:w="1770"/>
        <w:tblGridChange w:id="0">
          <w:tblGrid>
            <w:gridCol w:w="2580"/>
            <w:gridCol w:w="2835"/>
            <w:gridCol w:w="2940"/>
            <w:gridCol w:w="1770"/>
          </w:tblGrid>
        </w:tblGridChange>
      </w:tblGrid>
      <w:tr>
        <w:trPr>
          <w:cantSplit w:val="0"/>
          <w:trHeight w:val="22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4"/>
              <w:rPr>
                <w:sz w:val="22"/>
                <w:szCs w:val="22"/>
              </w:rPr>
            </w:pPr>
            <w:bookmarkStart w:colFirst="0" w:colLast="0" w:name="_65x1p9c8h3l0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4"/>
              <w:jc w:val="center"/>
              <w:rPr>
                <w:sz w:val="22"/>
                <w:szCs w:val="22"/>
              </w:rPr>
            </w:pPr>
            <w:bookmarkStart w:colFirst="0" w:colLast="0" w:name="_aai6dyz0egup" w:id="1"/>
            <w:bookmarkEnd w:id="1"/>
            <w:r w:rsidDel="00000000" w:rsidR="00000000" w:rsidRPr="00000000">
              <w:rPr>
                <w:sz w:val="22"/>
                <w:szCs w:val="22"/>
                <w:rtl w:val="0"/>
              </w:rPr>
              <w:t xml:space="preserve">FUL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 LEGAL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LOCATION (COUNTRY)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EMAIL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MARK X FOR ANY NON-CONTRIBUTING MEMBER</w:t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270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0000000000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4139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41395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8160"/>
        <w:tblGridChange w:id="0">
          <w:tblGrid>
            <w:gridCol w:w="2040"/>
            <w:gridCol w:w="81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29333d" w:space="0" w:sz="8" w:val="single"/>
              <w:left w:color="29333d" w:space="0" w:sz="8" w:val="single"/>
              <w:bottom w:color="29333d" w:space="0" w:sz="8" w:val="single"/>
              <w:right w:color="29333d" w:space="0" w:sz="8" w:val="single"/>
            </w:tcBorders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Statement of integrity: </w:t>
            </w:r>
            <w:r w:rsidDel="00000000" w:rsidR="00000000" w:rsidRPr="00000000">
              <w:rPr>
                <w:color w:val="ffffff"/>
                <w:rtl w:val="0"/>
              </w:rPr>
              <w:t xml:space="preserve">By typing the names of all group members in the text boxes below, you confirm that the assignment submitted is original work produced by the group (excluding any non-contributing members identified with an “X” above).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333d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 1</w:t>
            </w:r>
          </w:p>
        </w:tc>
        <w:tc>
          <w:tcPr>
            <w:tcBorders>
              <w:top w:color="29333d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1395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1395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41395f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85"/>
        <w:tblGridChange w:id="0">
          <w:tblGrid>
            <w:gridCol w:w="10185"/>
          </w:tblGrid>
        </w:tblGridChange>
      </w:tblGrid>
      <w:tr>
        <w:trPr>
          <w:cantSplit w:val="0"/>
          <w:tblHeader w:val="0"/>
        </w:trPr>
        <w:tc>
          <w:tcPr>
            <w:shd w:fill="41395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Use the box below to explain any attempts to reach out to a non-contributing member. Type (N/A) if all members contributed.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ffffff"/>
                <w:sz w:val="22"/>
                <w:szCs w:val="22"/>
                <w:rtl w:val="0"/>
              </w:rPr>
              <w:t xml:space="preserve">Note: </w:t>
            </w: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You may be required to provide proof of your outreach to non-contributing members upon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177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3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sz w:val="22"/>
                <w:szCs w:val="22"/>
                <w:rtl w:val="0"/>
              </w:rPr>
              <w:t xml:space="preserve"> On top left of your screen click on File →Download → Microsoft Word (.docx) to download this template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Upload the template in Google Drive and share it with your group members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Delete this page with the requirements before submitting your report. Leaving them will result in an increased similarity score on Turnitin.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Wher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e applicable, keep in mind the following: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180" w:line="276" w:lineRule="auto"/>
        <w:ind w:left="763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Make sure you address all the questions in the GWP assignment document published in the Course Overview, along with this template.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180" w:line="276" w:lineRule="auto"/>
        <w:ind w:left="763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To avoid an increase in the Turnitin similarity score,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 NOT copy the questions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from the GWP assignment document.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80" w:line="276" w:lineRule="auto"/>
        <w:ind w:left="763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Use the same font type and size and same format throughout your report. You can use Calibri 11, Arial 10, or Times 11.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180" w:line="276" w:lineRule="auto"/>
        <w:ind w:left="763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Do NOT split charts, graphs, and tables between two separate pages.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180" w:line="276" w:lineRule="auto"/>
        <w:ind w:left="763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Always include the axes labels and scales in your graphs as well as an explanation of how the data should be read.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180" w:line="276" w:lineRule="auto"/>
        <w:ind w:left="763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Use the MLA format for references, both for in-text citations and works cited at the end of the report. You can find the rules in the </w:t>
      </w:r>
      <w:hyperlink r:id="rId6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Purdue Online Writing Lab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80" w:line="276" w:lineRule="auto"/>
        <w:ind w:left="763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Use the </w:t>
      </w:r>
      <w:hyperlink r:id="rId7">
        <w:r w:rsidDel="00000000" w:rsidR="00000000" w:rsidRPr="00000000">
          <w:rPr>
            <w:color w:val="0563c1"/>
            <w:sz w:val="22"/>
            <w:szCs w:val="22"/>
            <w:u w:val="single"/>
            <w:rtl w:val="0"/>
          </w:rPr>
          <w:t xml:space="preserve">LIRN Library</w:t>
        </w:r>
      </w:hyperlink>
      <w:r w:rsidDel="00000000" w:rsidR="00000000" w:rsidRPr="00000000">
        <w:rPr>
          <w:color w:val="000000"/>
          <w:sz w:val="22"/>
          <w:szCs w:val="22"/>
          <w:rtl w:val="0"/>
        </w:rPr>
        <w:t xml:space="preserve"> for your research. It can be accessed via the left navigation pane inside the WQU learning platform.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80" w:line="276" w:lineRule="auto"/>
        <w:ind w:left="763" w:hanging="360"/>
        <w:rPr>
          <w:rFonts w:ascii="Roboto" w:cs="Roboto" w:eastAsia="Roboto" w:hAnsi="Roboto"/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For your submission, follow the “Submission requirements and format’  instructions included in each Group Work Project Assignment. </w:t>
      </w:r>
    </w:p>
    <w:p w:rsidR="00000000" w:rsidDel="00000000" w:rsidP="00000000" w:rsidRDefault="00000000" w:rsidRPr="00000000" w14:paraId="0000003B">
      <w:pPr>
        <w:spacing w:after="180" w:line="276" w:lineRule="auto"/>
        <w:ind w:left="770" w:firstLine="0"/>
        <w:rPr>
          <w:b w:val="1"/>
          <w:i w:val="1"/>
          <w:color w:val="000000"/>
          <w:sz w:val="22"/>
          <w:szCs w:val="22"/>
        </w:rPr>
      </w:pPr>
      <w:r w:rsidDel="00000000" w:rsidR="00000000" w:rsidRPr="00000000">
        <w:rPr>
          <w:b w:val="1"/>
          <w:i w:val="1"/>
          <w:color w:val="000000"/>
          <w:sz w:val="22"/>
          <w:szCs w:val="22"/>
          <w:rtl w:val="0"/>
        </w:rPr>
        <w:t xml:space="preserve">In general, the PDF file with your report must be uploaded separately from the zipped folder that includes any other types of  files. This allows Turnitin to generate a similarity report.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64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Nova Mono">
    <w:embedRegular w:fontKey="{00000000-0000-0000-0000-000000000000}" r:id="rId7" w:subsetted="0"/>
  </w:font>
  <w:font w:name="Palatino">
    <w:altName w:val="Book Antiqua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Style w:val="Subtitle"/>
      <w:tabs>
        <w:tab w:val="right" w:leader="none" w:pos="9360"/>
      </w:tabs>
      <w:rPr>
        <w:color w:val="d9d9d9"/>
        <w:sz w:val="15"/>
        <w:szCs w:val="15"/>
      </w:rPr>
    </w:pPr>
    <w:bookmarkStart w:colFirst="0" w:colLast="0" w:name="_lmzikmqfw25z" w:id="3"/>
    <w:bookmarkEnd w:id="3"/>
    <w:r w:rsidDel="00000000" w:rsidR="00000000" w:rsidRPr="00000000">
      <w:rPr>
        <w:color w:val="d9d9d9"/>
        <w:sz w:val="15"/>
        <w:szCs w:val="1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Style w:val="Subtitle"/>
      <w:tabs>
        <w:tab w:val="right" w:leader="none" w:pos="9360"/>
      </w:tabs>
      <w:jc w:val="right"/>
      <w:rPr>
        <w:rFonts w:ascii="Roboto" w:cs="Roboto" w:eastAsia="Roboto" w:hAnsi="Roboto"/>
        <w:color w:val="cccccc"/>
        <w:sz w:val="15"/>
        <w:szCs w:val="15"/>
      </w:rPr>
    </w:pPr>
    <w:bookmarkStart w:colFirst="0" w:colLast="0" w:name="_3njj2xp27vi6" w:id="4"/>
    <w:bookmarkEnd w:id="4"/>
    <w:r w:rsidDel="00000000" w:rsidR="00000000" w:rsidRPr="00000000">
      <w:rPr>
        <w:color w:val="cccccc"/>
        <w:sz w:val="15"/>
        <w:szCs w:val="15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Style w:val="Subtitle"/>
      <w:rPr/>
    </w:pPr>
    <w:bookmarkStart w:colFirst="0" w:colLast="0" w:name="_4017fk80lz86" w:id="2"/>
    <w:bookmarkEnd w:id="2"/>
    <w:r w:rsidDel="00000000" w:rsidR="00000000" w:rsidRPr="00000000">
      <w:rPr>
        <w:b w:val="1"/>
        <w:color w:val="29333d"/>
        <w:sz w:val="24"/>
        <w:szCs w:val="24"/>
        <w:rtl w:val="0"/>
      </w:rPr>
      <w:t xml:space="preserve">GROUP WORK PROJECT #</w:t>
    </w:r>
    <w:r w:rsidDel="00000000" w:rsidR="00000000" w:rsidRPr="00000000">
      <w:rPr>
        <w:color w:val="29333d"/>
        <w:sz w:val="24"/>
        <w:szCs w:val="24"/>
        <w:rtl w:val="0"/>
      </w:rPr>
      <w:t xml:space="preserve"> ___</w:t>
      <w:tab/>
      <w:tab/>
      <w:tab/>
      <w:tab/>
      <w:t xml:space="preserve">       </w:t>
    </w:r>
    <w:r w:rsidDel="00000000" w:rsidR="00000000" w:rsidRPr="00000000">
      <w:rPr>
        <w:color w:val="41395f"/>
        <w:sz w:val="24"/>
        <w:szCs w:val="24"/>
        <w:rtl w:val="0"/>
      </w:rPr>
      <w:t xml:space="preserve">MScFE </w:t>
    </w:r>
    <w:r w:rsidDel="00000000" w:rsidR="00000000" w:rsidRPr="00000000">
      <w:rPr>
        <w:color w:val="41395f"/>
        <w:sz w:val="24"/>
        <w:szCs w:val="24"/>
        <w:rtl w:val="0"/>
      </w:rPr>
      <w:t xml:space="preserve">600: FINANCIAL DATA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b w:val="1"/>
        <w:rtl w:val="0"/>
      </w:rPr>
      <w:t xml:space="preserve">GROUP NUMBER:</w:t>
    </w:r>
    <w:r w:rsidDel="00000000" w:rsidR="00000000" w:rsidRPr="00000000">
      <w:rPr>
        <w:rtl w:val="0"/>
      </w:rPr>
      <w:t xml:space="preserve"> 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Style w:val="Subtitle"/>
      <w:ind w:left="0" w:firstLine="0"/>
      <w:rPr/>
    </w:pPr>
    <w:bookmarkStart w:colFirst="0" w:colLast="0" w:name="_qabbsffvlmwa" w:id="5"/>
    <w:bookmarkEnd w:id="5"/>
    <w:r w:rsidDel="00000000" w:rsidR="00000000" w:rsidRPr="00000000">
      <w:rPr>
        <w:b w:val="1"/>
        <w:color w:val="29333d"/>
        <w:sz w:val="24"/>
        <w:szCs w:val="24"/>
        <w:rtl w:val="0"/>
      </w:rPr>
      <w:t xml:space="preserve">GROUP WORK PROJECT #</w:t>
    </w:r>
    <w:r w:rsidDel="00000000" w:rsidR="00000000" w:rsidRPr="00000000">
      <w:rPr>
        <w:color w:val="29333d"/>
        <w:sz w:val="24"/>
        <w:szCs w:val="24"/>
        <w:rtl w:val="0"/>
      </w:rPr>
      <w:t xml:space="preserve"> ___</w:t>
      <w:tab/>
      <w:tab/>
      <w:tab/>
      <w:tab/>
    </w:r>
    <w:r w:rsidDel="00000000" w:rsidR="00000000" w:rsidRPr="00000000">
      <w:rPr>
        <w:rFonts w:ascii="Calibri" w:cs="Calibri" w:eastAsia="Calibri" w:hAnsi="Calibri"/>
        <w:color w:val="41395f"/>
        <w:sz w:val="24"/>
        <w:szCs w:val="24"/>
        <w:rtl w:val="0"/>
      </w:rPr>
      <w:t xml:space="preserve">MScFE </w:t>
    </w:r>
    <w:r w:rsidDel="00000000" w:rsidR="00000000" w:rsidRPr="00000000">
      <w:rPr>
        <w:rFonts w:ascii="Calibri" w:cs="Calibri" w:eastAsia="Calibri" w:hAnsi="Calibri"/>
        <w:color w:val="41395f"/>
        <w:sz w:val="24"/>
        <w:szCs w:val="24"/>
        <w:rtl w:val="0"/>
      </w:rPr>
      <w:t xml:space="preserve">600: FINANCIAL DATA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b w:val="1"/>
        <w:rtl w:val="0"/>
      </w:rPr>
      <w:t xml:space="preserve">Group Number:</w:t>
    </w:r>
    <w:r w:rsidDel="00000000" w:rsidR="00000000" w:rsidRPr="00000000">
      <w:rPr>
        <w:rtl w:val="0"/>
      </w:rPr>
      <w:t xml:space="preserve"> ____________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29333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="240" w:lineRule="auto"/>
    </w:pPr>
    <w:rPr>
      <w:b w:val="1"/>
      <w:color w:val="004974"/>
      <w:sz w:val="44"/>
      <w:szCs w:val="44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hd w:fill="ffffff" w:val="clear"/>
      <w:spacing w:after="300" w:before="300" w:line="240" w:lineRule="auto"/>
    </w:pPr>
    <w:rPr>
      <w:b w:val="1"/>
      <w:color w:val="004974"/>
      <w:sz w:val="32"/>
      <w:szCs w:val="32"/>
      <w:shd w:fill="auto" w:val="clear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4974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b w:val="1"/>
      <w:color w:val="ffffff"/>
      <w:sz w:val="20"/>
      <w:szCs w:val="20"/>
      <w:shd w:fill="auto" w:val="clear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</w:pPr>
    <w:rPr>
      <w:b w:val="1"/>
      <w:color w:val="e17714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hd w:fill="ffffff" w:val="clear"/>
      <w:spacing w:after="300" w:before="180" w:lineRule="auto"/>
      <w:jc w:val="center"/>
    </w:pPr>
    <w:rPr>
      <w:rFonts w:ascii="Palatino" w:cs="Palatino" w:eastAsia="Palatino" w:hAnsi="Palatino"/>
      <w:i w:val="1"/>
      <w:color w:val="434343"/>
      <w:highlight w:val="white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b w:val="1"/>
      <w:color w:val="004974"/>
      <w:sz w:val="52"/>
      <w:szCs w:val="52"/>
      <w:shd w:fill="auto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color w:val="b7b7b7"/>
      <w:sz w:val="20"/>
      <w:szCs w:val="20"/>
      <w:shd w:fill="auto" w:val="clear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owl.purdue.edu/owl/research_and_citation/mla_style/mla_formatting_and_style_guide/mla_formatting_and_style_guide.html" TargetMode="External"/><Relationship Id="rId7" Type="http://schemas.openxmlformats.org/officeDocument/2006/relationships/hyperlink" Target="https://proxy.lirn.net/WorldQuantUniv?_rwpLaunch=true&amp;groupID=2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