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rFonts w:ascii="Arial" w:cs="Arial" w:eastAsia="Arial" w:hAnsi="Arial"/>
          <w:b/>
          <w:bCs/>
          <w:color w:val="1A3C5E"/>
          <w:sz w:val="52"/>
          <w:szCs w:val="52"/>
        </w:rPr>
        <w:t xml:space="preserve">Placement Fundamental Rules Engine</w:t>
      </w:r>
    </w:p>
    <w:p>
      <w:pPr>
        <w:spacing w:before="0" w:after="60"/>
        <w:jc w:val="center"/>
      </w:pPr>
      <w:r>
        <w:rPr>
          <w:rFonts w:ascii="Arial" w:cs="Arial" w:eastAsia="Arial" w:hAnsi="Arial"/>
          <w:color w:val="2E6B9A"/>
          <w:sz w:val="28"/>
          <w:szCs w:val="28"/>
        </w:rPr>
        <w:t xml:space="preserve">PFRE · Feature Specification</w:t>
      </w:r>
    </w:p>
    <w:p>
      <w:pPr>
        <w:spacing w:before="0" w:after="60"/>
        <w:jc w:val="center"/>
      </w:pPr>
      <w:r>
        <w:rPr>
          <w:rFonts w:ascii="Arial" w:cs="Arial" w:eastAsia="Arial" w:hAnsi="Arial"/>
          <w:color w:val="888888"/>
          <w:sz w:val="24"/>
          <w:szCs w:val="24"/>
        </w:rPr>
        <w:t xml:space="preserve">AI-Powered Wreath Design System</w:t>
      </w:r>
    </w:p>
    <w:p>
      <w:pPr>
        <w:spacing w:before="0" w:after="600"/>
        <w:jc w:val="center"/>
      </w:pPr>
      <w:r>
        <w:rPr>
          <w:rFonts w:ascii="Arial" w:cs="Arial" w:eastAsia="Arial" w:hAnsi="Arial"/>
          <w:color w:val="AAAAAA"/>
          <w:sz w:val="22"/>
          <w:szCs w:val="22"/>
        </w:rPr>
        <w:t xml:space="preserve">Version 1.0  ·  March 2026</w:t>
      </w:r>
    </w:p>
    <w:p>
      <w:pPr>
        <w:pBdr>
          <w:bottom w:val="single" w:color="CCCCCC" w:sz="4" w:space="1"/>
        </w:pBdr>
        <w:spacing w:before="200" w:after="200"/>
      </w:pPr>
    </w:p>
    <w:p>
      <w:pPr>
        <w:spacing w:before="100" w:after="100"/>
      </w:pPr>
    </w:p>
    <w:p>
      <w:pPr>
        <w:pStyle w:val="Heading1"/>
        <w:spacing w:before="400" w:after="160"/>
      </w:pPr>
      <w:r>
        <w:rPr>
          <w:rFonts w:ascii="Arial" w:cs="Arial" w:eastAsia="Arial" w:hAnsi="Arial"/>
          <w:b/>
          <w:bCs/>
          <w:color w:val="1A3C5E"/>
          <w:sz w:val="32"/>
          <w:szCs w:val="32"/>
        </w:rPr>
        <w:t xml:space="preserve">1. Overview</w:t>
      </w:r>
    </w:p>
    <w:p>
      <w:pPr>
        <w:spacing w:before="80" w:after="80"/>
      </w:pPr>
      <w:r>
        <w:rPr>
          <w:rFonts w:ascii="Arial" w:cs="Arial" w:eastAsia="Arial" w:hAnsi="Arial"/>
          <w:color w:val="333333"/>
          <w:sz w:val="22"/>
          <w:szCs w:val="22"/>
        </w:rPr>
        <w:t xml:space="preserve">The Placement Fundamental Rules Engine (PFRE) is an AI-native constraint layer that codifies horticultural and design logic into hard placement rules. Before any generative pass, PFRE segments the wreath canvas into concentric zones and scores each candidate element position against the active ruleset — preventing common compositional errors before they reach the user.</w:t>
      </w:r>
    </w:p>
    <w:p>
      <w:pPr>
        <w:spacing w:before="100" w:after="100"/>
      </w:pPr>
    </w:p>
    <w:p>
      <w:pPr>
        <w:spacing w:before="80" w:after="80"/>
      </w:pPr>
      <w:r>
        <w:rPr>
          <w:rFonts w:ascii="Arial" w:cs="Arial" w:eastAsia="Arial" w:hAnsi="Arial"/>
          <w:color w:val="333333"/>
          <w:sz w:val="22"/>
          <w:szCs w:val="22"/>
        </w:rPr>
        <w:t xml:space="preserve">Think of PFRE as the 'physics engine' for wreath composition. Just as a physics engine prevents objects from passing through walls regardless of what the animation system requests, PFRE prevents florally or compositionally invalid placements regardless of what the generative model proposes.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C5E"/>
                <w:sz w:val="20"/>
                <w:szCs w:val="20"/>
              </w:rPr>
              <w:t xml:space="preserve">Feature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Placement Fundamental Rules Engine (PFRE)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C5E"/>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Generation Constraint Layer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C5E"/>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Proposed — v1.0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C5E"/>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 foundational to generation quality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C5E"/>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Wreath Design System Team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C5E"/>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March 2026</w:t>
            </w:r>
          </w:p>
        </w:tc>
      </w:tr>
    </w:tbl>
    <w:p>
      <w:pPr>
        <w:spacing w:before="100" w:after="100"/>
      </w:pPr>
    </w:p>
    <w:p>
      <w:pPr>
        <w:pBdr>
          <w:bottom w:val="single" w:color="CCCCCC" w:sz="4" w:space="1"/>
        </w:pBdr>
        <w:spacing w:before="200" w:after="200"/>
      </w:pPr>
    </w:p>
    <w:p>
      <w:pPr>
        <w:pStyle w:val="Heading1"/>
        <w:spacing w:before="400" w:after="160"/>
      </w:pPr>
      <w:r>
        <w:rPr>
          <w:rFonts w:ascii="Arial" w:cs="Arial" w:eastAsia="Arial" w:hAnsi="Arial"/>
          <w:b/>
          <w:bCs/>
          <w:color w:val="1A3C5E"/>
          <w:sz w:val="32"/>
          <w:szCs w:val="32"/>
        </w:rPr>
        <w:t xml:space="preserve">2. Problem</w:t>
      </w:r>
    </w:p>
    <w:p>
      <w:pPr>
        <w:spacing w:before="80" w:after="80"/>
      </w:pPr>
      <w:r>
        <w:rPr>
          <w:rFonts w:ascii="Arial" w:cs="Arial" w:eastAsia="Arial" w:hAnsi="Arial"/>
          <w:color w:val="333333"/>
          <w:sz w:val="22"/>
          <w:szCs w:val="22"/>
        </w:rPr>
        <w:t xml:space="preserve">Current generative wreath designs suffer from three recurring compositional failures:</w:t>
      </w:r>
    </w:p>
    <w:p>
      <w:pPr>
        <w:spacing w:before="100" w:after="100"/>
      </w:pPr>
    </w:p>
    <w:p>
      <w:pPr>
        <w:pStyle w:val="ListParagraph"/>
        <w:numPr>
          <w:ilvl w:val="0"/>
          <w:numId w:val="2"/>
        </w:numPr>
        <w:spacing w:before="60" w:after="60"/>
      </w:pPr>
      <w:r>
        <w:rPr>
          <w:rFonts w:ascii="Arial" w:cs="Arial" w:eastAsia="Arial" w:hAnsi="Arial"/>
          <w:b w:val="false"/>
          <w:bCs w:val="false"/>
          <w:color w:val="333333"/>
          <w:sz w:val="22"/>
          <w:szCs w:val="22"/>
        </w:rPr>
        <w:t xml:space="preserve">Visual imbalance — elements cluster unevenly around the ring, creating top-heavy or one-sided designs that look unstable.</w:t>
      </w:r>
    </w:p>
    <w:p>
      <w:pPr>
        <w:pStyle w:val="ListParagraph"/>
        <w:numPr>
          <w:ilvl w:val="0"/>
          <w:numId w:val="2"/>
        </w:numPr>
        <w:spacing w:before="60" w:after="60"/>
      </w:pPr>
      <w:r>
        <w:rPr>
          <w:rFonts w:ascii="Arial" w:cs="Arial" w:eastAsia="Arial" w:hAnsi="Arial"/>
          <w:b w:val="false"/>
          <w:bCs w:val="false"/>
          <w:color w:val="333333"/>
          <w:sz w:val="22"/>
          <w:szCs w:val="22"/>
        </w:rPr>
        <w:t xml:space="preserve">Depth inversion — accent and focal elements occasionally appear beneath structural greenery rather than above it, producing a flat, muddled look.</w:t>
      </w:r>
    </w:p>
    <w:p>
      <w:pPr>
        <w:pStyle w:val="ListParagraph"/>
        <w:numPr>
          <w:ilvl w:val="0"/>
          <w:numId w:val="2"/>
        </w:numPr>
        <w:spacing w:before="60" w:after="60"/>
      </w:pPr>
      <w:r>
        <w:rPr>
          <w:rFonts w:ascii="Arial" w:cs="Arial" w:eastAsia="Arial" w:hAnsi="Arial"/>
          <w:b w:val="false"/>
          <w:bCs w:val="false"/>
          <w:color w:val="333333"/>
          <w:sz w:val="22"/>
          <w:szCs w:val="22"/>
        </w:rPr>
        <w:t xml:space="preserve">Focal confusion — multiple competing hero elements are placed within the visual center zone, causing the eye to wander with no clear focal point.</w:t>
      </w:r>
    </w:p>
    <w:p>
      <w:pPr>
        <w:spacing w:before="100" w:after="100"/>
      </w:pPr>
    </w:p>
    <w:p>
      <w:pPr>
        <w:spacing w:before="80" w:after="80"/>
      </w:pPr>
      <w:r>
        <w:rPr>
          <w:rFonts w:ascii="Arial" w:cs="Arial" w:eastAsia="Arial" w:hAnsi="Arial"/>
          <w:color w:val="333333"/>
          <w:sz w:val="22"/>
          <w:szCs w:val="22"/>
        </w:rPr>
        <w:t xml:space="preserve">These failures occur because the generative model has no built-in awareness of wreath-specific placement conventions. It treats the canvas as a general image space rather than a structured, rule-governed design object. The result is designs that look AI-generated rather than crafted.</w:t>
      </w:r>
    </w:p>
    <w:p>
      <w:pPr>
        <w:spacing w:before="100" w:after="100"/>
      </w:pPr>
    </w:p>
    <w:p>
      <w:pPr>
        <w:pBdr>
          <w:bottom w:val="single" w:color="CCCCCC" w:sz="4" w:space="1"/>
        </w:pBdr>
        <w:spacing w:before="200" w:after="200"/>
      </w:pPr>
    </w:p>
    <w:p>
      <w:pPr>
        <w:pStyle w:val="Heading1"/>
        <w:spacing w:before="400" w:after="160"/>
      </w:pPr>
      <w:r>
        <w:rPr>
          <w:rFonts w:ascii="Arial" w:cs="Arial" w:eastAsia="Arial" w:hAnsi="Arial"/>
          <w:b/>
          <w:bCs/>
          <w:color w:val="1A3C5E"/>
          <w:sz w:val="32"/>
          <w:szCs w:val="32"/>
        </w:rPr>
        <w:t xml:space="preserve">3. Solution</w:t>
      </w:r>
    </w:p>
    <w:p>
      <w:pPr>
        <w:spacing w:before="80" w:after="80"/>
      </w:pPr>
      <w:r>
        <w:rPr>
          <w:rFonts w:ascii="Arial" w:cs="Arial" w:eastAsia="Arial" w:hAnsi="Arial"/>
          <w:color w:val="333333"/>
          <w:sz w:val="22"/>
          <w:szCs w:val="22"/>
        </w:rPr>
        <w:t xml:space="preserve">PFRE introduces a three-zone concentric model and a library of fundamental placement rules that are evaluated before generation, not after. The system runs as a pre-generation constraint pass, scoring and rejecting invalid candidate positions before they are rendered.</w:t>
      </w:r>
    </w:p>
    <w:p>
      <w:pPr>
        <w:spacing w:before="100" w:after="100"/>
      </w:pPr>
    </w:p>
    <w:p>
      <w:pPr>
        <w:pStyle w:val="Heading2"/>
        <w:spacing w:before="280" w:after="120"/>
      </w:pPr>
      <w:r>
        <w:rPr>
          <w:rFonts w:ascii="Arial" w:cs="Arial" w:eastAsia="Arial" w:hAnsi="Arial"/>
          <w:b/>
          <w:bCs/>
          <w:color w:val="2E6B9A"/>
          <w:sz w:val="26"/>
          <w:szCs w:val="26"/>
        </w:rPr>
        <w:t xml:space="preserve">3.1  Zone model</w:t>
      </w:r>
    </w:p>
    <w:p>
      <w:pPr>
        <w:spacing w:before="80" w:after="80"/>
      </w:pPr>
      <w:r>
        <w:rPr>
          <w:rFonts w:ascii="Arial" w:cs="Arial" w:eastAsia="Arial" w:hAnsi="Arial"/>
          <w:color w:val="333333"/>
          <w:sz w:val="22"/>
          <w:szCs w:val="22"/>
        </w:rPr>
        <w:t xml:space="preserve">The wreath canvas is divided into three concentric zones:</w:t>
      </w:r>
    </w:p>
    <w:p>
      <w:pPr>
        <w:spacing w:before="100" w:after="100"/>
      </w:pPr>
    </w:p>
    <w:p>
      <w:pPr>
        <w:pStyle w:val="ListParagraph"/>
        <w:numPr>
          <w:ilvl w:val="0"/>
          <w:numId w:val="2"/>
        </w:numPr>
        <w:spacing w:before="60" w:after="60"/>
      </w:pPr>
      <w:r>
        <w:rPr>
          <w:rFonts w:ascii="Arial" w:cs="Arial" w:eastAsia="Arial" w:hAnsi="Arial"/>
          <w:b w:val="false"/>
          <w:bCs w:val="false"/>
          <w:color w:val="333333"/>
          <w:sz w:val="22"/>
          <w:szCs w:val="22"/>
        </w:rPr>
        <w:t xml:space="preserve">Zone A — Base / Foundation. The outermost ring. Structural greenery, moss, and base stems. Must achieve 85% coverage before any mid-layer elements are placed. Zone A always underlays all other zones.</w:t>
      </w:r>
    </w:p>
    <w:p>
      <w:pPr>
        <w:pStyle w:val="ListParagraph"/>
        <w:numPr>
          <w:ilvl w:val="0"/>
          <w:numId w:val="2"/>
        </w:numPr>
        <w:spacing w:before="60" w:after="60"/>
      </w:pPr>
      <w:r>
        <w:rPr>
          <w:rFonts w:ascii="Arial" w:cs="Arial" w:eastAsia="Arial" w:hAnsi="Arial"/>
          <w:b w:val="false"/>
          <w:bCs w:val="false"/>
          <w:color w:val="333333"/>
          <w:sz w:val="22"/>
          <w:szCs w:val="22"/>
        </w:rPr>
        <w:t xml:space="preserve">Zone B — Mid Layer. The intermediate ring. Accent elements, secondary florals, filler sprigs, berry clusters. Sits above Zone A; underlays Zone C.</w:t>
      </w:r>
    </w:p>
    <w:p>
      <w:pPr>
        <w:pStyle w:val="ListParagraph"/>
        <w:numPr>
          <w:ilvl w:val="0"/>
          <w:numId w:val="2"/>
        </w:numPr>
        <w:spacing w:before="60" w:after="60"/>
      </w:pPr>
      <w:r>
        <w:rPr>
          <w:rFonts w:ascii="Arial" w:cs="Arial" w:eastAsia="Arial" w:hAnsi="Arial"/>
          <w:b w:val="false"/>
          <w:bCs w:val="false"/>
          <w:color w:val="333333"/>
          <w:sz w:val="22"/>
          <w:szCs w:val="22"/>
        </w:rPr>
        <w:t xml:space="preserve">Zone C — Focal Zone. The visual center and anchor area. Hero elements only — single statement flower, ribbon focal, seasonal centerpiece. Maximum one hero element. Highest visual contrast, most saturated color.</w:t>
      </w:r>
    </w:p>
    <w:p>
      <w:pPr>
        <w:spacing w:before="100" w:after="100"/>
      </w:pPr>
    </w:p>
    <w:p>
      <w:pPr>
        <w:pStyle w:val="Heading2"/>
        <w:spacing w:before="280" w:after="120"/>
      </w:pPr>
      <w:r>
        <w:rPr>
          <w:rFonts w:ascii="Arial" w:cs="Arial" w:eastAsia="Arial" w:hAnsi="Arial"/>
          <w:b/>
          <w:bCs/>
          <w:color w:val="2E6B9A"/>
          <w:sz w:val="26"/>
          <w:szCs w:val="26"/>
        </w:rPr>
        <w:t xml:space="preserve">3.2  Anchor point</w:t>
      </w:r>
    </w:p>
    <w:p>
      <w:pPr>
        <w:spacing w:before="80" w:after="80"/>
      </w:pPr>
      <w:r>
        <w:rPr>
          <w:rFonts w:ascii="Arial" w:cs="Arial" w:eastAsia="Arial" w:hAnsi="Arial"/>
          <w:color w:val="333333"/>
          <w:sz w:val="22"/>
          <w:szCs w:val="22"/>
        </w:rPr>
        <w:t xml:space="preserve">The anchor point is a special coordinate (default: bottom center) that defines where bow, ribbon, or hanging hardware originates. Anchor point position modifies the top-heavy prevention rule — if anchor is set to 'top', the top 30° arc dense-cluster restriction is lifted.</w:t>
      </w:r>
    </w:p>
    <w:p>
      <w:pPr>
        <w:spacing w:before="100" w:after="100"/>
      </w:pPr>
    </w:p>
    <w:p>
      <w:pPr>
        <w:pBdr>
          <w:bottom w:val="single" w:color="CCCCCC" w:sz="4" w:space="1"/>
        </w:pBdr>
        <w:spacing w:before="200" w:after="200"/>
      </w:pPr>
    </w:p>
    <w:p>
      <w:pPr>
        <w:pStyle w:val="Heading1"/>
        <w:spacing w:before="400" w:after="160"/>
      </w:pPr>
      <w:r>
        <w:rPr>
          <w:rFonts w:ascii="Arial" w:cs="Arial" w:eastAsia="Arial" w:hAnsi="Arial"/>
          <w:b/>
          <w:bCs/>
          <w:color w:val="1A3C5E"/>
          <w:sz w:val="32"/>
          <w:szCs w:val="32"/>
        </w:rPr>
        <w:t xml:space="preserve">4. Implementation</w:t>
      </w:r>
    </w:p>
    <w:p>
      <w:pPr>
        <w:pStyle w:val="Heading2"/>
        <w:spacing w:before="280" w:after="120"/>
      </w:pPr>
      <w:r>
        <w:rPr>
          <w:rFonts w:ascii="Arial" w:cs="Arial" w:eastAsia="Arial" w:hAnsi="Arial"/>
          <w:b/>
          <w:bCs/>
          <w:color w:val="2E6B9A"/>
          <w:sz w:val="26"/>
          <w:szCs w:val="26"/>
        </w:rPr>
        <w:t xml:space="preserve">4.1  Rule evaluation pipeline</w:t>
      </w:r>
    </w:p>
    <w:p>
      <w:pPr>
        <w:spacing w:before="80" w:after="80"/>
      </w:pPr>
      <w:r>
        <w:rPr>
          <w:rFonts w:ascii="Arial" w:cs="Arial" w:eastAsia="Arial" w:hAnsi="Arial"/>
          <w:color w:val="333333"/>
          <w:sz w:val="22"/>
          <w:szCs w:val="22"/>
        </w:rPr>
        <w:t xml:space="preserve">PFRE runs as a synchronous pre-pass before the generation step:</w:t>
      </w:r>
    </w:p>
    <w:p>
      <w:pPr>
        <w:spacing w:before="100" w:after="100"/>
      </w:pPr>
    </w:p>
    <w:p>
      <w:pPr>
        <w:pStyle w:val="ListParagraph"/>
        <w:numPr>
          <w:ilvl w:val="0"/>
          <w:numId w:val="2"/>
        </w:numPr>
        <w:spacing w:before="60" w:after="60"/>
      </w:pPr>
      <w:r>
        <w:rPr>
          <w:rFonts w:ascii="Arial" w:cs="Arial" w:eastAsia="Arial" w:hAnsi="Arial"/>
          <w:b w:val="false"/>
          <w:bCs w:val="false"/>
          <w:color w:val="333333"/>
          <w:sz w:val="22"/>
          <w:szCs w:val="22"/>
        </w:rPr>
        <w:t xml:space="preserve">Step 1 — Zone segmentation. The wreath form factor (diameter, ring width) is used to define Zone A, B, and C boundaries in polar coordinates.</w:t>
      </w:r>
    </w:p>
    <w:p>
      <w:pPr>
        <w:pStyle w:val="ListParagraph"/>
        <w:numPr>
          <w:ilvl w:val="0"/>
          <w:numId w:val="2"/>
        </w:numPr>
        <w:spacing w:before="60" w:after="60"/>
      </w:pPr>
      <w:r>
        <w:rPr>
          <w:rFonts w:ascii="Arial" w:cs="Arial" w:eastAsia="Arial" w:hAnsi="Arial"/>
          <w:b w:val="false"/>
          <w:bCs w:val="false"/>
          <w:color w:val="333333"/>
          <w:sz w:val="22"/>
          <w:szCs w:val="22"/>
        </w:rPr>
        <w:t xml:space="preserve">Step 2 — Element candidacy scoring. Each proposed element (type, size, color weight, depth layer) is scored against all active rules.</w:t>
      </w:r>
    </w:p>
    <w:p>
      <w:pPr>
        <w:pStyle w:val="ListParagraph"/>
        <w:numPr>
          <w:ilvl w:val="0"/>
          <w:numId w:val="2"/>
        </w:numPr>
        <w:spacing w:before="60" w:after="60"/>
      </w:pPr>
      <w:r>
        <w:rPr>
          <w:rFonts w:ascii="Arial" w:cs="Arial" w:eastAsia="Arial" w:hAnsi="Arial"/>
          <w:b w:val="false"/>
          <w:bCs w:val="false"/>
          <w:color w:val="333333"/>
          <w:sz w:val="22"/>
          <w:szCs w:val="22"/>
        </w:rPr>
        <w:t xml:space="preserve">Step 3 — Constraint enforcement. Candidates that fail hard rules (100% enforcement) are rejected. Candidates failing soft rules are penalized in the placement probability distribution.</w:t>
      </w:r>
    </w:p>
    <w:p>
      <w:pPr>
        <w:pStyle w:val="ListParagraph"/>
        <w:numPr>
          <w:ilvl w:val="0"/>
          <w:numId w:val="2"/>
        </w:numPr>
        <w:spacing w:before="60" w:after="60"/>
      </w:pPr>
      <w:r>
        <w:rPr>
          <w:rFonts w:ascii="Arial" w:cs="Arial" w:eastAsia="Arial" w:hAnsi="Arial"/>
          <w:b w:val="false"/>
          <w:bCs w:val="false"/>
          <w:color w:val="333333"/>
          <w:sz w:val="22"/>
          <w:szCs w:val="22"/>
        </w:rPr>
        <w:t xml:space="preserve">Step 4 — Coverage verification. After placement, Zone A coverage is validated against the 85% minimum before mid-layer generation proceeds.</w:t>
      </w:r>
    </w:p>
    <w:p>
      <w:pPr>
        <w:spacing w:before="100" w:after="100"/>
      </w:pPr>
    </w:p>
    <w:p>
      <w:pPr>
        <w:pStyle w:val="Heading2"/>
        <w:spacing w:before="280" w:after="120"/>
      </w:pPr>
      <w:r>
        <w:rPr>
          <w:rFonts w:ascii="Arial" w:cs="Arial" w:eastAsia="Arial" w:hAnsi="Arial"/>
          <w:b/>
          <w:bCs/>
          <w:color w:val="2E6B9A"/>
          <w:sz w:val="26"/>
          <w:szCs w:val="26"/>
        </w:rPr>
        <w:t xml:space="preserve">4.2  Rule library — v1.0</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3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Radial balance threshold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zones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Left/right visual weight within tolerance</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Top-heavy prevention</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Zone A</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Dense clusters blocked in top 30° arc unless anchor is top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 stacking order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zones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 A underlays B; B underlays C — no inversions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Stem insertion angle</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Zone A</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Stems must angle toward wreath center ±15°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 focal point rule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 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 one hero element allowed in Zone C</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Color contrast gradient</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Zone B</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Highest-contrast elements in Zone C, softer tones in Zone 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coverage minimum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 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 A must be 85%+ covered before mid-layer placement</w:t>
            </w:r>
          </w:p>
        </w:tc>
      </w:tr>
    </w:tbl>
    <w:p>
      <w:pPr>
        <w:spacing w:before="100" w:after="100"/>
      </w:pPr>
    </w:p>
    <w:p>
      <w:pPr>
        <w:pStyle w:val="Heading2"/>
        <w:spacing w:before="280" w:after="120"/>
      </w:pPr>
      <w:r>
        <w:rPr>
          <w:rFonts w:ascii="Arial" w:cs="Arial" w:eastAsia="Arial" w:hAnsi="Arial"/>
          <w:b/>
          <w:bCs/>
          <w:color w:val="2E6B9A"/>
          <w:sz w:val="26"/>
          <w:szCs w:val="26"/>
        </w:rPr>
        <w:t xml:space="preserve">4.3  Enforcement levels</w:t>
      </w:r>
    </w:p>
    <w:p>
      <w:pPr>
        <w:spacing w:before="80" w:after="80"/>
      </w:pPr>
      <w:r>
        <w:rPr>
          <w:rFonts w:ascii="Arial" w:cs="Arial" w:eastAsia="Arial" w:hAnsi="Arial"/>
          <w:color w:val="333333"/>
          <w:sz w:val="22"/>
          <w:szCs w:val="22"/>
        </w:rPr>
        <w:t xml:space="preserve">Rules carry an enforcement percentage that controls how strictly violations are handled:</w:t>
      </w:r>
    </w:p>
    <w:p>
      <w:pPr>
        <w:spacing w:before="100" w:after="100"/>
      </w:pPr>
    </w:p>
    <w:p>
      <w:pPr>
        <w:pStyle w:val="ListParagraph"/>
        <w:numPr>
          <w:ilvl w:val="0"/>
          <w:numId w:val="2"/>
        </w:numPr>
        <w:spacing w:before="60" w:after="60"/>
      </w:pPr>
      <w:r>
        <w:rPr>
          <w:rFonts w:ascii="Arial" w:cs="Arial" w:eastAsia="Arial" w:hAnsi="Arial"/>
          <w:b w:val="false"/>
          <w:bCs w:val="false"/>
          <w:color w:val="333333"/>
          <w:sz w:val="22"/>
          <w:szCs w:val="22"/>
        </w:rPr>
        <w:t xml:space="preserve">100% enforcement — Hard block. The rule violation causes the candidate placement to be rejected outright. Non-negotiable constraints.</w:t>
      </w:r>
    </w:p>
    <w:p>
      <w:pPr>
        <w:pStyle w:val="ListParagraph"/>
        <w:numPr>
          <w:ilvl w:val="0"/>
          <w:numId w:val="2"/>
        </w:numPr>
        <w:spacing w:before="60" w:after="60"/>
      </w:pPr>
      <w:r>
        <w:rPr>
          <w:rFonts w:ascii="Arial" w:cs="Arial" w:eastAsia="Arial" w:hAnsi="Arial"/>
          <w:b w:val="false"/>
          <w:bCs w:val="false"/>
          <w:color w:val="333333"/>
          <w:sz w:val="22"/>
          <w:szCs w:val="22"/>
        </w:rPr>
        <w:t xml:space="preserve">70–90% enforcement — Strong soft constraint. Violations are heavily penalized in the placement distribution but not impossible. Rarely surfaces in output.</w:t>
      </w:r>
    </w:p>
    <w:p>
      <w:pPr>
        <w:pStyle w:val="ListParagraph"/>
        <w:numPr>
          <w:ilvl w:val="0"/>
          <w:numId w:val="2"/>
        </w:numPr>
        <w:spacing w:before="60" w:after="60"/>
      </w:pPr>
      <w:r>
        <w:rPr>
          <w:rFonts w:ascii="Arial" w:cs="Arial" w:eastAsia="Arial" w:hAnsi="Arial"/>
          <w:b w:val="false"/>
          <w:bCs w:val="false"/>
          <w:color w:val="333333"/>
          <w:sz w:val="22"/>
          <w:szCs w:val="22"/>
        </w:rPr>
        <w:t xml:space="preserve">60% enforcement — Soft guidance. Violations are gently penalized. The model may override with high-confidence alternative justification.</w:t>
      </w:r>
    </w:p>
    <w:p>
      <w:pPr>
        <w:spacing w:before="100" w:after="100"/>
      </w:pPr>
    </w:p>
    <w:p>
      <w:pPr>
        <w:pBdr>
          <w:bottom w:val="single" w:color="CCCCCC" w:sz="4" w:space="1"/>
        </w:pBdr>
        <w:spacing w:before="200" w:after="200"/>
      </w:pPr>
    </w:p>
    <w:p>
      <w:pPr>
        <w:pStyle w:val="Heading1"/>
        <w:spacing w:before="400" w:after="160"/>
      </w:pPr>
      <w:r>
        <w:rPr>
          <w:rFonts w:ascii="Arial" w:cs="Arial" w:eastAsia="Arial" w:hAnsi="Arial"/>
          <w:b/>
          <w:bCs/>
          <w:color w:val="1A3C5E"/>
          <w:sz w:val="32"/>
          <w:szCs w:val="32"/>
        </w:rPr>
        <w:t xml:space="preserve">5. Example</w:t>
      </w:r>
    </w:p>
    <w:p>
      <w:pPr>
        <w:spacing w:before="80" w:after="80"/>
      </w:pPr>
      <w:r>
        <w:rPr>
          <w:rFonts w:ascii="Arial" w:cs="Arial" w:eastAsia="Arial" w:hAnsi="Arial"/>
          <w:color w:val="333333"/>
          <w:sz w:val="22"/>
          <w:szCs w:val="22"/>
        </w:rPr>
        <w:t xml:space="preserve">A user requests a 'winter holiday wreath, red and gold, with a large bow at the bottom.'</w:t>
      </w:r>
    </w:p>
    <w:p>
      <w:pPr>
        <w:spacing w:before="100" w:after="100"/>
      </w:pPr>
    </w:p>
    <w:p>
      <w:pPr>
        <w:spacing w:before="80" w:after="80"/>
      </w:pPr>
      <w:r>
        <w:rPr>
          <w:rFonts w:ascii="Arial" w:cs="Arial" w:eastAsia="Arial" w:hAnsi="Arial"/>
          <w:color w:val="333333"/>
          <w:sz w:val="22"/>
          <w:szCs w:val="22"/>
        </w:rPr>
        <w:t xml:space="preserve">Without PFRE:</w:t>
      </w:r>
    </w:p>
    <w:p>
      <w:pPr>
        <w:pStyle w:val="ListParagraph"/>
        <w:numPr>
          <w:ilvl w:val="0"/>
          <w:numId w:val="2"/>
        </w:numPr>
        <w:spacing w:before="60" w:after="60"/>
      </w:pPr>
      <w:r>
        <w:rPr>
          <w:rFonts w:ascii="Arial" w:cs="Arial" w:eastAsia="Arial" w:hAnsi="Arial"/>
          <w:b w:val="false"/>
          <w:bCs w:val="false"/>
          <w:color w:val="333333"/>
          <w:sz w:val="22"/>
          <w:szCs w:val="22"/>
        </w:rPr>
        <w:t xml:space="preserve">Model places pine cones (high visual weight) randomly across all zones.</w:t>
      </w:r>
    </w:p>
    <w:p>
      <w:pPr>
        <w:pStyle w:val="ListParagraph"/>
        <w:numPr>
          <w:ilvl w:val="0"/>
          <w:numId w:val="2"/>
        </w:numPr>
        <w:spacing w:before="60" w:after="60"/>
      </w:pPr>
      <w:r>
        <w:rPr>
          <w:rFonts w:ascii="Arial" w:cs="Arial" w:eastAsia="Arial" w:hAnsi="Arial"/>
          <w:b w:val="false"/>
          <w:bCs w:val="false"/>
          <w:color w:val="333333"/>
          <w:sz w:val="22"/>
          <w:szCs w:val="22"/>
        </w:rPr>
        <w:t xml:space="preserve">Gold ribbon loop placed partially beneath pine sprigs in Zone A, causing depth inversion.</w:t>
      </w:r>
    </w:p>
    <w:p>
      <w:pPr>
        <w:pStyle w:val="ListParagraph"/>
        <w:numPr>
          <w:ilvl w:val="0"/>
          <w:numId w:val="2"/>
        </w:numPr>
        <w:spacing w:before="60" w:after="60"/>
      </w:pPr>
      <w:r>
        <w:rPr>
          <w:rFonts w:ascii="Arial" w:cs="Arial" w:eastAsia="Arial" w:hAnsi="Arial"/>
          <w:b w:val="false"/>
          <w:bCs w:val="false"/>
          <w:color w:val="333333"/>
          <w:sz w:val="22"/>
          <w:szCs w:val="22"/>
        </w:rPr>
        <w:t xml:space="preserve">Two red berry clusters and one poinsettia all placed in Zone C, creating three competing focal points.</w:t>
      </w:r>
    </w:p>
    <w:p>
      <w:pPr>
        <w:spacing w:before="100" w:after="100"/>
      </w:pPr>
    </w:p>
    <w:p>
      <w:pPr>
        <w:spacing w:before="80" w:after="80"/>
      </w:pPr>
      <w:r>
        <w:rPr>
          <w:rFonts w:ascii="Arial" w:cs="Arial" w:eastAsia="Arial" w:hAnsi="Arial"/>
          <w:color w:val="333333"/>
          <w:sz w:val="22"/>
          <w:szCs w:val="22"/>
        </w:rPr>
        <w:t xml:space="preserve">With PFRE active:</w:t>
      </w:r>
    </w:p>
    <w:p>
      <w:pPr>
        <w:pStyle w:val="ListParagraph"/>
        <w:numPr>
          <w:ilvl w:val="0"/>
          <w:numId w:val="2"/>
        </w:numPr>
        <w:spacing w:before="60" w:after="60"/>
      </w:pPr>
      <w:r>
        <w:rPr>
          <w:rFonts w:ascii="Arial" w:cs="Arial" w:eastAsia="Arial" w:hAnsi="Arial"/>
          <w:b w:val="false"/>
          <w:bCs w:val="false"/>
          <w:color w:val="333333"/>
          <w:sz w:val="22"/>
          <w:szCs w:val="22"/>
        </w:rPr>
        <w:t xml:space="preserve">Zone A fills first with pine sprigs and cedar — 87% coverage verified before proceeding.</w:t>
      </w:r>
    </w:p>
    <w:p>
      <w:pPr>
        <w:pStyle w:val="ListParagraph"/>
        <w:numPr>
          <w:ilvl w:val="0"/>
          <w:numId w:val="2"/>
        </w:numPr>
        <w:spacing w:before="60" w:after="60"/>
      </w:pPr>
      <w:r>
        <w:rPr>
          <w:rFonts w:ascii="Arial" w:cs="Arial" w:eastAsia="Arial" w:hAnsi="Arial"/>
          <w:b w:val="false"/>
          <w:bCs w:val="false"/>
          <w:color w:val="333333"/>
          <w:sz w:val="22"/>
          <w:szCs w:val="22"/>
        </w:rPr>
        <w:t xml:space="preserve">Pine cones scored for Zone B; radial balance check distributes them ±30° from vertical axis symmetrically.</w:t>
      </w:r>
    </w:p>
    <w:p>
      <w:pPr>
        <w:pStyle w:val="ListParagraph"/>
        <w:numPr>
          <w:ilvl w:val="0"/>
          <w:numId w:val="2"/>
        </w:numPr>
        <w:spacing w:before="60" w:after="60"/>
      </w:pPr>
      <w:r>
        <w:rPr>
          <w:rFonts w:ascii="Arial" w:cs="Arial" w:eastAsia="Arial" w:hAnsi="Arial"/>
          <w:b w:val="false"/>
          <w:bCs w:val="false"/>
          <w:color w:val="333333"/>
          <w:sz w:val="22"/>
          <w:szCs w:val="22"/>
        </w:rPr>
        <w:t xml:space="preserve">Poinsettia identified as hero element → placed in Zone C (anchor side). Berry clusters routed to Zone B.</w:t>
      </w:r>
    </w:p>
    <w:p>
      <w:pPr>
        <w:pStyle w:val="ListParagraph"/>
        <w:numPr>
          <w:ilvl w:val="0"/>
          <w:numId w:val="2"/>
        </w:numPr>
        <w:spacing w:before="60" w:after="60"/>
      </w:pPr>
      <w:r>
        <w:rPr>
          <w:rFonts w:ascii="Arial" w:cs="Arial" w:eastAsia="Arial" w:hAnsi="Arial"/>
          <w:b w:val="false"/>
          <w:bCs w:val="false"/>
          <w:color w:val="333333"/>
          <w:sz w:val="22"/>
          <w:szCs w:val="22"/>
        </w:rPr>
        <w:t xml:space="preserve">Gold ribbon loop scored for Zone A underlay — PFRE flags depth inversion risk, elevates ribbon to Zone C layer at anchor point.</w:t>
      </w:r>
    </w:p>
    <w:p>
      <w:pPr>
        <w:pStyle w:val="ListParagraph"/>
        <w:numPr>
          <w:ilvl w:val="0"/>
          <w:numId w:val="2"/>
        </w:numPr>
        <w:spacing w:before="60" w:after="60"/>
      </w:pPr>
      <w:r>
        <w:rPr>
          <w:rFonts w:ascii="Arial" w:cs="Arial" w:eastAsia="Arial" w:hAnsi="Arial"/>
          <w:b w:val="false"/>
          <w:bCs w:val="false"/>
          <w:color w:val="333333"/>
          <w:sz w:val="22"/>
          <w:szCs w:val="22"/>
        </w:rPr>
        <w:t xml:space="preserve">Result: structurally grounded, visually balanced wreath with a clear single focal point.</w:t>
      </w:r>
    </w:p>
    <w:p>
      <w:pPr>
        <w:spacing w:before="100" w:after="100"/>
      </w:pPr>
    </w:p>
    <w:p>
      <w:pPr>
        <w:pBdr>
          <w:bottom w:val="single" w:color="CCCCCC" w:sz="4" w:space="1"/>
        </w:pBdr>
        <w:spacing w:before="200" w:after="200"/>
      </w:pPr>
    </w:p>
    <w:p>
      <w:pPr>
        <w:pStyle w:val="Heading1"/>
        <w:spacing w:before="400" w:after="160"/>
      </w:pPr>
      <w:r>
        <w:rPr>
          <w:rFonts w:ascii="Arial" w:cs="Arial" w:eastAsia="Arial" w:hAnsi="Arial"/>
          <w:b/>
          <w:bCs/>
          <w:color w:val="1A3C5E"/>
          <w:sz w:val="32"/>
          <w:szCs w:val="32"/>
        </w:rPr>
        <w:t xml:space="preserve">6. Future rule candidates</w:t>
      </w:r>
    </w:p>
    <w:p>
      <w:pPr>
        <w:spacing w:before="80" w:after="80"/>
      </w:pPr>
      <w:r>
        <w:rPr>
          <w:rFonts w:ascii="Arial" w:cs="Arial" w:eastAsia="Arial" w:hAnsi="Arial"/>
          <w:color w:val="333333"/>
          <w:sz w:val="22"/>
          <w:szCs w:val="22"/>
        </w:rPr>
        <w:t xml:space="preserve">The following rules are proposed for PFRE v1.1 and beyond, pending design validation:</w:t>
      </w:r>
    </w:p>
    <w:p>
      <w:pPr>
        <w:spacing w:before="100" w:after="100"/>
      </w:pPr>
    </w:p>
    <w:p>
      <w:pPr>
        <w:pStyle w:val="ListParagraph"/>
        <w:numPr>
          <w:ilvl w:val="0"/>
          <w:numId w:val="2"/>
        </w:numPr>
        <w:spacing w:before="60" w:after="60"/>
      </w:pPr>
      <w:r>
        <w:rPr>
          <w:rFonts w:ascii="Arial" w:cs="Arial" w:eastAsia="Arial" w:hAnsi="Arial"/>
          <w:b w:val="false"/>
          <w:bCs w:val="false"/>
          <w:color w:val="333333"/>
          <w:sz w:val="22"/>
          <w:szCs w:val="22"/>
        </w:rPr>
        <w:t xml:space="preserve">Seasonal color temperature rule — cool-toned elements pushed toward Zone A in summer styles; warm tones anchored to Zone C in winter.</w:t>
      </w:r>
    </w:p>
    <w:p>
      <w:pPr>
        <w:pStyle w:val="ListParagraph"/>
        <w:numPr>
          <w:ilvl w:val="0"/>
          <w:numId w:val="2"/>
        </w:numPr>
        <w:spacing w:before="60" w:after="60"/>
      </w:pPr>
      <w:r>
        <w:rPr>
          <w:rFonts w:ascii="Arial" w:cs="Arial" w:eastAsia="Arial" w:hAnsi="Arial"/>
          <w:b w:val="false"/>
          <w:bCs w:val="false"/>
          <w:color w:val="333333"/>
          <w:sz w:val="22"/>
          <w:szCs w:val="22"/>
        </w:rPr>
        <w:t xml:space="preserve">Texture contrast alternation — smooth textures (ribbon, baubles) must alternate with organic textures (berries, cones) around the ring.</w:t>
      </w:r>
    </w:p>
    <w:p>
      <w:pPr>
        <w:pStyle w:val="ListParagraph"/>
        <w:numPr>
          <w:ilvl w:val="0"/>
          <w:numId w:val="2"/>
        </w:numPr>
        <w:spacing w:before="60" w:after="60"/>
      </w:pPr>
      <w:r>
        <w:rPr>
          <w:rFonts w:ascii="Arial" w:cs="Arial" w:eastAsia="Arial" w:hAnsi="Arial"/>
          <w:b w:val="false"/>
          <w:bCs w:val="false"/>
          <w:color w:val="333333"/>
          <w:sz w:val="22"/>
          <w:szCs w:val="22"/>
        </w:rPr>
        <w:t xml:space="preserve">Negative space preservation — minimum 12% of Zone B arc must remain visually open for breathing room.</w:t>
      </w:r>
    </w:p>
    <w:p>
      <w:pPr>
        <w:pStyle w:val="ListParagraph"/>
        <w:numPr>
          <w:ilvl w:val="0"/>
          <w:numId w:val="2"/>
        </w:numPr>
        <w:spacing w:before="60" w:after="60"/>
      </w:pPr>
      <w:r>
        <w:rPr>
          <w:rFonts w:ascii="Arial" w:cs="Arial" w:eastAsia="Arial" w:hAnsi="Arial"/>
          <w:b w:val="false"/>
          <w:bCs w:val="false"/>
          <w:color w:val="333333"/>
          <w:sz w:val="22"/>
          <w:szCs w:val="22"/>
        </w:rPr>
        <w:t xml:space="preserve">Scale gradient rule — element size must decrease from Zone C outward; no large elements in Zone A if Zone C is occupied by a smaller hero.</w:t>
      </w:r>
    </w:p>
    <w:p>
      <w:pPr>
        <w:pStyle w:val="ListParagraph"/>
        <w:numPr>
          <w:ilvl w:val="0"/>
          <w:numId w:val="2"/>
        </w:numPr>
        <w:spacing w:before="60" w:after="60"/>
      </w:pPr>
      <w:r>
        <w:rPr>
          <w:rFonts w:ascii="Arial" w:cs="Arial" w:eastAsia="Arial" w:hAnsi="Arial"/>
          <w:b w:val="false"/>
          <w:bCs w:val="false"/>
          <w:color w:val="333333"/>
          <w:sz w:val="22"/>
          <w:szCs w:val="22"/>
        </w:rPr>
        <w:t xml:space="preserve">Repeat element spacing — the same element type cannot appear within 45° of a prior instance of itself on the ring.</w:t>
      </w:r>
    </w:p>
    <w:p>
      <w:pPr>
        <w:spacing w:before="100" w:after="100"/>
      </w:pPr>
    </w:p>
    <w:p>
      <w:pPr>
        <w:pBdr>
          <w:bottom w:val="single" w:color="CCCCCC" w:sz="4" w:space="1"/>
        </w:pBdr>
        <w:spacing w:before="200" w:after="200"/>
      </w:pPr>
    </w:p>
    <w:p>
      <w:pPr>
        <w:pStyle w:val="Heading1"/>
        <w:spacing w:before="400" w:after="160"/>
      </w:pPr>
      <w:r>
        <w:rPr>
          <w:rFonts w:ascii="Arial" w:cs="Arial" w:eastAsia="Arial" w:hAnsi="Arial"/>
          <w:b/>
          <w:bCs/>
          <w:color w:val="1A3C5E"/>
          <w:sz w:val="32"/>
          <w:szCs w:val="32"/>
        </w:rPr>
        <w:t xml:space="preserve">7. Open questions</w:t>
      </w:r>
    </w:p>
    <w:p>
      <w:pPr>
        <w:pStyle w:val="ListParagraph"/>
        <w:numPr>
          <w:ilvl w:val="0"/>
          <w:numId w:val="2"/>
        </w:numPr>
        <w:spacing w:before="60" w:after="60"/>
      </w:pPr>
      <w:r>
        <w:rPr>
          <w:rFonts w:ascii="Arial" w:cs="Arial" w:eastAsia="Arial" w:hAnsi="Arial"/>
          <w:b w:val="false"/>
          <w:bCs w:val="false"/>
          <w:color w:val="333333"/>
          <w:sz w:val="22"/>
          <w:szCs w:val="22"/>
        </w:rPr>
        <w:t xml:space="preserve">Should enforcement levels be user-configurable via the PFRE rule editor panel, or locked to defaults?</w:t>
      </w:r>
    </w:p>
    <w:p>
      <w:pPr>
        <w:pStyle w:val="ListParagraph"/>
        <w:numPr>
          <w:ilvl w:val="0"/>
          <w:numId w:val="2"/>
        </w:numPr>
        <w:spacing w:before="60" w:after="60"/>
      </w:pPr>
      <w:r>
        <w:rPr>
          <w:rFonts w:ascii="Arial" w:cs="Arial" w:eastAsia="Arial" w:hAnsi="Arial"/>
          <w:b w:val="false"/>
          <w:bCs w:val="false"/>
          <w:color w:val="333333"/>
          <w:sz w:val="22"/>
          <w:szCs w:val="22"/>
        </w:rPr>
        <w:t xml:space="preserve">How should PFRE handle non-circular wreath forms (oval, square, swag)? Zone geometry will need form-factor overrides.</w:t>
      </w:r>
    </w:p>
    <w:p>
      <w:pPr>
        <w:pStyle w:val="ListParagraph"/>
        <w:numPr>
          <w:ilvl w:val="0"/>
          <w:numId w:val="2"/>
        </w:numPr>
        <w:spacing w:before="60" w:after="60"/>
      </w:pPr>
      <w:r>
        <w:rPr>
          <w:rFonts w:ascii="Arial" w:cs="Arial" w:eastAsia="Arial" w:hAnsi="Arial"/>
          <w:b w:val="false"/>
          <w:bCs w:val="false"/>
          <w:color w:val="333333"/>
          <w:sz w:val="22"/>
          <w:szCs w:val="22"/>
        </w:rPr>
        <w:t xml:space="preserve">Should PFRE violations surface to the user as warnings in the design review step, or remain invisible?</w:t>
      </w:r>
    </w:p>
    <w:p>
      <w:pPr>
        <w:pStyle w:val="ListParagraph"/>
        <w:numPr>
          <w:ilvl w:val="0"/>
          <w:numId w:val="2"/>
        </w:numPr>
        <w:spacing w:before="60" w:after="60"/>
      </w:pPr>
      <w:r>
        <w:rPr>
          <w:rFonts w:ascii="Arial" w:cs="Arial" w:eastAsia="Arial" w:hAnsi="Arial"/>
          <w:b w:val="false"/>
          <w:bCs w:val="false"/>
          <w:color w:val="333333"/>
          <w:sz w:val="22"/>
          <w:szCs w:val="22"/>
        </w:rPr>
        <w:t xml:space="preserve">What is the performance budget for the constraint pre-pass? Target: &lt;50ms for a standard 180-element wreath.</w:t>
      </w:r>
    </w:p>
    <w:p>
      <w:pPr>
        <w:spacing w:before="100" w:after="100"/>
      </w:pPr>
    </w:p>
    <w:p>
      <w:pPr>
        <w:spacing w:before="600"/>
        <w:jc w:val="center"/>
      </w:pPr>
      <w:r>
        <w:rPr>
          <w:rFonts w:ascii="Arial" w:cs="Arial" w:eastAsia="Arial" w:hAnsi="Arial"/>
          <w:color w:val="AAAAAA"/>
          <w:sz w:val="20"/>
          <w:szCs w:val="20"/>
        </w:rPr>
        <w:t xml:space="preserve">— End of document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PFRE Feature Spec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B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2026-03-17T01:54:42.426Z</dcterms:created>
  <dcterms:modified xsi:type="dcterms:W3CDTF">2026-03-17T01:54:42.427Z</dcterms:modified>
</cp:coreProperties>
</file>

<file path=docProps/custom.xml><?xml version="1.0" encoding="utf-8"?>
<Properties xmlns="http://schemas.openxmlformats.org/officeDocument/2006/custom-properties" xmlns:vt="http://schemas.openxmlformats.org/officeDocument/2006/docPropsVTypes"/>
</file>