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eastAsia="맑은 고딕"/>
          <w:b/>
          <w:sz w:val="26"/>
        </w:rPr>
        <w:t>Advancing Drug Discovery and Development through Clinical Pharmacological Approaches on Organs-on-Chips — 발표 대본 (KBCS 2026, 38 슬라이드)</w:t>
      </w:r>
    </w:p>
    <w:p/>
    <w:p>
      <w:pPr>
        <w:spacing w:before="160" w:after="60"/>
      </w:pPr>
      <w:r>
        <w:rPr>
          <w:rFonts w:ascii="Malgun Gothic" w:hAnsi="Malgun Gothic" w:eastAsia="맑은 고딕"/>
          <w:b/>
          <w:color w:val="163A5F"/>
          <w:sz w:val="23"/>
        </w:rPr>
        <w:t>[슬라이드 1] 제목</w:t>
      </w:r>
    </w:p>
    <w:p>
      <w:pPr>
        <w:spacing w:line="360" w:lineRule="auto" w:after="160"/>
      </w:pPr>
      <w:r>
        <w:rPr>
          <w:rFonts w:ascii="Malgun Gothic" w:hAnsi="Malgun Gothic" w:eastAsia="맑은 고딕"/>
        </w:rPr>
        <w:t>안녕하십니까. 가톨릭대학교 의과대학 약리학교실 및 임상약리학과, 서울성모병원, 그리고 PIPET 약동학연구소 소속 한승필입니다. 오늘 발표 제목은 ‘임상약리학적 접근을 통한 organ-on-chip 기반 신약개발 촉진’입니다. 바이오칩 학회, 그중에서도 의료 현장의 미충족 수요를 다루는 이 세션에서 발표하게 되어 매우 뜻깊게 생각합니다.</w:t>
      </w:r>
    </w:p>
    <w:p>
      <w:pPr>
        <w:spacing w:before="160" w:after="60"/>
      </w:pPr>
      <w:r>
        <w:rPr>
          <w:rFonts w:ascii="Malgun Gothic" w:hAnsi="Malgun Gothic" w:eastAsia="맑은 고딕"/>
          <w:b/>
          <w:color w:val="163A5F"/>
          <w:sz w:val="23"/>
        </w:rPr>
        <w:t>[슬라이드 2] 발표 개요</w:t>
      </w:r>
    </w:p>
    <w:p>
      <w:pPr>
        <w:spacing w:line="360" w:lineRule="auto" w:after="160"/>
      </w:pPr>
      <w:r>
        <w:rPr>
          <w:rFonts w:ascii="Malgun Gothic" w:hAnsi="Malgun Gothic" w:eastAsia="맑은 고딕"/>
        </w:rPr>
        <w:t>오늘 말씀드릴 순서는 이렇습니다. 먼저 신약개발이 왜 계속 실패하는지, 기존 전임상 시스템의 한계를 짚겠습니다. 다음으로 organ-on-chip이 만들어내는 데이터가 어떻게 사람에게 적용 가능한 정량적 근거로 바뀌는지, 그 다리 역할을 하는 임상약리학, 즉 PBPK와 QSP를 설명드리겠습니다. 이어서 저희가 직접 수행한 장-간-신장 칩과 PBPK 결합 연구를 처음부터 끝까지 상세히 보여드리고, 마지막으로 이 자리에 계신 여러분이 바로 활용하실 수 있도록 저희가 만든 250개가 넘는 QSP 모델 라이브러리를 소개하고, 앞으로의 웹 플랫폼 구상까지 말씀드리겠습니다.</w:t>
      </w:r>
    </w:p>
    <w:p>
      <w:pPr>
        <w:spacing w:before="160" w:after="60"/>
      </w:pPr>
      <w:r>
        <w:rPr>
          <w:rFonts w:ascii="Malgun Gothic" w:hAnsi="Malgun Gothic" w:eastAsia="맑은 고딕"/>
          <w:b/>
          <w:color w:val="163A5F"/>
          <w:sz w:val="23"/>
        </w:rPr>
        <w:t>[슬라이드 3] 왜 임상의사가 이 자리에 섰는가</w:t>
      </w:r>
    </w:p>
    <w:p>
      <w:pPr>
        <w:spacing w:line="360" w:lineRule="auto" w:after="160"/>
      </w:pPr>
      <w:r>
        <w:rPr>
          <w:rFonts w:ascii="Malgun Gothic" w:hAnsi="Malgun Gothic" w:eastAsia="맑은 고딕"/>
        </w:rPr>
        <w:t>저는 칩을 만드는 공학자가 아닙니다. 서울성모병원에서 환자를 진료하고 초기 임상시험을 수행하는 임상약리학자이자 의사입니다. 제가 매일 마주하는 질문은 여러분의 질문과 정확히 대칭적입니다. 여러분은 ‘이 생물학적 현상을 어떻게 칩으로 재현할까’를 고민하시지만, 저는 ‘이 사람의 생물학이 이렇다면, 어떤 용량을, 누구에게 써야 하는가’를 고민합니다. 저에게 organ-on-chip은 새로운 인간 유사 데이터의 원천입니다. 그러나 데이터 그 자체만으로는 용량에 대한 답이 나오지 않습니다. 오늘 발표는 바로 그 칩의 곡선을 임상적 답으로 바꾸는 번역 계층에 관한 이야기입니다.</w:t>
      </w:r>
    </w:p>
    <w:p>
      <w:pPr>
        <w:spacing w:before="160" w:after="60"/>
      </w:pPr>
      <w:r>
        <w:rPr>
          <w:rFonts w:ascii="Malgun Gothic" w:hAnsi="Malgun Gothic" w:eastAsia="맑은 고딕"/>
          <w:b/>
          <w:color w:val="163A5F"/>
          <w:sz w:val="23"/>
        </w:rPr>
        <w:t>[슬라이드 4] 신약개발의 번역 격차</w:t>
      </w:r>
    </w:p>
    <w:p>
      <w:pPr>
        <w:spacing w:line="360" w:lineRule="auto" w:after="160"/>
      </w:pPr>
      <w:r>
        <w:rPr>
          <w:rFonts w:ascii="Malgun Gothic" w:hAnsi="Malgun Gothic" w:eastAsia="맑은 고딕"/>
        </w:rPr>
        <w:t>신약개발의 높은 실패율은 상당 부분 전임상 시스템이 사람의 약동학과 효능, 독성을 예측하지 못하는 데서 비롯됩니다. 2차원 세포배양은 조직 구조도 장기 수준의 기능도 재현하지 못하고, 동물 모델은 종간 약물동태 차이가 끈질기게 남아 있습니다. 그 결과 전임상 결과와 임상 결과 사이에 지속적인 간극이 존재합니다. 신약 승인까지 보통 십 년에서 십오 년, 일조에서 이조육천억 원이 들고, 임상시험에 진입한 후보물질의 약 구십 퍼센트가 결국 환자에게 도달하지 못합니다.</w:t>
      </w:r>
    </w:p>
    <w:p>
      <w:pPr>
        <w:spacing w:before="160" w:after="60"/>
      </w:pPr>
      <w:r>
        <w:rPr>
          <w:rFonts w:ascii="Malgun Gothic" w:hAnsi="Malgun Gothic" w:eastAsia="맑은 고딕"/>
          <w:b/>
          <w:color w:val="163A5F"/>
          <w:sz w:val="23"/>
        </w:rPr>
        <w:t>[슬라이드 5] 1상 임상시험이 놓치는 환자들</w:t>
      </w:r>
    </w:p>
    <w:p>
      <w:pPr>
        <w:spacing w:line="360" w:lineRule="auto" w:after="160"/>
      </w:pPr>
      <w:r>
        <w:rPr>
          <w:rFonts w:ascii="Malgun Gothic" w:hAnsi="Malgun Gothic" w:eastAsia="맑은 고딕"/>
        </w:rPr>
        <w:t>건강한 지원자 대상 1상 임상시험은 노출을 잘 특성화하지만, 그것은 어디까지나 건강한 사람에 대한 이야기입니다. 정작 노출이 가장 불확실한 환자군, 즉 염증성 장질환, 급성 신손상, 간기능 장애, 임신부, 소아, 희귀질환 환자들은 1상에서 대부분 제외됩니다. 바로 이 지점에서, 건강한 지원자 임상시험이 구조적으로 줄 수 없는 것을, 질환 상태를 재현할 수 있는 organ-on-chip이 줄 수 있습니다.</w:t>
      </w:r>
    </w:p>
    <w:p>
      <w:pPr>
        <w:spacing w:before="160" w:after="60"/>
      </w:pPr>
      <w:r>
        <w:rPr>
          <w:rFonts w:ascii="Malgun Gothic" w:hAnsi="Malgun Gothic" w:eastAsia="맑은 고딕"/>
          <w:b/>
          <w:color w:val="163A5F"/>
          <w:sz w:val="23"/>
        </w:rPr>
        <w:t>[슬라이드 6] Organ-on-chip이 주는 약속</w:t>
      </w:r>
    </w:p>
    <w:p>
      <w:pPr>
        <w:spacing w:line="360" w:lineRule="auto" w:after="160"/>
      </w:pPr>
      <w:r>
        <w:rPr>
          <w:rFonts w:ascii="Malgun Gothic" w:hAnsi="Malgun Gothic" w:eastAsia="맑은 고딕"/>
        </w:rPr>
        <w:t>미세생리시스템, 즉 MPS는 생리학적으로 타당한 기계적, 생화학적 조건 아래 인체 장기의 구조적, 기능적 단위를 재구성하여, 사람 최초 투여 임상시험 이전에 약물 거동을 들여다볼 수 있는 진정으로 인간 유사한 플랫폼을 제공합니다. 그러나 칩 웰에서 나온 하나의 농도-시간 곡선은 그 자체로는 기술적(descriptive) 관찰일 뿐입니다. 오늘 답하고자 하는 질문은, organ-on-chip을 기술적인 시험관내 도구에서 의사결정에 쓸 수 있는 정량적 근거로 어떻게 바꿀 것인가입니다.</w:t>
      </w:r>
    </w:p>
    <w:p>
      <w:pPr>
        <w:spacing w:before="160" w:after="60"/>
      </w:pPr>
      <w:r>
        <w:rPr>
          <w:rFonts w:ascii="Malgun Gothic" w:hAnsi="Malgun Gothic" w:eastAsia="맑은 고딕"/>
          <w:b/>
          <w:color w:val="163A5F"/>
          <w:sz w:val="23"/>
        </w:rPr>
        <w:t>[슬라이드 7] 빠져 있는 계층: 임상약리학</w:t>
      </w:r>
    </w:p>
    <w:p>
      <w:pPr>
        <w:spacing w:line="360" w:lineRule="auto" w:after="160"/>
      </w:pPr>
      <w:r>
        <w:rPr>
          <w:rFonts w:ascii="Malgun Gothic" w:hAnsi="Malgun Gothic" w:eastAsia="맑은 고딕"/>
        </w:rPr>
        <w:t>칩이 주는 것은 농도-시간 프로파일과 단일 장기 혹은 다장기(body-on-a-chip) 수준의 읽기 값, 그리고 기전적으로 풍부한 사람 세포 신호입니다. 그러나 용량 결정에 필요한 것은 청소율과 조직 분포, 표적 결합이며, 무엇보다 칩 웰이 아니라 사람의 전신입니다. 비구획 분석과 기전 기반 PK-PD 모델링이 바로 그 다리이며, 이것이 시험관에서 생체로의 외삽, 즉 IVIVE를 가능하게 합니다.</w:t>
      </w:r>
    </w:p>
    <w:p>
      <w:pPr>
        <w:spacing w:before="160" w:after="60"/>
      </w:pPr>
      <w:r>
        <w:rPr>
          <w:rFonts w:ascii="Malgun Gothic" w:hAnsi="Malgun Gothic" w:eastAsia="맑은 고딕"/>
          <w:b/>
          <w:color w:val="163A5F"/>
          <w:sz w:val="23"/>
        </w:rPr>
        <w:t>[슬라이드 8] PBPK — 칩에서 사람 전신으로의 확장</w:t>
      </w:r>
    </w:p>
    <w:p>
      <w:pPr>
        <w:spacing w:line="360" w:lineRule="auto" w:after="160"/>
      </w:pPr>
      <w:r>
        <w:rPr>
          <w:rFonts w:ascii="Malgun Gothic" w:hAnsi="Malgun Gothic" w:eastAsia="맑은 고딕"/>
        </w:rPr>
        <w:t>생리학적 기반 약동학, PBPK는 칩에서 얻은 파라미터를 사람의 생리(장기 부피, 혈류량, 조직 분배)를 반영한 구획 모델에 결합하여, 미세유체 측정값을 전신 수준의 사람 노출 예측으로 바꿉니다. 이는 최초 인체투여 용량 선택, 약물상호작용 평가, 그리고 칩이 재현한 특수 집단(질환 상태의 칩이라면 질환 상태의 사람)에 대한 노출 예측을 뒷받침합니다.</w:t>
      </w:r>
    </w:p>
    <w:p>
      <w:pPr>
        <w:spacing w:before="160" w:after="60"/>
      </w:pPr>
      <w:r>
        <w:rPr>
          <w:rFonts w:ascii="Malgun Gothic" w:hAnsi="Malgun Gothic" w:eastAsia="맑은 고딕"/>
          <w:b/>
          <w:color w:val="163A5F"/>
          <w:sz w:val="23"/>
        </w:rPr>
        <w:t>[슬라이드 9] QSP — 질환과 약리학을 더하다</w:t>
      </w:r>
    </w:p>
    <w:p>
      <w:pPr>
        <w:spacing w:line="360" w:lineRule="auto" w:after="160"/>
      </w:pPr>
      <w:r>
        <w:rPr>
          <w:rFonts w:ascii="Malgun Gothic" w:hAnsi="Malgun Gothic" w:eastAsia="맑은 고딕"/>
        </w:rPr>
        <w:t>PBPK가 ‘약물이 어디로 가서 얼마나 되는가’에 답한다면, 정량적 시스템 약리학 QSP는 그다음 질문, 즉 ‘그 농도에서 질환에 무슨 일이 일어나는가’에 답합니다. QSP는 약동학을 수용체·경로 결합, 바이오마커 동역학, 임상 종말점과 연결하여, 칩에서 측정한 섭동(사이토카인 하나, 수송체 변화 하나)이 질환 궤적까지 전파되도록 합니다. 여러분의 칩이 보여주는 생물학, 즉 염증이 생긴 장, 손상된 간, 특정 사이토카인 신호가 바로 여기서 검증 가능한 임상적 가설이 됩니다. 칩에서 PBPK, QSP로 이어지는 것은 세 개의 별개 도구가 아니라 하나의 연속된 번역 사슬입니다.</w:t>
      </w:r>
    </w:p>
    <w:p>
      <w:pPr>
        <w:spacing w:before="160" w:after="60"/>
      </w:pPr>
      <w:r>
        <w:rPr>
          <w:rFonts w:ascii="Malgun Gothic" w:hAnsi="Malgun Gothic" w:eastAsia="맑은 고딕"/>
          <w:b/>
          <w:color w:val="163A5F"/>
          <w:sz w:val="23"/>
        </w:rPr>
        <w:t>[슬라이드 10] 규제의 순풍</w:t>
      </w:r>
    </w:p>
    <w:p>
      <w:pPr>
        <w:spacing w:line="360" w:lineRule="auto" w:after="160"/>
      </w:pPr>
      <w:r>
        <w:rPr>
          <w:rFonts w:ascii="Malgun Gothic" w:hAnsi="Malgun Gothic" w:eastAsia="맑은 고딕"/>
        </w:rPr>
        <w:t>이것은 더 이상 주변부의 아이디어가 아닙니다. 미국 FDA 현대화법 2.0은 일부 동물시험을 대체할 새로운 접근 방법론, NAMs, 그중에서도 MPS의 활용을 명시적으로 열어 두었습니다. 모델 기반 신약개발, MIDD는 이미 PBPK, QSP 수준의 정량적 패키지를 기대하는 확립된 규제 경로입니다. MPS 데이터를 MIDD 방식의 워크플로에 통합하는 것이 단순한 기술적 포스터 그림이 아니라 규제 승인으로 가는 신뢰할 수 있는 경로입니다.</w:t>
      </w:r>
    </w:p>
    <w:p>
      <w:pPr>
        <w:spacing w:before="160" w:after="60"/>
      </w:pPr>
      <w:r>
        <w:rPr>
          <w:rFonts w:ascii="Malgun Gothic" w:hAnsi="Malgun Gothic" w:eastAsia="맑은 고딕"/>
          <w:b/>
          <w:color w:val="163A5F"/>
          <w:sz w:val="23"/>
        </w:rPr>
        <w:t>[슬라이드 11] 신뢰할 수 있는 정량 해석을 위한 전제조건</w:t>
      </w:r>
    </w:p>
    <w:p>
      <w:pPr>
        <w:spacing w:line="360" w:lineRule="auto" w:after="160"/>
      </w:pPr>
      <w:r>
        <w:rPr>
          <w:rFonts w:ascii="Malgun Gothic" w:hAnsi="Malgun Gothic" w:eastAsia="맑은 고딕"/>
        </w:rPr>
        <w:t>칩에서 나온 숫자가 PBPK, QSP 모델 안에서 신뢰받으려면 네 가지를 반드시 점검해야 합니다. 첫째, 플라스틱이나 막에 대한 흡착, 비특이적 결합 같은 칩 특유의 약물 거동입니다. 둘째, 칩당 세포 수와 장기당 세포 수의 스케일링, 즉 장기별로 올바른 보정 계수를 쓰는 것입니다. 셋째, 내부 일관성이 아니라 실제로 남겨 둔 임상 관측치로 검증하는 것입니다. 넷째, 숫자를 맞추기 위한 임의적 곡선 맞춤이 아니라, 명시적이고 반증 가능한 보정 규칙입니다. 이제부터 보여드릴 사례 연구는 바로 이 원칙이 실제로 가능한지를 시험하기 위해 설계되었습니다.</w:t>
      </w:r>
    </w:p>
    <w:p>
      <w:pPr>
        <w:spacing w:before="160" w:after="60"/>
      </w:pPr>
      <w:r>
        <w:rPr>
          <w:rFonts w:ascii="Malgun Gothic" w:hAnsi="Malgun Gothic" w:eastAsia="맑은 고딕"/>
          <w:b/>
          <w:color w:val="163A5F"/>
          <w:sz w:val="23"/>
        </w:rPr>
        <w:t>[슬라이드 12] 사례 연구 (도입)</w:t>
      </w:r>
    </w:p>
    <w:p>
      <w:pPr>
        <w:spacing w:line="360" w:lineRule="auto" w:after="160"/>
      </w:pPr>
      <w:r>
        <w:rPr>
          <w:rFonts w:ascii="Malgun Gothic" w:hAnsi="Malgun Gothic" w:eastAsia="맑은 고딕"/>
        </w:rPr>
        <w:t>지금부터 저희가 실제로 수행한 장-간-신장 MPS와 기전 기반 PBPK 결합 연구를 처음부터 끝까지, 빠짐없이 말씀드리겠습니다.</w:t>
      </w:r>
    </w:p>
    <w:p>
      <w:pPr>
        <w:spacing w:before="160" w:after="60"/>
      </w:pPr>
      <w:r>
        <w:rPr>
          <w:rFonts w:ascii="Malgun Gothic" w:hAnsi="Malgun Gothic" w:eastAsia="맑은 고딕"/>
          <w:b/>
          <w:color w:val="163A5F"/>
          <w:sz w:val="23"/>
        </w:rPr>
        <w:t>[슬라이드 13] 장-간-신장 MPS + PBPK</w:t>
      </w:r>
    </w:p>
    <w:p>
      <w:pPr>
        <w:spacing w:line="360" w:lineRule="auto" w:after="160"/>
      </w:pPr>
      <w:r>
        <w:rPr>
          <w:rFonts w:ascii="Malgun Gothic" w:hAnsi="Malgun Gothic" w:eastAsia="맑은 고딕"/>
        </w:rPr>
        <w:t>이 연구는 환자 없이도 사람 약동학에 이르는 정량적 경로를 제공합니다. 여섯 개의 약물, 스물네 건의 임상 관측치에 대해, 이 모델이 예측하지 않고 사후에만 사용한 임상 데이터와 비교했을 때, 전체 AUC GMFE는 1.85배였고 스물네 건 모두가 4배 이내에 들었습니다. 예측에는 어떠한 사람의 약동학 데이터도 들어가지 않았으며, 두 개의 질환 상태 칩 arm에 대한 검증도 함께 수행했습니다.</w:t>
      </w:r>
    </w:p>
    <w:p>
      <w:pPr>
        <w:spacing w:before="160" w:after="60"/>
      </w:pPr>
      <w:r>
        <w:rPr>
          <w:rFonts w:ascii="Malgun Gothic" w:hAnsi="Malgun Gothic" w:eastAsia="맑은 고딕"/>
          <w:b/>
          <w:color w:val="163A5F"/>
          <w:sz w:val="23"/>
        </w:rPr>
        <w:t>[슬라이드 14] 플랫폼 개요</w:t>
      </w:r>
    </w:p>
    <w:p>
      <w:pPr>
        <w:spacing w:line="360" w:lineRule="auto" w:after="160"/>
      </w:pPr>
      <w:r>
        <w:rPr>
          <w:rFonts w:ascii="Malgun Gothic" w:hAnsi="Malgun Gothic" w:eastAsia="맑은 고딕"/>
        </w:rPr>
        <w:t>이 그림의 왼쪽은 공유 배지 순환을 갖춘 모듈형 장-간-신장 MPS입니다. 칩에서 맞춘 파라미터가 전신 PBPK로 전파되며, 사람의 약동학 데이터는 예측 과정에 전혀 들어가지 않습니다. 가운데는 예측 대 관측 AUC로, 스물네 건에 대해 GMFE 1.85배, 2배 이내 15건, 4배 이내 24건 전부입니다. 오른쪽은 Cmax로 GMFE 2.55배입니다.</w:t>
      </w:r>
    </w:p>
    <w:p>
      <w:pPr>
        <w:spacing w:before="160" w:after="60"/>
      </w:pPr>
      <w:r>
        <w:rPr>
          <w:rFonts w:ascii="Malgun Gothic" w:hAnsi="Malgun Gothic" w:eastAsia="맑은 고딕"/>
          <w:b/>
          <w:color w:val="163A5F"/>
          <w:sz w:val="23"/>
        </w:rPr>
        <w:t>[슬라이드 15] 방법 ① 칩 ODE 모델</w:t>
      </w:r>
    </w:p>
    <w:p>
      <w:pPr>
        <w:spacing w:line="360" w:lineRule="auto" w:after="160"/>
      </w:pPr>
      <w:r>
        <w:rPr>
          <w:rFonts w:ascii="Malgun Gothic" w:hAnsi="Malgun Gothic" w:eastAsia="맑은 고딕"/>
        </w:rPr>
        <w:t>장-간-신장 칩, 즉 hiEC, HepaRG, RPTEC을 공유 배지 순환으로 연결한 시스템에서 얻은 약물별 농도-시간 데이터를, 재순환 루프를 닫는 서른세 개 상태의 미분방정식 시스템으로 피팅합니다. 모약물은 열일곱 개 상태로, PDMS 흡착, 저장조, 각 장기의 기저외측·막·세포내·정단 구획, 두 개의 연결 채널, 혈장 복귀 저장조를 포함하며, 대사체를 추적하는 열여섯 개 상태의 거울 시스템이 추가됩니다. 간의 세포내 구획 동역학은 막과 세포내 구획 사이의 구동력에 Kpuu,hep을 적용해 OATP 방식의 농축성 흡수를 포착합니다. 칩에서 맞춘 출력값들이 그대로 PBPK의 입력값이 됩니다.</w:t>
      </w:r>
    </w:p>
    <w:p>
      <w:pPr>
        <w:spacing w:before="160" w:after="60"/>
      </w:pPr>
      <w:r>
        <w:rPr>
          <w:rFonts w:ascii="Malgun Gothic" w:hAnsi="Malgun Gothic" w:eastAsia="맑은 고딕"/>
          <w:b/>
          <w:color w:val="163A5F"/>
          <w:sz w:val="23"/>
        </w:rPr>
        <w:t>[슬라이드 16] 방법 ② 전신 PBPK</w:t>
      </w:r>
    </w:p>
    <w:p>
      <w:pPr>
        <w:spacing w:line="360" w:lineRule="auto" w:after="160"/>
      </w:pPr>
      <w:r>
        <w:rPr>
          <w:rFonts w:ascii="Malgun Gothic" w:hAnsi="Malgun Gothic" w:eastAsia="맑은 고딕"/>
        </w:rPr>
        <w:t>열 개 구획의 관류 제한 PBPK로 폐, 심장, 뇌, 근육, 지방, 피부, 장, 간, 신장, 나머지 조직을 포함하며, OATP 기질을 위한 열한 번째 투과성 제한 간 구획을 선택적으로 추가합니다. 조직 분배계수는 Rodgers-Rowland 방법과, 염기성 친유성 약물을 위한 Schmitt 2008 리소좀 이온 트랩핑을 사용합니다. 간청소율은 Varma의 확장 청소율 공식을, 장 초회통과는 Yang의 Qgut을, 경구 흡수는 ACAT 7구획 모델을 사용하며 장벽 P-gp 유출은 칩에서 측정한 값을 그대로 씁니다. 여섯 개 약물, 스물네 건 전체 시뮬레이션이 노트북에서 오 분 이내에 끝납니다.</w:t>
      </w:r>
    </w:p>
    <w:p>
      <w:pPr>
        <w:spacing w:before="160" w:after="60"/>
      </w:pPr>
      <w:r>
        <w:rPr>
          <w:rFonts w:ascii="Malgun Gothic" w:hAnsi="Malgun Gothic" w:eastAsia="맑은 고딕"/>
          <w:b/>
          <w:color w:val="163A5F"/>
          <w:sz w:val="23"/>
        </w:rPr>
        <w:t>[슬라이드 17] 방법 ③ 칩-PBPK 다리와 반증 가능한 규칙</w:t>
      </w:r>
    </w:p>
    <w:p>
      <w:pPr>
        <w:spacing w:line="360" w:lineRule="auto" w:after="160"/>
      </w:pPr>
      <w:r>
        <w:rPr>
          <w:rFonts w:ascii="Malgun Gothic" w:hAnsi="Malgun Gothic" w:eastAsia="맑은 고딕"/>
        </w:rPr>
        <w:t>세포당에서 장기 전체로의 스케일링은 문헌에 근거하지만, 시험관 내 대사 활성이 생체 내 활성을 과소평가한다는 것은 잘 알려진 사실입니다. 저희는 일괄적인 보정 대신, 세 가지 기준을 모두 만족할 때만 보정 인자를 적용하는 반증 가능한 규칙을 세웠습니다. CYP3A4 기여도가 90퍼센트 이상이고, 담즙 청소율 분율이 50퍼센트 미만이며, 간의 Kpuu가 3 미만일 때만 RAF를 적용합니다. 일괄 적용 시 GMFE는 9.7배였지만, 이 규칙을 선택적으로 적용하자 1.85배로 개선되었습니다. 이것은 데이터에 맞춘 것이 아니라 기전에 근거한 다섯 배 이상의 개선입니다.</w:t>
      </w:r>
    </w:p>
    <w:p>
      <w:pPr>
        <w:spacing w:before="160" w:after="60"/>
      </w:pPr>
      <w:r>
        <w:rPr>
          <w:rFonts w:ascii="Malgun Gothic" w:hAnsi="Malgun Gothic" w:eastAsia="맑은 고딕"/>
          <w:b/>
          <w:color w:val="163A5F"/>
          <w:sz w:val="23"/>
        </w:rPr>
        <w:t>[슬라이드 18] 방법 ④, ⑤ 입력값, 검증, 질환 상태 확장</w:t>
      </w:r>
    </w:p>
    <w:p>
      <w:pPr>
        <w:spacing w:line="360" w:lineRule="auto" w:after="160"/>
      </w:pPr>
      <w:r>
        <w:rPr>
          <w:rFonts w:ascii="Malgun Gothic" w:hAnsi="Malgun Gothic" w:eastAsia="맑은 고딕"/>
        </w:rPr>
        <w:t>약물별 입력값은 logP, pKa, 미결합분율, 혈장 대 혈액비, 분자량, 용량, 투여 경로 같은 물리화학적 성질뿐입니다. 어떠한 임상 약동학 데이터도 예측에 들어가지 않으며, 여섯 개 약물, 각 네 편의 임상 연구, 총 스물네 건의 관측치는 오로지 사후 검증에만 사용됩니다. 질환 상태 확장에서는 DSS로 장 손상을, 시스플라틴으로 신장 및 간 손상을 재현한 칩으로 다시 피팅하되, 영향받지 않은 장기의 파라미터는 건강한 칩 값으로 고정하고, 동일한 PBPK 파이프라인에 재파라미터화 없이 그대로 전파시킵니다.</w:t>
      </w:r>
    </w:p>
    <w:p>
      <w:pPr>
        <w:spacing w:before="160" w:after="60"/>
      </w:pPr>
      <w:r>
        <w:rPr>
          <w:rFonts w:ascii="Malgun Gothic" w:hAnsi="Malgun Gothic" w:eastAsia="맑은 고딕"/>
          <w:b/>
          <w:color w:val="163A5F"/>
          <w:sz w:val="23"/>
        </w:rPr>
        <w:t>[슬라이드 19] 결과 1 — 건강한 대상자: 24건, 6개 약물</w:t>
      </w:r>
    </w:p>
    <w:p>
      <w:pPr>
        <w:spacing w:line="360" w:lineRule="auto" w:after="160"/>
      </w:pPr>
      <w:r>
        <w:rPr>
          <w:rFonts w:ascii="Malgun Gothic" w:hAnsi="Malgun Gothic" w:eastAsia="맑은 고딕"/>
        </w:rPr>
        <w:t>전체 AUC GMFE는 1.85배, 스물네 건 전부가 4배 이내, 62.5퍼센트인 열다섯 건이 2배 이내였습니다. 표에 보시는 것처럼 항피린, 벤질페니실린, 테스토스테론, 크리조티닙, 게피티닙, 심바스타틴까지 CYP1A2, 신장 OAT1/3, CYP3A4 고추출, 담즙 우세, OATP1B1 등 서로 다른 기전을 가진 여섯 약물 모두에서 일관된 성능을 보였습니다. 이는 산업 표준 PBPK 플랫폼의 2배에서 5배 GMFE 벤치마크 범위 안에 듭니다.</w:t>
      </w:r>
    </w:p>
    <w:p>
      <w:pPr>
        <w:spacing w:before="160" w:after="60"/>
      </w:pPr>
      <w:r>
        <w:rPr>
          <w:rFonts w:ascii="Malgun Gothic" w:hAnsi="Malgun Gothic" w:eastAsia="맑은 고딕"/>
          <w:b/>
          <w:color w:val="163A5F"/>
          <w:sz w:val="23"/>
        </w:rPr>
        <w:t>[슬라이드 20] 결과 1 — 여섯 약물의 용량-노출 관계</w:t>
      </w:r>
    </w:p>
    <w:p>
      <w:pPr>
        <w:spacing w:line="360" w:lineRule="auto" w:after="160"/>
      </w:pPr>
      <w:r>
        <w:rPr>
          <w:rFonts w:ascii="Malgun Gothic" w:hAnsi="Malgun Gothic" w:eastAsia="맑은 고딕"/>
        </w:rPr>
        <w:t>3배에서 6배 범위의 용량에 걸쳐, 네 개의 독립적인 임상 약동학 연구를 기준으로 한 약물별 AUC 대 용량 그래프입니다. 채워진 사각형이 PBPK 예측, 빈 원이 임상 관측치입니다. 여섯 약물 모두에서 대체로 선형적인 용량-노출 관계가 나타나 일차 청소율 가정과, 검증된 기전 범위 내에서의 전향적 용량 선택 활용을 뒷받침합니다.</w:t>
      </w:r>
    </w:p>
    <w:p>
      <w:pPr>
        <w:spacing w:before="160" w:after="60"/>
      </w:pPr>
      <w:r>
        <w:rPr>
          <w:rFonts w:ascii="Malgun Gothic" w:hAnsi="Malgun Gothic" w:eastAsia="맑은 고딕"/>
          <w:b/>
          <w:color w:val="163A5F"/>
          <w:sz w:val="23"/>
        </w:rPr>
        <w:t>[슬라이드 21] 보충자료 — 농도-시간 프로파일</w:t>
      </w:r>
    </w:p>
    <w:p>
      <w:pPr>
        <w:spacing w:line="360" w:lineRule="auto" w:after="160"/>
      </w:pPr>
      <w:r>
        <w:rPr>
          <w:rFonts w:ascii="Malgun Gothic" w:hAnsi="Malgun Gothic" w:eastAsia="맑은 고딕"/>
        </w:rPr>
        <w:t>여섯 약물 각각에 대해 PBPK로 예측한 혈장 농도-시간 곡선(파란선)과 임상에서 관측된 Cmax(주황점)를 겹쳐 그렸습니다. 저추출 CYP1A2, 신장 OAT1/3, SHBG 결합을 동반한 고추출 CYP3A4, P-gp를 동반한 염기성 친유성 약물, 담즙 우세, OATP1B1 전구약물까지 서로 다른 약물 클래스를 아우릅니다.</w:t>
      </w:r>
    </w:p>
    <w:p>
      <w:pPr>
        <w:spacing w:before="160" w:after="60"/>
      </w:pPr>
      <w:r>
        <w:rPr>
          <w:rFonts w:ascii="Malgun Gothic" w:hAnsi="Malgun Gothic" w:eastAsia="맑은 고딕"/>
          <w:b/>
          <w:color w:val="163A5F"/>
          <w:sz w:val="23"/>
        </w:rPr>
        <w:t>[슬라이드 22] 보충자료 — 조직 분포</w:t>
      </w:r>
    </w:p>
    <w:p>
      <w:pPr>
        <w:spacing w:line="360" w:lineRule="auto" w:after="160"/>
      </w:pPr>
      <w:r>
        <w:rPr>
          <w:rFonts w:ascii="Malgun Gothic" w:hAnsi="Malgun Gothic" w:eastAsia="맑은 고딕"/>
        </w:rPr>
        <w:t>혈장, 근육, 간, 신장, 지방 조직에서의 예측 분포 동역학입니다. 조직 대 혈장 분배계수는 Rodgers-Rowland 분배 방식에, 크리조티닙과 게피티닙 같은 염기성 친유성 약물에는 Schmitt 2008의 리소좀 이온 트랩핑을 추가로 적용했습니다.</w:t>
      </w:r>
    </w:p>
    <w:p>
      <w:pPr>
        <w:spacing w:before="160" w:after="60"/>
      </w:pPr>
      <w:r>
        <w:rPr>
          <w:rFonts w:ascii="Malgun Gothic" w:hAnsi="Malgun Gothic" w:eastAsia="맑은 고딕"/>
          <w:b/>
          <w:color w:val="163A5F"/>
          <w:sz w:val="23"/>
        </w:rPr>
        <w:t>[슬라이드 23] 결과 2 — 질환 상태 칩이 노출 변화를 예측하다</w:t>
      </w:r>
    </w:p>
    <w:p>
      <w:pPr>
        <w:spacing w:line="360" w:lineRule="auto" w:after="160"/>
      </w:pPr>
      <w:r>
        <w:rPr>
          <w:rFonts w:ascii="Malgun Gothic" w:hAnsi="Malgun Gothic" w:eastAsia="맑은 고딕"/>
        </w:rPr>
        <w:t>재파라미터화 없이 동일한 PBPK 파이프라인을 두 개의 질환 상태 칩 arm에 그대로 적용했습니다. DSS 대장염 칩에서는 게피티닙 AUC가 0.49배로 감소했는데 이는 장 우세 기전이며, 시스플라틴 손상 칩에서는 심바스타틴 AUC가 2.19배로 증가했는데 이는 간 우세 기전입니다. 하나의 플랫폼이 장 국소 효과와 간 국소 효과를 구분해 낸 것입니다. 임상적으로는, 표준 용량 게피티닙이 염증성 장질환을 동반한 비소세포폐암 환자에서 치료 용량에 미달할 수 있고, 심바스타틴과 시스플라틴 병용은 횡문근융해 위험 때문에 전향적 약동학 연구가 필요함을 시사합니다.</w:t>
      </w:r>
    </w:p>
    <w:p>
      <w:pPr>
        <w:spacing w:before="160" w:after="60"/>
      </w:pPr>
      <w:r>
        <w:rPr>
          <w:rFonts w:ascii="Malgun Gothic" w:hAnsi="Malgun Gothic" w:eastAsia="맑은 고딕"/>
          <w:b/>
          <w:color w:val="163A5F"/>
          <w:sz w:val="23"/>
        </w:rPr>
        <w:t>[슬라이드 24] 결과 2 — 노출 변화가 국소화되는 지점</w:t>
      </w:r>
    </w:p>
    <w:p>
      <w:pPr>
        <w:spacing w:line="360" w:lineRule="auto" w:after="160"/>
      </w:pPr>
      <w:r>
        <w:rPr>
          <w:rFonts w:ascii="Malgun Gothic" w:hAnsi="Malgun Gothic" w:eastAsia="맑은 고딕"/>
        </w:rPr>
        <w:t>(a) DSS 대장염 칩에서 게피티닙은 장 투과도가 7배 감소하며 AUC 비율 0.49배, 경구 생체이용률이 0.80에서 0.50으로 떨어졌습니다. (b) 생체이용률을 분해하면 흡수분율과 간 대사분율은 거의 변화가 없고, 변화는 거의 전적으로 장 대사분율에 국한됩니다. 즉 장 국소적 현상입니다. (c) 시스플라틴 손상 칩에서 심바스타틴은 신장 투과도가 40배, 간 Kpuu가 2배 감소하며 AUC 비율 2.19배, 생체이용률이 0.038에서 0.076으로 상승했습니다. (d) 이를 이끈 것은 전신 청소율은 거의 불변인 반면 간 Kpuu가 절반으로, 신장·간 투과도가 크게 감소한 것으로, OATP1B1 억제와 부합하는 간 국소적 전신 효과입니다.</w:t>
      </w:r>
    </w:p>
    <w:p>
      <w:pPr>
        <w:spacing w:before="160" w:after="60"/>
      </w:pPr>
      <w:r>
        <w:rPr>
          <w:rFonts w:ascii="Malgun Gothic" w:hAnsi="Malgun Gothic" w:eastAsia="맑은 고딕"/>
          <w:b/>
          <w:color w:val="163A5F"/>
          <w:sz w:val="23"/>
        </w:rPr>
        <w:t>[슬라이드 25] 플랫폼이 아직 보완해야 할 부분</w:t>
      </w:r>
    </w:p>
    <w:p>
      <w:pPr>
        <w:spacing w:line="360" w:lineRule="auto" w:after="160"/>
      </w:pPr>
      <w:r>
        <w:rPr>
          <w:rFonts w:ascii="Malgun Gothic" w:hAnsi="Malgun Gothic" w:eastAsia="맑은 고딕"/>
        </w:rPr>
        <w:t>정직하게 한계도 말씀드립니다. 투과도 측정은 점액층과 연동운동이 없다는 한계가 있어 흡수분율에 2배 이내의 오차를 유발할 수 있고, 공학적 점액과 기계적 신축 자극으로 보완할 수 있습니다. 간고유청소율은 HepaRG 2차원 배양의 CYP3A4 활성이 생체의 약 10퍼센트에 불과해 문헌 범위의 보정인자를 적용했으며, 스페로이드 배양이나 1차 간세포로 개선할 수 있습니다. Kpuu는 확산과 능동수송을 분리할 수 없어 Varma의 단순화를 사용했고, 신장 분비청소율은 RPTEC의 OAT1/3 활성이 생체의 약 1퍼센트에 불과해 1차 근위세뇨관 세포나 OAT 도입 RPTEC이 필요합니다. 질환 상태 변화는 환자 임상 약동학 자료가 부족해 방향성만 문헌과 비교했으며, 염증성 장질환·급성 신손상 코호트에서의 전향적 임상 약동학 연구가 로드맵입니다.</w:t>
      </w:r>
    </w:p>
    <w:p>
      <w:pPr>
        <w:spacing w:before="160" w:after="60"/>
      </w:pPr>
      <w:r>
        <w:rPr>
          <w:rFonts w:ascii="Malgun Gothic" w:hAnsi="Malgun Gothic" w:eastAsia="맑은 고딕"/>
          <w:b/>
          <w:color w:val="163A5F"/>
          <w:sz w:val="23"/>
        </w:rPr>
        <w:t>[슬라이드 26] 사례 연구 — 결론</w:t>
      </w:r>
    </w:p>
    <w:p>
      <w:pPr>
        <w:spacing w:line="360" w:lineRule="auto" w:after="160"/>
      </w:pPr>
      <w:r>
        <w:rPr>
          <w:rFonts w:ascii="Malgun Gothic" w:hAnsi="Malgun Gothic" w:eastAsia="맑은 고딕"/>
        </w:rPr>
        <w:t>상향식 MPS-PBPK는 사람의 임상 약동학 데이터를 전혀 사용하지 않고도, 기전이 서로 다른 여섯 약물, 스물네 건의 임상 관측치 전부를 4배 이내로 예측했습니다. 세 기준의 기전 기반 RAF 규칙은 모호했던 스케일링 결정을 객관적이고 반증 가능한 검사로 바꾸어, 일괄 9.7배에서 선택적 1.85배로 개선했습니다. 동일한 파이프라인이 질환 상태 칩에서 장 국소적 변화와 간 국소적 변화를 구분해 내어, 평소 1상에서 제외되는 염증성 장질환과 급성 신손상 동반 환자에 대한 가설을 생성합니다. 전체 구현은 오픈소스 파이썬이며, 여섯 약물 전체 시뮬레이션이 노트북에서 오 분 이내에 끝납니다. 이 작업은 동물·임상 약동학을 대체하는 것이 아니라 보완하는 것입니다.</w:t>
      </w:r>
    </w:p>
    <w:p>
      <w:pPr>
        <w:spacing w:before="160" w:after="60"/>
      </w:pPr>
      <w:r>
        <w:rPr>
          <w:rFonts w:ascii="Malgun Gothic" w:hAnsi="Malgun Gothic" w:eastAsia="맑은 고딕"/>
          <w:b/>
          <w:color w:val="163A5F"/>
          <w:sz w:val="23"/>
        </w:rPr>
        <w:t>[슬라이드 27] 우리의 노력 (전환)</w:t>
      </w:r>
    </w:p>
    <w:p>
      <w:pPr>
        <w:spacing w:line="360" w:lineRule="auto" w:after="160"/>
      </w:pPr>
      <w:r>
        <w:rPr>
          <w:rFonts w:ascii="Malgun Gothic" w:hAnsi="Malgun Gothic" w:eastAsia="맑은 고딕"/>
        </w:rPr>
        <w:t>이 사례 연구가 보여준 기전을, 이론이 아니라 지금 당장 쓸 수 있는 도구로 만들기 위해 저희가 해 온 노력을 소개해 드리겠습니다.</w:t>
      </w:r>
    </w:p>
    <w:p>
      <w:pPr>
        <w:spacing w:before="160" w:after="60"/>
      </w:pPr>
      <w:r>
        <w:rPr>
          <w:rFonts w:ascii="Malgun Gothic" w:hAnsi="Malgun Gothic" w:eastAsia="맑은 고딕"/>
          <w:b/>
          <w:color w:val="163A5F"/>
          <w:sz w:val="23"/>
        </w:rPr>
        <w:t>[슬라이드 28] 칩 데이터에서 사람 관련성으로</w:t>
      </w:r>
    </w:p>
    <w:p>
      <w:pPr>
        <w:spacing w:line="360" w:lineRule="auto" w:after="160"/>
      </w:pPr>
      <w:r>
        <w:rPr>
          <w:rFonts w:ascii="Malgun Gothic" w:hAnsi="Malgun Gothic" w:eastAsia="맑은 고딕"/>
        </w:rPr>
        <w:t>이 사례 연구가 보여주는 핵심은, 칩이 만들어낸 데이터가 PBPK와 QSP를 거치면서 비로소 사람과의 관련성, human relevance를 크게 획득하고, 결과적으로 사람에 대한 예측력을 극적으로 높인다는 것입니다. 이것은 하나의 플랫폼에 국한된 이야기가 아니라, 모든 MPS 프로그램이 받아들일 수 있는 일반적인 원리입니다.</w:t>
      </w:r>
    </w:p>
    <w:p>
      <w:pPr>
        <w:spacing w:before="160" w:after="60"/>
      </w:pPr>
      <w:r>
        <w:rPr>
          <w:rFonts w:ascii="Malgun Gothic" w:hAnsi="Malgun Gothic" w:eastAsia="맑은 고딕"/>
          <w:b/>
          <w:color w:val="163A5F"/>
          <w:sz w:val="23"/>
        </w:rPr>
        <w:t>[슬라이드 29] 우리의 노력: 258개 모델의 열린 QSP 라이브러리</w:t>
      </w:r>
    </w:p>
    <w:p>
      <w:pPr>
        <w:spacing w:line="360" w:lineRule="auto" w:after="160"/>
      </w:pPr>
      <w:r>
        <w:rPr>
          <w:rFonts w:ascii="Malgun Gothic" w:hAnsi="Malgun Gothic" w:eastAsia="맑은 고딕"/>
        </w:rPr>
        <w:t>이 원리를 이론이 아니라 즉시 쓸 수 있게 만들기 위해, 저희 연구팀은 지난 한 해 동안 자율적인 거대언어모델 기반 파이프라인을 통해 질환 하나하나에 대한 개방적이고 표준화된 QSP 모델 라이브러리를 만들어 왔습니다. 현재 258개의 질환 모델, 약 열여덟 개 치료 영역, 259개의 mrgsolve 미분방정식 시스템, 약 3,100개의 경로 클러스터, 약 12,800편의 PubMed 참고문헌이 있으며, 지금도 거의 매일 하나씩 늘어나고 있습니다.</w:t>
      </w:r>
    </w:p>
    <w:p>
      <w:pPr>
        <w:spacing w:before="160" w:after="60"/>
      </w:pPr>
      <w:r>
        <w:rPr>
          <w:rFonts w:ascii="Malgun Gothic" w:hAnsi="Malgun Gothic" w:eastAsia="맑은 고딕"/>
          <w:b/>
          <w:color w:val="163A5F"/>
          <w:sz w:val="23"/>
        </w:rPr>
        <w:t>[슬라이드 30] 각 모델에 들어 있는 것</w:t>
      </w:r>
    </w:p>
    <w:p>
      <w:pPr>
        <w:spacing w:line="360" w:lineRule="auto" w:after="160"/>
      </w:pPr>
      <w:r>
        <w:rPr>
          <w:rFonts w:ascii="Malgun Gothic" w:hAnsi="Malgun Gothic" w:eastAsia="맑은 고딕"/>
        </w:rPr>
        <w:t>라이브러리의 모든 모델은 네 가지 산출물을 일관되게 제공합니다. Graphviz로 그린 기계론적 지도, 즉 경로에서 표적, 질환으로 이어지는 지도, 약물 약동학과 질환 약력학을 결합한 mrgsolve 미분방정식 모델로 열다섯에서 서른다섯 개 이상의 상태변수를 가지며, 환자 프로파일과 PK, 종말점, 시나리오를 보여주는 인터랙티브 Shiny 대시보드, 그리고 모든 파라미터에 근거를 제공하는 모델당 약 오십 편의 정리된 참고문헌입니다. 이것은 바로 여러분의 칩 데이터가 연결되어야 할 구조, 즉 PK 상태, PD 상태, 질환 궤적과 정확히 같은 구조입니다.</w:t>
      </w:r>
    </w:p>
    <w:p>
      <w:pPr>
        <w:spacing w:before="160" w:after="60"/>
      </w:pPr>
      <w:r>
        <w:rPr>
          <w:rFonts w:ascii="Malgun Gothic" w:hAnsi="Malgun Gothic" w:eastAsia="맑은 고딕"/>
          <w:b/>
          <w:color w:val="163A5F"/>
          <w:sz w:val="23"/>
        </w:rPr>
        <w:t>[슬라이드 31] 이것이 여러분의 칩 프로그램에 어떻게 직접 도움이 되는가</w:t>
      </w:r>
    </w:p>
    <w:p>
      <w:pPr>
        <w:spacing w:line="360" w:lineRule="auto" w:after="160"/>
      </w:pPr>
      <w:r>
        <w:rPr>
          <w:rFonts w:ascii="Malgun Gothic" w:hAnsi="Malgun Gothic" w:eastAsia="맑은 고딕"/>
        </w:rPr>
        <w:t>사이토카인 하나, 수송체 하나, 수용체 하나, 혹은 특정 질환을 대상으로 칩을 만들고 계신다면, 이 라이브러리에는 그 대상에 대한 기계론적 지도와 미분방정식, 관련 약물까지 포함한 QSP 모델이 이미 존재할 가능성이 매우 높습니다. 이것을 칩 실험을 설계하기 전에 연구 아이디어를 얻는 데 쓰실 수 있고, 오늘 사례 연구처럼 여러분 자신의 칩-PBPK 다리 위에 얹을 PD, 질환 계층으로 활용하실 수도 있습니다. 물론 258개 모델 전부를 복잡하게 다 쓰시라는 것은 아닙니다. 이 라이브러리의 목표는, 여러분이 이미 다루고 계신 분자, 약물, 사이토카인, 질환의 translation을 극적으로 가속하는 플랫폼이 되는 것입니다.</w:t>
      </w:r>
    </w:p>
    <w:p>
      <w:pPr>
        <w:spacing w:before="160" w:after="60"/>
      </w:pPr>
      <w:r>
        <w:rPr>
          <w:rFonts w:ascii="Malgun Gothic" w:hAnsi="Malgun Gothic" w:eastAsia="맑은 고딕"/>
          <w:b/>
          <w:color w:val="163A5F"/>
          <w:sz w:val="23"/>
        </w:rPr>
        <w:t>[슬라이드 32] 갤러리 — 라이브러리의 일부</w:t>
      </w:r>
    </w:p>
    <w:p>
      <w:pPr>
        <w:spacing w:line="360" w:lineRule="auto" w:after="160"/>
      </w:pPr>
      <w:r>
        <w:rPr>
          <w:rFonts w:ascii="Malgun Gothic" w:hAnsi="Malgun Gothic" w:eastAsia="맑은 고딕"/>
        </w:rPr>
        <w:t>종양학, 자가면역질환, 심혈관, 신장, 대사, 신경, 희귀질환까지 걸쳐 있는 기계론적 지도 중 일부를 모아 보았습니다. 각각이 한 번의 자율적 빌드로 만들어진 결과물입니다.</w:t>
      </w:r>
    </w:p>
    <w:p>
      <w:pPr>
        <w:spacing w:before="160" w:after="60"/>
      </w:pPr>
      <w:r>
        <w:rPr>
          <w:rFonts w:ascii="Malgun Gothic" w:hAnsi="Malgun Gothic" w:eastAsia="맑은 고딕"/>
          <w:b/>
          <w:color w:val="163A5F"/>
          <w:sz w:val="23"/>
        </w:rPr>
        <w:t>[슬라이드 33] 완전히 개방됨 — 모든 코드</w:t>
      </w:r>
    </w:p>
    <w:p>
      <w:pPr>
        <w:spacing w:line="360" w:lineRule="auto" w:after="160"/>
      </w:pPr>
      <w:r>
        <w:rPr>
          <w:rFonts w:ascii="Malgun Gothic" w:hAnsi="Malgun Gothic" w:eastAsia="맑은 고딕"/>
        </w:rPr>
        <w:t>github.com/pipetcpt/qsp 에서 모든 기계론적 지도, 모든 미분방정식 모델, 모든 Shiny 대시보드, 모든 참고문헌 목록을 커밋 단위로 공개적으로 버전 관리하고 있습니다. 그대로 내려받아 모델을 실행하시거나, 여러분의 칩이 다루는 생물학에 맞게 고쳐 쓰시거나, 그냥 둘러보며 아이디어를 얻으셔도 좋습니다.</w:t>
      </w:r>
    </w:p>
    <w:p>
      <w:pPr>
        <w:spacing w:before="160" w:after="60"/>
      </w:pPr>
      <w:r>
        <w:rPr>
          <w:rFonts w:ascii="Malgun Gothic" w:hAnsi="Malgun Gothic" w:eastAsia="맑은 고딕"/>
          <w:b/>
          <w:color w:val="163A5F"/>
          <w:sz w:val="23"/>
        </w:rPr>
        <w:t>[슬라이드 34] 앞으로의 방향: 브라우저 기반 PBPK/QSP 플랫폼</w:t>
      </w:r>
    </w:p>
    <w:p>
      <w:pPr>
        <w:spacing w:line="360" w:lineRule="auto" w:after="160"/>
      </w:pPr>
      <w:r>
        <w:rPr>
          <w:rFonts w:ascii="Malgun Gothic" w:hAnsi="Malgun Gothic" w:eastAsia="맑은 고딕"/>
        </w:rPr>
        <w:t>복잡한 미분방정식 시스템은 실제로 진입장벽이 됩니다. 제가 앞으로 만들고 싶은 것은, 설치 없이 브라우저만으로 질환이나 표적, 약물, 사이토카인으로 검색하고, 기계론적 지도와 미분방정식 구조를 둘러보고, 용량이나 파라미터를 바꿔 즉시 그래프를 확인하는 간단한 시뮬레이션을 돌리고, 그 파라미터를 여러분 자신의 PBPK, QSP, 혹은 칩-다리 워크플로로 내보낼 수 있는 웹 플랫폼입니다. 화면에 보이는 것은 그 개념을 보여주는 목업입니다.</w:t>
      </w:r>
    </w:p>
    <w:p>
      <w:pPr>
        <w:spacing w:before="160" w:after="60"/>
      </w:pPr>
      <w:r>
        <w:rPr>
          <w:rFonts w:ascii="Malgun Gothic" w:hAnsi="Malgun Gothic" w:eastAsia="맑은 고딕"/>
          <w:b/>
          <w:color w:val="163A5F"/>
          <w:sz w:val="23"/>
        </w:rPr>
        <w:t>[슬라이드 35] 결론과 열린 초대</w:t>
      </w:r>
    </w:p>
    <w:p>
      <w:pPr>
        <w:spacing w:line="360" w:lineRule="auto" w:after="160"/>
      </w:pPr>
      <w:r>
        <w:rPr>
          <w:rFonts w:ascii="Malgun Gothic" w:hAnsi="Malgun Gothic" w:eastAsia="맑은 고딕"/>
        </w:rPr>
        <w:t>Organ-on-chip은 진정으로 사람과 관련성 있는 생물학을 만들어내지만, 그것이 의사결정에 쓸 수 있는, 사람을 예측하는 근거가 되려면 비구획 분석과 PBPK, QSP 같은 임상약리학이 필요합니다. 저희의 장-간-신장 사례 연구는 이것이 임상 약동학 데이터 없이도 가능하며, 질환 상태 칩으로도 확장됨을 보여줍니다. 그리고 저희의 258개 모델 QSP 라이브러리는 NAMs와 MPS 커뮤니티가 이 원리를 처음부터 새로 만들 필요 없이 지금 바로 채택할 수 있도록 존재합니다. 이 프로젝트는 완전히 열려 있습니다. Organ-on-chip을 만들고 계시고 PBPK, QSP 다리가 필요하시거나, 함께 발전시킬 질환 모델을 찾으신다면 기꺼이 함께 연구하고 싶습니다.</w:t>
      </w:r>
    </w:p>
    <w:p>
      <w:pPr>
        <w:spacing w:before="160" w:after="60"/>
      </w:pPr>
      <w:r>
        <w:rPr>
          <w:rFonts w:ascii="Malgun Gothic" w:hAnsi="Malgun Gothic" w:eastAsia="맑은 고딕"/>
          <w:b/>
          <w:color w:val="163A5F"/>
          <w:sz w:val="23"/>
        </w:rPr>
        <w:t>[슬라이드 36] 주요 참고문헌</w:t>
      </w:r>
    </w:p>
    <w:p>
      <w:pPr>
        <w:spacing w:line="360" w:lineRule="auto" w:after="160"/>
      </w:pPr>
      <w:r>
        <w:rPr>
          <w:rFonts w:ascii="Malgun Gothic" w:hAnsi="Malgun Gothic" w:eastAsia="맑은 고딕"/>
        </w:rPr>
        <w:t>주요 참고문헌 목록입니다. Kola와 Landis의 2004년 Nature Reviews Drug Discovery 논문부터, Huh 등의 2010년 Science 논문, Bhatia와 Ingber의 2014년 Nature Biotechnology 총설, Rodgers와 Rowland의 조직 분배 방법론, Varma의 확장 청소율 방법론, Mathialagan의 신장 수송체 문헌까지, 오늘 발표에 사용된 모든 방법론적 근거가 여기에 있습니다.</w:t>
      </w:r>
    </w:p>
    <w:p>
      <w:pPr>
        <w:spacing w:before="160" w:after="60"/>
      </w:pPr>
      <w:r>
        <w:rPr>
          <w:rFonts w:ascii="Malgun Gothic" w:hAnsi="Malgun Gothic" w:eastAsia="맑은 고딕"/>
          <w:b/>
          <w:color w:val="163A5F"/>
          <w:sz w:val="23"/>
        </w:rPr>
        <w:t>[슬라이드 37] 감사의 말 및 자료 공개</w:t>
      </w:r>
    </w:p>
    <w:p>
      <w:pPr>
        <w:spacing w:line="360" w:lineRule="auto" w:after="160"/>
      </w:pPr>
      <w:r>
        <w:rPr>
          <w:rFonts w:ascii="Malgun Gothic" w:hAnsi="Malgun Gothic" w:eastAsia="맑은 고딕"/>
        </w:rPr>
        <w:t>칩 실험은 가톨릭대학교, 홍익대학교, 그리고 다닌바이오의 연구 파트너들과의 협력으로 수행되었습니다. 구현은 NumPy와 SciPy 기반의 오픈소스 파이썬이며, 입력 CSV와 시뮬레이션 결과는 출판 시점에 공개됩니다. 여섯 약물, 스물네 건 전체 예측은 노트북에서 오 분 이내에 재현 가능합니다. 258개 모델 QSP 라이브러리 역시 github.com/pipetcpt/qsp 에서 공개적으로 이용하실 수 있습니다.</w:t>
      </w:r>
    </w:p>
    <w:p>
      <w:pPr>
        <w:spacing w:before="160" w:after="60"/>
      </w:pPr>
      <w:r>
        <w:rPr>
          <w:rFonts w:ascii="Malgun Gothic" w:hAnsi="Malgun Gothic" w:eastAsia="맑은 고딕"/>
          <w:b/>
          <w:color w:val="163A5F"/>
          <w:sz w:val="23"/>
        </w:rPr>
        <w:t>[슬라이드 38] 연락처</w:t>
      </w:r>
    </w:p>
    <w:p>
      <w:pPr>
        <w:spacing w:line="360" w:lineRule="auto" w:after="160"/>
      </w:pPr>
      <w:r>
        <w:rPr>
          <w:rFonts w:ascii="Malgun Gothic" w:hAnsi="Malgun Gothic" w:eastAsia="맑은 고딕"/>
        </w:rPr>
        <w:t>한승필, 의학박사이자 이학박사, 가톨릭대학교 의과대학 부교수입니다. 가톨릭대학교 의과대학 약리학교실, 가톨릭대학교 임상약리학과 겸 서울성모병원, 그리고 PIPET 약동학연구소에 소속되어 있습니다. 이메일은 shan 골뱅이 catholic.ac.kr이고, 화면의 QR코드로 오늘 소개해 드린 오픈소스 QSP 라이브러리에 바로 접속하실 수 있습니다. 경청해 주셔서 감사합니다. 질문과 협업 모두 환영합니다.</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