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eastAsia="맑은 고딕"/>
          <w:b/>
          <w:sz w:val="26"/>
        </w:rPr>
        <w:t>An LLM-Augmented R/Shiny Platform for Quantitative Systems Pharmacology — 발표 대본 (40 슬라이드)</w:t>
      </w:r>
    </w:p>
    <w:p/>
    <w:p>
      <w:pPr>
        <w:spacing w:before="160" w:after="60"/>
      </w:pPr>
      <w:r>
        <w:rPr>
          <w:rFonts w:ascii="Malgun Gothic" w:hAnsi="Malgun Gothic" w:eastAsia="맑은 고딕"/>
          <w:b/>
          <w:color w:val="163A5F"/>
          <w:sz w:val="23"/>
        </w:rPr>
        <w:t>[슬라이드 1] 제목 · 인사</w:t>
      </w:r>
    </w:p>
    <w:p>
      <w:pPr>
        <w:spacing w:line="360" w:lineRule="auto" w:after="160"/>
      </w:pPr>
      <w:r>
        <w:rPr>
          <w:rFonts w:ascii="Malgun Gothic" w:hAnsi="Malgun Gothic" w:eastAsia="맑은 고딕"/>
        </w:rPr>
        <w:t>안녕하십니까. 가톨릭대학교 의과대학 약리학교실과 PIPET 약동학연구소에서 나온 한승필입니다. 오늘 저는 ‘정량적 시스템 약리학을 위한 거대언어모델 기반 R/Shiny 플랫폼’이라는 제목으로 발표를 드리겠습니다. 수학적 모델링을 연구하시는 여러분 앞에서, 신약개발의 한 문제를 수학으로 어떻게 풀어가고 있는지, 그리고 그 과정을 인공지능이 어떻게 가속하고 있는지를 말씀드리려 합니다.</w:t>
      </w:r>
    </w:p>
    <w:p>
      <w:pPr>
        <w:spacing w:before="160" w:after="60"/>
      </w:pPr>
      <w:r>
        <w:rPr>
          <w:rFonts w:ascii="Malgun Gothic" w:hAnsi="Malgun Gothic" w:eastAsia="맑은 고딕"/>
          <w:b/>
          <w:color w:val="163A5F"/>
          <w:sz w:val="23"/>
        </w:rPr>
        <w:t>[슬라이드 2] 발표 개요</w:t>
      </w:r>
    </w:p>
    <w:p>
      <w:pPr>
        <w:spacing w:line="360" w:lineRule="auto" w:after="160"/>
      </w:pPr>
      <w:r>
        <w:rPr>
          <w:rFonts w:ascii="Malgun Gothic" w:hAnsi="Malgun Gothic" w:eastAsia="맑은 고딕"/>
        </w:rPr>
        <w:t>오늘 발표의 한 줄 요지는 이렇습니다. 정량적 시스템 약리학, 즉 QSP는 약물의 작용을 거대한 비선형 상미분방정식 계로 표현하는 학문입니다. 그런데 이 모델을 사람이 직접 만드는 일은 매우 느리고 또 희소합니다. 그래서 저희는 자율적으로 작동하는 거대언어모델 에이전트가 이 모델들을 대신 만들도록 했고, 그 결과 현재 백구십 개가 넘는 질환 모델이 만들어졌으며, 지금 이 순간에도 거의 매일 하나씩 늘어나고 있습니다. 문제 정의에서 시작해, QSP의 수학, 자율 엔진, 인공지능의 유용성, 규모와 폭, 그리고 구체적 사례와 열린 수학 문제 순서로 말씀드리겠습니다.</w:t>
      </w:r>
    </w:p>
    <w:p>
      <w:pPr>
        <w:spacing w:before="160" w:after="60"/>
      </w:pPr>
      <w:r>
        <w:rPr>
          <w:rFonts w:ascii="Malgun Gothic" w:hAnsi="Malgun Gothic" w:eastAsia="맑은 고딕"/>
          <w:b/>
          <w:color w:val="163A5F"/>
          <w:sz w:val="23"/>
        </w:rPr>
        <w:t>[슬라이드 3] 신약개발의 비용과 실패</w:t>
      </w:r>
    </w:p>
    <w:p>
      <w:pPr>
        <w:spacing w:line="360" w:lineRule="auto" w:after="160"/>
      </w:pPr>
      <w:r>
        <w:rPr>
          <w:rFonts w:ascii="Malgun Gothic" w:hAnsi="Malgun Gothic" w:eastAsia="맑은 고딕"/>
        </w:rPr>
        <w:t>먼저 문제부터 말씀드리겠습니다. 신약 하나를 승인까지 끌고 가는 데에는 보통 십 년에서 십오 년, 그리고 자본화 비용으로 약 일조에서 이조 육천억 원 규모가 듭니다. 더 뼈아픈 것은, 임상시험에 진입한 후보물질의 약 구십 퍼센트가 결국 환자에게 도달하지 못한다는 사실입니다. 실패는 크게 두 지점에서 몰립니다. 하나는 초기, 표적이 애초에 기전적으로 검증되지 않았던 경우이고, 다른 하나는 후기, 즉 대규모 임상시험에서 예상치 못한 효능 부족이나 안전성 문제가 드러나는 경우입니다.</w:t>
      </w:r>
    </w:p>
    <w:p>
      <w:pPr>
        <w:spacing w:before="160" w:after="60"/>
      </w:pPr>
      <w:r>
        <w:rPr>
          <w:rFonts w:ascii="Malgun Gothic" w:hAnsi="Malgun Gothic" w:eastAsia="맑은 고딕"/>
          <w:b/>
          <w:color w:val="163A5F"/>
          <w:sz w:val="23"/>
        </w:rPr>
        <w:t>[슬라이드 4] 기전의 공백</w:t>
      </w:r>
    </w:p>
    <w:p>
      <w:pPr>
        <w:spacing w:line="360" w:lineRule="auto" w:after="160"/>
      </w:pPr>
      <w:r>
        <w:rPr>
          <w:rFonts w:ascii="Malgun Gothic" w:hAnsi="Malgun Gothic" w:eastAsia="맑은 고딕"/>
        </w:rPr>
        <w:t>여기서 통계적 모델과 기전적 모델의 차이가 중요해집니다. 통계 모델은 관측된 데이터의 ‘안’을 잘 보간합니다. 무슨 일이 일어났는지는 잘 맞히지만, 새로운 용량이나 새로운 환자군, 새로운 병용 조합으로 외삽하는 데에는 약합니다. 반면 QSP 같은 기전 모델은 표적에서 경로로, 경로에서 질환으로 이어지는 인과 구조를 직접 담습니다. 왜, 그리고 어떻게 그런 결과가 나오는지를 설명하기 때문에, 아직 존재하지 않는 약을 예측하려면 결국 그 약이 작용할 기전을 모델링해야 한다는 결론에 이릅니다.</w:t>
      </w:r>
    </w:p>
    <w:p>
      <w:pPr>
        <w:spacing w:before="160" w:after="60"/>
      </w:pPr>
      <w:r>
        <w:rPr>
          <w:rFonts w:ascii="Malgun Gothic" w:hAnsi="Malgun Gothic" w:eastAsia="맑은 고딕"/>
          <w:b/>
          <w:color w:val="163A5F"/>
          <w:sz w:val="23"/>
        </w:rPr>
        <w:t>[슬라이드 5] QSP란 무엇인가</w:t>
      </w:r>
    </w:p>
    <w:p>
      <w:pPr>
        <w:spacing w:line="360" w:lineRule="auto" w:after="160"/>
      </w:pPr>
      <w:r>
        <w:rPr>
          <w:rFonts w:ascii="Malgun Gothic" w:hAnsi="Malgun Gothic" w:eastAsia="맑은 고딕"/>
        </w:rPr>
        <w:t>그렇다면 QSP란 정확히 무엇일까요. QSP는 시스템 생물학과 약동·약력학을 결합한 분야입니다. 약물에서 표적으로, 표적에서 경로로, 다시 질환과 환자로 이어지는 인과의 사슬을 수학으로 기술합니다. 이 모델은 통계가 답하지 못하는 질문에 답합니다. 이 표적을 조절하면 그 효과가 하류로 얼마나 전파되는가, 어떤 환자 아형이 반응하고 그 이유는 무엇인가, 어떤 용량과 투여 간격, 혹은 어떤 병용이 효능과 안전성의 균형을 최적화하는가 같은 질문들입니다.</w:t>
      </w:r>
    </w:p>
    <w:p>
      <w:pPr>
        <w:spacing w:before="160" w:after="60"/>
      </w:pPr>
      <w:r>
        <w:rPr>
          <w:rFonts w:ascii="Malgun Gothic" w:hAnsi="Malgun Gothic" w:eastAsia="맑은 고딕"/>
          <w:b/>
          <w:color w:val="163A5F"/>
          <w:sz w:val="23"/>
        </w:rPr>
        <w:t>[슬라이드 6] QSP 모델의 해부</w:t>
      </w:r>
    </w:p>
    <w:p>
      <w:pPr>
        <w:spacing w:line="360" w:lineRule="auto" w:after="160"/>
      </w:pPr>
      <w:r>
        <w:rPr>
          <w:rFonts w:ascii="Malgun Gothic" w:hAnsi="Malgun Gothic" w:eastAsia="맑은 고딕"/>
        </w:rPr>
        <w:t>수학적으로 QSP 모델은 하나의 초기값 문제입니다. 상태 벡터 x의 시간 미분이 x와 파라미터 세타, 그리고 투여 입력 u의 함수 f로 주어지는 결합 비선형 동역학계이지요. 여기서 상태 x는 약물 농도, 수용체 점유율, 신호전달 물질, 세포 집단, 바이오마커, 그리고 임상 종말점까지를 포함합니다. 파라미터 세타는 속도 상수, 반수 효과 농도, 최대 효과, 힐 계수, 청소율, 결합 친화도 같은 값들이고, 입력 u는 우리가 조절할 수 있는 유일한 손잡이인 투여 요법입니다. 저희 라이브러리의 모델들은 보통 열다섯에서 서른다섯 개 이상의 결합 미분방정식과 칠십에서 백 개가 넘는 파라미터로 이루어져 있습니다.</w:t>
      </w:r>
    </w:p>
    <w:p>
      <w:pPr>
        <w:spacing w:before="160" w:after="60"/>
      </w:pPr>
      <w:r>
        <w:rPr>
          <w:rFonts w:ascii="Malgun Gothic" w:hAnsi="Malgun Gothic" w:eastAsia="맑은 고딕"/>
          <w:b/>
          <w:color w:val="163A5F"/>
          <w:sz w:val="23"/>
        </w:rPr>
        <w:t>[슬라이드 7] 반복되는 비선형 구조</w:t>
      </w:r>
    </w:p>
    <w:p>
      <w:pPr>
        <w:spacing w:line="360" w:lineRule="auto" w:after="160"/>
      </w:pPr>
      <w:r>
        <w:rPr>
          <w:rFonts w:ascii="Malgun Gothic" w:hAnsi="Malgun Gothic" w:eastAsia="맑은 고딕"/>
        </w:rPr>
        <w:t>흥미로운 점은, 질환이 달라도 수학적 구조는 반복된다는 것입니다. 일종의 공통 문법이 존재합니다. 약력학의 힐·이맥스 식, 합성과 분해의 균형으로 표현되는 간접반응 즉 턴오버 모형, 면역복합체 형성 같은 질량작용 결합, 종양이나 혈관 재형성에서 보이는 로지스틱 성장, 표적 매개 약물 분포인 TMDD, 그리고 빈혈에 대한 적혈구생성인자의 거듭제곱 되먹임이나 역치 스위칭 같은 구조들입니다. 이런 모티프들이 거의 모든 질환 모델에 공통적으로 등장합니다.</w:t>
      </w:r>
    </w:p>
    <w:p>
      <w:pPr>
        <w:spacing w:before="160" w:after="60"/>
      </w:pPr>
      <w:r>
        <w:rPr>
          <w:rFonts w:ascii="Malgun Gothic" w:hAnsi="Malgun Gothic" w:eastAsia="맑은 고딕"/>
          <w:b/>
          <w:color w:val="163A5F"/>
          <w:sz w:val="23"/>
        </w:rPr>
        <w:t>[슬라이드 8] QSP의 중요성 (MIDD)</w:t>
      </w:r>
    </w:p>
    <w:p>
      <w:pPr>
        <w:spacing w:line="360" w:lineRule="auto" w:after="160"/>
      </w:pPr>
      <w:r>
        <w:rPr>
          <w:rFonts w:ascii="Malgun Gothic" w:hAnsi="Malgun Gothic" w:eastAsia="맑은 고딕"/>
        </w:rPr>
        <w:t>QSP가 신약개발에서 중요한 이유는, 규제기관도 권장하는 모델 기반 신약개발, 즉 MIDD의 핵심 도구이기 때문입니다. 표적 검증 단계에서는 표적 조절이 실제 표현형에 도달하는지, 우회 경로나 내성이 있는지를 평가해 가망 없는 표적을 일찍 솎아냅니다. 작용기전을 정량화하고 바이오마커 전략을 세우며, 사람에게 처음 투여하는 용량을 기전 기반으로 정해 임상 일상을 더 안전하고 효율적으로 만듭니다. 가상 환자를 이용해 임상시험을 설계하고, 종간·집단간 외삽을 수행하며, 병용요법의 시너지와 상쇄를 미리 탐색합니다. 요컨대 QSP는 실패할 프로그램은 더 빨리, 더 싸게 접고, 성공할 프로그램은 전략적으로 키우게 해 줍니다.</w:t>
      </w:r>
    </w:p>
    <w:p>
      <w:pPr>
        <w:spacing w:before="160" w:after="60"/>
      </w:pPr>
      <w:r>
        <w:rPr>
          <w:rFonts w:ascii="Malgun Gothic" w:hAnsi="Malgun Gothic" w:eastAsia="맑은 고딕"/>
          <w:b/>
          <w:color w:val="163A5F"/>
          <w:sz w:val="23"/>
        </w:rPr>
        <w:t>[슬라이드 9] 병목</w:t>
      </w:r>
    </w:p>
    <w:p>
      <w:pPr>
        <w:spacing w:line="360" w:lineRule="auto" w:after="160"/>
      </w:pPr>
      <w:r>
        <w:rPr>
          <w:rFonts w:ascii="Malgun Gothic" w:hAnsi="Malgun Gothic" w:eastAsia="맑은 고딕"/>
        </w:rPr>
        <w:t>문제는 비용입니다. 전통적으로 QSP 모델 하나를 제대로 만들려면 전문가의 수개월에서 수년이 듭니다. 방대한 문헌을 종합하고, 미분방정식을 신중히 세우고 파라미터를 정하고, 소프트웨어로 구현하고 보정하고 시각화해야 하기 때문입니다. 그 결과 극소수 질환만 모델을 갖게 되고, 그 모델들은 닫혀 있고 재현이 어려우며, 긴 꼬리에 해당하는 수많은 질환은 끝내 모델링되지 못한 채 남습니다.</w:t>
      </w:r>
    </w:p>
    <w:p>
      <w:pPr>
        <w:spacing w:before="160" w:after="60"/>
      </w:pPr>
      <w:r>
        <w:rPr>
          <w:rFonts w:ascii="Malgun Gothic" w:hAnsi="Malgun Gothic" w:eastAsia="맑은 고딕"/>
          <w:b/>
          <w:color w:val="163A5F"/>
          <w:sz w:val="23"/>
        </w:rPr>
        <w:t>[슬라이드 10] 핵심 제안 — LLM 기반 생성</w:t>
      </w:r>
    </w:p>
    <w:p>
      <w:pPr>
        <w:spacing w:line="360" w:lineRule="auto" w:after="160"/>
      </w:pPr>
      <w:r>
        <w:rPr>
          <w:rFonts w:ascii="Malgun Gothic" w:hAnsi="Malgun Gothic" w:eastAsia="맑은 고딕"/>
        </w:rPr>
        <w:t>그래서 저희의 제안은 이것입니다. 자율적으로 작동하는 거대언어모델 코딩 에이전트를 이용해, 품질이 통제되고 문헌 근거가 붙은 완결된 QSP 모델을, 하루에 한 질환 정도의 속도로, 모든 산출물을 버전 관리하에 만들자는 것입니다. 각 모델은 네 가지 산출물로 구성됩니다. Graphviz로 그린 기계론적 지도, mrgsolve로 작성한 미분방정식 모델, Shiny 대시보드, 그리고 정리된 참고문헌입니다.</w:t>
      </w:r>
    </w:p>
    <w:p>
      <w:pPr>
        <w:spacing w:before="160" w:after="60"/>
      </w:pPr>
      <w:r>
        <w:rPr>
          <w:rFonts w:ascii="Malgun Gothic" w:hAnsi="Malgun Gothic" w:eastAsia="맑은 고딕"/>
          <w:b/>
          <w:color w:val="163A5F"/>
          <w:sz w:val="23"/>
        </w:rPr>
        <w:t>[슬라이드 11] 플랫폼 구조</w:t>
      </w:r>
    </w:p>
    <w:p>
      <w:pPr>
        <w:spacing w:line="360" w:lineRule="auto" w:after="160"/>
      </w:pPr>
      <w:r>
        <w:rPr>
          <w:rFonts w:ascii="Malgun Gothic" w:hAnsi="Malgun Gothic" w:eastAsia="맑은 고딕"/>
        </w:rPr>
        <w:t>이 네 가지 산출물은 따로 노는 결과물이 아니라 서로 맞물립니다. 클로드 코드 루틴이라는 자율 에이전트가 문헌에서 출발해 지도와 미분방정식 모델, 대시보드, 참고문헌을 만들고, 이 모든 것을 깃 저장소에 커밋합니다. 하나의 에이전트에서 상호 운용 가능한 네 개의 산출물로, 그리고 다시 버전 관리된 저장소로 이어지는 파이프라인입니다.</w:t>
      </w:r>
    </w:p>
    <w:p>
      <w:pPr>
        <w:spacing w:before="160" w:after="60"/>
      </w:pPr>
      <w:r>
        <w:rPr>
          <w:rFonts w:ascii="Malgun Gothic" w:hAnsi="Malgun Gothic" w:eastAsia="맑은 고딕"/>
          <w:b/>
          <w:color w:val="163A5F"/>
          <w:sz w:val="23"/>
        </w:rPr>
        <w:t>[슬라이드 12] 클로드 코드 루틴 — 자율 루프</w:t>
      </w:r>
    </w:p>
    <w:p>
      <w:pPr>
        <w:spacing w:line="360" w:lineRule="auto" w:after="160"/>
      </w:pPr>
      <w:r>
        <w:rPr>
          <w:rFonts w:ascii="Malgun Gothic" w:hAnsi="Malgun Gothic" w:eastAsia="맑은 고딕"/>
        </w:rPr>
        <w:t>이 엔진의 이름은 클로드 코드 루틴입니다. 일정에 따라, 대략 매일 한 번 작동하는 코딩 에이전트이지요. 한 번 작동할 때마다 한 질환을 처음부터 끝까지 완성하고 푸시합니다. 아직 다루지 않은 질환을 고르고, 약 오십 편의 문헌을 읽어 종합하고, 백 개 이상의 노드를 가진 지도를 그리고, 열다섯 개 이상의 미분방정식을 작성하고, 여섯 개 이상의 탭을 가진 대시보드를 만들고, 참고문헌을 정리한 뒤 자동으로 커밋하고 푸시합니다. 핵심은 깃 정지 훅입니다. 모든 것이 커밋되고 푸시되기 전에는 세션이 끝나지 않도록 강제하기 때문에, 작업이 어중간하게 남는 일이 없습니다.</w:t>
      </w:r>
    </w:p>
    <w:p>
      <w:pPr>
        <w:spacing w:before="160" w:after="60"/>
      </w:pPr>
      <w:r>
        <w:rPr>
          <w:rFonts w:ascii="Malgun Gothic" w:hAnsi="Malgun Gothic" w:eastAsia="맑은 고딕"/>
          <w:b/>
          <w:color w:val="163A5F"/>
          <w:sz w:val="23"/>
        </w:rPr>
        <w:t>[슬라이드 13] 한 세션 내부와 안전장치</w:t>
      </w:r>
    </w:p>
    <w:p>
      <w:pPr>
        <w:spacing w:line="360" w:lineRule="auto" w:after="160"/>
      </w:pPr>
      <w:r>
        <w:rPr>
          <w:rFonts w:ascii="Malgun Gothic" w:hAnsi="Malgun Gothic" w:eastAsia="맑은 고딕"/>
        </w:rPr>
        <w:t>사람이 신뢰할 수 없는 코드를 인공지능이 썼다면 의미가 없겠지요. 그래서 세 가지 장치로 신뢰를 확보합니다. 첫째, 구조와 품질 게이트입니다. 지도는 노드 백 개와 클러스터 여덟 개 이상, 모델은 구획 열다섯 개와 시나리오 다섯 개 이상, 대시보드는 탭 여섯 개 이상, 참고문헌은 서른 편 이상이라는 최소 기준을 강제합니다. 둘째, 재사용 가능한 수학적 템플릿입니다. 힐, 턴오버, TMDD 같은 검증된 모티프를 쓰기 때문에 잘못될 여지가 줄어듭니다. 셋째, 문헌 근거입니다. 모든 파라미터에는 임상시험을 인용한 보정 메모가 붙는데, 이것이 환각을 막는 가장 중요한 장치입니다. 그리고 모든 것이 깃 안의 코드이므로 비교하고 감사하고 다시 실행할 수 있으며, 사용 전에는 사람이 과학적으로 검토합니다.</w:t>
      </w:r>
    </w:p>
    <w:p>
      <w:pPr>
        <w:spacing w:before="160" w:after="60"/>
      </w:pPr>
      <w:r>
        <w:rPr>
          <w:rFonts w:ascii="Malgun Gothic" w:hAnsi="Malgun Gothic" w:eastAsia="맑은 고딕"/>
          <w:b/>
          <w:color w:val="163A5F"/>
          <w:sz w:val="23"/>
        </w:rPr>
        <w:t>[슬라이드 14] 왜 LLM/AI인가</w:t>
      </w:r>
    </w:p>
    <w:p>
      <w:pPr>
        <w:spacing w:line="360" w:lineRule="auto" w:after="160"/>
      </w:pPr>
      <w:r>
        <w:rPr>
          <w:rFonts w:ascii="Malgun Gothic" w:hAnsi="Malgun Gothic" w:eastAsia="맑은 고딕"/>
        </w:rPr>
        <w:t>왜 하필 거대언어모델이 이 일에 적합한 엔진일까요. 첫째, 지치지 않고 연속적으로 작동합니다. 피로 없이 하루 종일 돌며, 여러 산출물로 이루어진 복잡한 질환 모델을 거의 매일 하나씩 완성합니다. 어떤 사람 팀도 이 속도를 지속하지 못합니다. 둘째, 방대한 문헌을 종합합니다. 라이브러리 전체로 약 구천칠백 편, 모델당 약 오십 편의 문헌을 통합하며, 사람이 손으로 검토하는 것보다 훨씬 빠르게 근거를 읽고 정리합니다. 셋째, 질환과 약물의 폭이 넓습니다. 백구십 개가 넘는 질환과 수백 가지 약물과 표적을 하나의 일관된 틀 안에서 다룹니다. 넷째, 표준화되어 비교 가능하고 재사용할 수 있으며, 전문가의 수개월을 수 시간으로 줄입니다. 결국 희소한 자원은 모델링 전문성인데, 인공지능은 바로 그 전문성을 확장합니다.</w:t>
      </w:r>
    </w:p>
    <w:p>
      <w:pPr>
        <w:spacing w:before="160" w:after="60"/>
      </w:pPr>
      <w:r>
        <w:rPr>
          <w:rFonts w:ascii="Malgun Gothic" w:hAnsi="Malgun Gothic" w:eastAsia="맑은 고딕"/>
          <w:b/>
          <w:color w:val="163A5F"/>
          <w:sz w:val="23"/>
        </w:rPr>
        <w:t>[슬라이드 15] 산출물 ① 기계론적 지도</w:t>
      </w:r>
    </w:p>
    <w:p>
      <w:pPr>
        <w:spacing w:line="360" w:lineRule="auto" w:after="160"/>
      </w:pPr>
      <w:r>
        <w:rPr>
          <w:rFonts w:ascii="Malgun Gothic" w:hAnsi="Malgun Gothic" w:eastAsia="맑은 고딕"/>
        </w:rPr>
        <w:t>이제 네 가지 산출물을 차례로 보겠습니다. 첫째는 기계론적 지도입니다. 이것은 클러스터를 가진 방향성 다중그래프입니다. 정점은 종이나 상태이고, 간선은 활성화, 억제, 물질 이동 같은 기전적 상호작용이며, 클러스터는 경로 모듈, 즉 그래프 위의 커뮤니티 구조에 해당합니다. Graphviz로 만들어 SVG와 PNG로 렌더링하고 버전 관리합니다. 모델당 평균 열두 개 안팎의 경로 모듈을 가지며, 어떤 지도는 육백 개가 넘는 그래프 요소를 담습니다.</w:t>
      </w:r>
    </w:p>
    <w:p>
      <w:pPr>
        <w:spacing w:before="160" w:after="60"/>
      </w:pPr>
      <w:r>
        <w:rPr>
          <w:rFonts w:ascii="Malgun Gothic" w:hAnsi="Malgun Gothic" w:eastAsia="맑은 고딕"/>
          <w:b/>
          <w:color w:val="163A5F"/>
          <w:sz w:val="23"/>
        </w:rPr>
        <w:t>[슬라이드 16] 산출물 ② mrgsolve 모델</w:t>
      </w:r>
    </w:p>
    <w:p>
      <w:pPr>
        <w:spacing w:line="360" w:lineRule="auto" w:after="160"/>
      </w:pPr>
      <w:r>
        <w:rPr>
          <w:rFonts w:ascii="Malgun Gothic" w:hAnsi="Malgun Gothic" w:eastAsia="맑은 고딕"/>
        </w:rPr>
        <w:t>둘째는 mrgsolve 미분방정식 모델입니다. 보시는 것은 IgA 신병증의 네 단계 가설을 옮긴 실제 코드 일부입니다. 질량작용으로 면역복합체가 형성되고, 보체가 증폭되며, 힐 함수로 약효가 들어가고, 블리스 독립 가정으로 병용 효과가 합쳐집니다. 컴파일된 C++ 솔버가 뻣뻣한 방정식과 사건 기반 투여를 처리하며, 약동학과 질환 약력학, 그리고 임상 종말점을 하나로 연결합니다. 의사코드가 아니라, 실제로 돌아가는 시스템 약리학입니다.</w:t>
      </w:r>
    </w:p>
    <w:p>
      <w:pPr>
        <w:spacing w:before="160" w:after="60"/>
      </w:pPr>
      <w:r>
        <w:rPr>
          <w:rFonts w:ascii="Malgun Gothic" w:hAnsi="Malgun Gothic" w:eastAsia="맑은 고딕"/>
          <w:b/>
          <w:color w:val="163A5F"/>
          <w:sz w:val="23"/>
        </w:rPr>
        <w:t>[슬라이드 17] 산출물 ③·④ 대시보드와 근거</w:t>
      </w:r>
    </w:p>
    <w:p>
      <w:pPr>
        <w:spacing w:line="360" w:lineRule="auto" w:after="160"/>
      </w:pPr>
      <w:r>
        <w:rPr>
          <w:rFonts w:ascii="Malgun Gothic" w:hAnsi="Malgun Gothic" w:eastAsia="맑은 고딕"/>
        </w:rPr>
        <w:t>셋째와 넷째는 Shiny 대시보드와 참고문헌 근거입니다. 대시보드에서는 코드를 몰라도 환자 프로파일, 약동학, 병태생리, 임상 종말점, 시나리오 비교, 바이오마커를 여섯에서 여덟 개의 탭으로 살펴볼 수 있습니다. 참고문헌은 모델당 약 오십 편의 PubMed 인용을 기전별로 정리해, 모든 파라미터와 주장을 문헌에 묶어 둡니다. 근거가 바로 모델과 추측을 가르는 기준입니다.</w:t>
      </w:r>
    </w:p>
    <w:p>
      <w:pPr>
        <w:spacing w:before="160" w:after="60"/>
      </w:pPr>
      <w:r>
        <w:rPr>
          <w:rFonts w:ascii="Malgun Gothic" w:hAnsi="Malgun Gothic" w:eastAsia="맑은 고딕"/>
          <w:b/>
          <w:color w:val="163A5F"/>
          <w:sz w:val="23"/>
        </w:rPr>
        <w:t>[슬라이드 18] 코드 — mrgsolve</w:t>
      </w:r>
    </w:p>
    <w:p>
      <w:pPr>
        <w:spacing w:line="360" w:lineRule="auto" w:after="160"/>
      </w:pPr>
      <w:r>
        <w:rPr>
          <w:rFonts w:ascii="Malgun Gothic" w:hAnsi="Malgun Gothic" w:eastAsia="맑은 고딕"/>
        </w:rPr>
        <w:t>이제 코드로 잠깐 들어가 보겠습니다. 첫 번째 화면은 mrgsolve로 표현한 모델입니다. 파라미터 블록과 구획 블록, 그리고 미분방정식 블록으로 이루어진 짧은 프로그램이지요. 혈장 약물 농도를 계산하고, 힐 억제를 정의하고, 장과 중심 구획, 에스트라디올 턴오버, 그리고 에스트라디올이 추동하는 병변 성장을 몇 줄로 적습니다. 약 사십 줄이면 약동학에서 호르몬, 질환으로 이어지는 완결된 모델이 됩니다.</w:t>
      </w:r>
    </w:p>
    <w:p>
      <w:pPr>
        <w:spacing w:before="160" w:after="60"/>
      </w:pPr>
      <w:r>
        <w:rPr>
          <w:rFonts w:ascii="Malgun Gothic" w:hAnsi="Malgun Gothic" w:eastAsia="맑은 고딕"/>
          <w:b/>
          <w:color w:val="163A5F"/>
          <w:sz w:val="23"/>
        </w:rPr>
        <w:t>[슬라이드 19] 코드 — Shiny</w:t>
      </w:r>
    </w:p>
    <w:p>
      <w:pPr>
        <w:spacing w:line="360" w:lineRule="auto" w:after="160"/>
      </w:pPr>
      <w:r>
        <w:rPr>
          <w:rFonts w:ascii="Malgun Gothic" w:hAnsi="Malgun Gothic" w:eastAsia="맑은 고딕"/>
        </w:rPr>
        <w:t>두 번째 화면은 같은 모델을 Shiny 앱으로 만든 것입니다. 반응형 서버가 슬라이더 입력을 받아 모델의 파라미터를 갱신하고 투여 이벤트를 설정한 뒤 시뮬레이션을 돌려 에스트라디올과 통증 곡선을 그립니다. 슬라이더를 움직이면 미분방정식이 다시 풀리고, 에스트라디올과 통증, 골밀도가 실시간으로 갱신됩니다.</w:t>
      </w:r>
    </w:p>
    <w:p>
      <w:pPr>
        <w:spacing w:before="160" w:after="60"/>
      </w:pPr>
      <w:r>
        <w:rPr>
          <w:rFonts w:ascii="Malgun Gothic" w:hAnsi="Malgun Gothic" w:eastAsia="맑은 고딕"/>
          <w:b/>
          <w:color w:val="163A5F"/>
          <w:sz w:val="23"/>
        </w:rPr>
        <w:t>[슬라이드 20] 코드 — 루틴 의사코드</w:t>
      </w:r>
    </w:p>
    <w:p>
      <w:pPr>
        <w:spacing w:line="360" w:lineRule="auto" w:after="160"/>
      </w:pPr>
      <w:r>
        <w:rPr>
          <w:rFonts w:ascii="Malgun Gothic" w:hAnsi="Malgun Gothic" w:eastAsia="맑은 고딕"/>
        </w:rPr>
        <w:t>세 번째 화면은 클로드 코드 루틴 자체를 의사코드로 요약한 것입니다. 일정에 따라 반복되는 무한 루프 안에서, 다루지 않은 질환을 고르고, 문헌을 읽고, 지도를 만들고, 미분방정식을 쓰고, 대시보드를 만들고, 품질 게이트를 통과시킨 뒤, 정지 훅의 강제 아래 커밋하고 푸시합니다. 한 질환을 처음부터 끝까지, 매 실행마다, 그리고 결코 지치지 않고 처리합니다.</w:t>
      </w:r>
    </w:p>
    <w:p>
      <w:pPr>
        <w:spacing w:before="160" w:after="60"/>
      </w:pPr>
      <w:r>
        <w:rPr>
          <w:rFonts w:ascii="Malgun Gothic" w:hAnsi="Malgun Gothic" w:eastAsia="맑은 고딕"/>
          <w:b/>
          <w:color w:val="163A5F"/>
          <w:sz w:val="23"/>
        </w:rPr>
        <w:t>[슬라이드 21] 규모</w:t>
      </w:r>
    </w:p>
    <w:p>
      <w:pPr>
        <w:spacing w:line="360" w:lineRule="auto" w:after="160"/>
      </w:pPr>
      <w:r>
        <w:rPr>
          <w:rFonts w:ascii="Malgun Gothic" w:hAnsi="Malgun Gothic" w:eastAsia="맑은 고딕"/>
        </w:rPr>
        <w:t>이렇게 자라난 라이브러리의 규모를 보겠습니다. 현재 백구십 개가 넘는 질환 모델, 약 열다섯 개의 치료 영역, 백구십 개가 넘는 미분방정식 계, 약 이천이백 개의 경로 클러스터, 약 구천칠백 편의 PubMed 참고문헌이 있습니다. 그리고 하루에 약 하나씩 계속 늘어납니다. 각각은 완결되고, 실행 가능하며, 문헌으로 뒷받침되는 QSP 모델입니다.</w:t>
      </w:r>
    </w:p>
    <w:p>
      <w:pPr>
        <w:spacing w:before="160" w:after="60"/>
      </w:pPr>
      <w:r>
        <w:rPr>
          <w:rFonts w:ascii="Malgun Gothic" w:hAnsi="Malgun Gothic" w:eastAsia="맑은 고딕"/>
          <w:b/>
          <w:color w:val="163A5F"/>
          <w:sz w:val="23"/>
        </w:rPr>
        <w:t>[슬라이드 22] 지도 갤러리</w:t>
      </w:r>
    </w:p>
    <w:p>
      <w:pPr>
        <w:spacing w:line="360" w:lineRule="auto" w:after="160"/>
      </w:pPr>
      <w:r>
        <w:rPr>
          <w:rFonts w:ascii="Malgun Gothic" w:hAnsi="Malgun Gothic" w:eastAsia="맑은 고딕"/>
        </w:rPr>
        <w:t>이 화면은 그 지도들의 일부를 모아 놓은 것입니다. 각 그림이 한 번의 자율적 빌드로 만들어진 한 질환의 기계론적 지도입니다. 한 장 한 장이 며칠씩 걸리던 작업이, 이제는 하루 한 편의 속도로 쌓이고 있습니다.</w:t>
      </w:r>
    </w:p>
    <w:p>
      <w:pPr>
        <w:spacing w:before="160" w:after="60"/>
      </w:pPr>
      <w:r>
        <w:rPr>
          <w:rFonts w:ascii="Malgun Gothic" w:hAnsi="Malgun Gothic" w:eastAsia="맑은 고딕"/>
          <w:b/>
          <w:color w:val="163A5F"/>
          <w:sz w:val="23"/>
        </w:rPr>
        <w:t>[슬라이드 23] 적용 범위의 폭</w:t>
      </w:r>
    </w:p>
    <w:p>
      <w:pPr>
        <w:spacing w:line="360" w:lineRule="auto" w:after="160"/>
      </w:pPr>
      <w:r>
        <w:rPr>
          <w:rFonts w:ascii="Malgun Gothic" w:hAnsi="Malgun Gothic" w:eastAsia="맑은 고딕"/>
        </w:rPr>
        <w:t>적용 범위의 폭도 강조하고 싶습니다. 고형암과 혈액암, 자가면역과 류마티스, 혈관염, 심혈관, 호흡기, 신장과 비뇨기, 소화기와 간담도, 내분비와 대사, 신경, 정신, 피부, 감염, 안과, 그리고 희귀·유전 질환까지, 하나의 일관된 틀이 인간 질환의 스펙트럼을 가로지릅니다. 유방암과 폐암, 교모세포종, 백혈병, 다발골수종 같은 암부터, 파브리병과 고셔병, 근이영양증, 아밀로이드증 같은 희귀·유전 질환, 당뇨와 심부전 같은 흔한 만성질환, 그리고 루푸스와 겸상적혈구병 같은 면역·혈액 질환까지를 포함합니다. 그 안에는 수백 가지 서로 다른 약물과 분자 표적이 들어 있습니다.</w:t>
      </w:r>
    </w:p>
    <w:p>
      <w:pPr>
        <w:spacing w:before="160" w:after="60"/>
      </w:pPr>
      <w:r>
        <w:rPr>
          <w:rFonts w:ascii="Malgun Gothic" w:hAnsi="Malgun Gothic" w:eastAsia="맑은 고딕"/>
          <w:b/>
          <w:color w:val="163A5F"/>
          <w:sz w:val="23"/>
        </w:rPr>
        <w:t>[슬라이드 24] 사례 모음 1</w:t>
      </w:r>
    </w:p>
    <w:p>
      <w:pPr>
        <w:spacing w:line="360" w:lineRule="auto" w:after="160"/>
      </w:pPr>
      <w:r>
        <w:rPr>
          <w:rFonts w:ascii="Malgun Gothic" w:hAnsi="Malgun Gothic" w:eastAsia="맑은 고딕"/>
        </w:rPr>
        <w:t>몇 가지 사례를 한 줄씩만 소개하겠습니다. 비소세포폐암에서는 오시머티닙에 대한 T790M, C797S 내성 클론의 출현 시점을 모델이 예측해 병용이나 순차 치료의 근거를 줍니다. 박출률 감소 심부전에서는 ARNI, 베타차단제, 알도스테론 길항제, SGLT2 억제제의 투여 순서와 증량 속도를 좌심실 역재형성과 견주어 탐색합니다. 트랜스티레틴 아밀로이드증에서는 파티시란이나 부트리시란으로 TTR을 침묵시킬 때 사량체와 단량체의 동역학, 그리고 수년에 걸친 신경병증과 심장 부담을 따라갑니다.</w:t>
      </w:r>
    </w:p>
    <w:p>
      <w:pPr>
        <w:spacing w:before="160" w:after="60"/>
      </w:pPr>
      <w:r>
        <w:rPr>
          <w:rFonts w:ascii="Malgun Gothic" w:hAnsi="Malgun Gothic" w:eastAsia="맑은 고딕"/>
          <w:b/>
          <w:color w:val="163A5F"/>
          <w:sz w:val="23"/>
        </w:rPr>
        <w:t>[슬라이드 25] 사례 모음 2</w:t>
      </w:r>
    </w:p>
    <w:p>
      <w:pPr>
        <w:spacing w:line="360" w:lineRule="auto" w:after="160"/>
      </w:pPr>
      <w:r>
        <w:rPr>
          <w:rFonts w:ascii="Malgun Gothic" w:hAnsi="Malgun Gothic" w:eastAsia="맑은 고딕"/>
        </w:rPr>
        <w:t>이어서 세 가지를 더 보겠습니다. 전신홍반루푸스에서는 아니프롤루맙이 제1형 인터페론 신호를 억제하는데, 모델은 인터페론에서 자가항체, 그리고 재발 위험으로 이어지는 사슬을 연결합니다. 제2형 당뇨에서는 티르제파타이드 같은 인크레틴 약물의 포도당·인슐린·체중 되먹임을 통해 당화혈색소와 체중 궤적을 봅니다. 면역혈소판감소증에서는 혈소판 생성과 파괴의 균형을 통해, 트롬보포이에틴 수용체 작용제와 항혈소판 항체의 효과를 비교합니다.</w:t>
      </w:r>
    </w:p>
    <w:p>
      <w:pPr>
        <w:spacing w:before="160" w:after="60"/>
      </w:pPr>
      <w:r>
        <w:rPr>
          <w:rFonts w:ascii="Malgun Gothic" w:hAnsi="Malgun Gothic" w:eastAsia="맑은 고딕"/>
          <w:b/>
          <w:color w:val="163A5F"/>
          <w:sz w:val="23"/>
        </w:rPr>
        <w:t>[슬라이드 26] 약물·표적·종말점</w:t>
      </w:r>
    </w:p>
    <w:p>
      <w:pPr>
        <w:spacing w:line="360" w:lineRule="auto" w:after="160"/>
      </w:pPr>
      <w:r>
        <w:rPr>
          <w:rFonts w:ascii="Malgun Gothic" w:hAnsi="Malgun Gothic" w:eastAsia="맑은 고딕"/>
        </w:rPr>
        <w:t>이런 약물·표적·종말점의 관계를 표로도 정리했습니다. 류마티스 관절염의 토실리주맙은 인터루킨 식스 수용체를 표적해 질병활성도와 C 반응성 단백을 움직이고, 제2형 당뇨의 세마글루타이드는 GLP-1 수용체를 통해 당화혈색소와 체중을, 박출률 감소 심부전의 사쿠비트릴·발사르탄은 네프릴리신과 안지오텐신 수용체를 통해 좌심실 박출률과 NT-proBNP를 움직입니다. 비소세포폐암의 오시머티닙, 폐동맥고혈압의 마시텐탄, IgA 신병증의 스파르센탄, 겸상적혈구병의 복셀로토르, 다발골수종의 다라투무맙까지, 수백 개의 약물·표적·종말점 관계가 모두 임상 문헌에 근거합니다.</w:t>
      </w:r>
    </w:p>
    <w:p>
      <w:pPr>
        <w:spacing w:before="160" w:after="60"/>
      </w:pPr>
      <w:r>
        <w:rPr>
          <w:rFonts w:ascii="Malgun Gothic" w:hAnsi="Malgun Gothic" w:eastAsia="맑은 고딕"/>
          <w:b/>
          <w:color w:val="163A5F"/>
          <w:sz w:val="23"/>
        </w:rPr>
        <w:t>[슬라이드 27] 심층 사례 — IgA 신병증</w:t>
      </w:r>
    </w:p>
    <w:p>
      <w:pPr>
        <w:spacing w:line="360" w:lineRule="auto" w:after="160"/>
      </w:pPr>
      <w:r>
        <w:rPr>
          <w:rFonts w:ascii="Malgun Gothic" w:hAnsi="Malgun Gothic" w:eastAsia="맑은 고딕"/>
        </w:rPr>
        <w:t>이제 조금 더 깊이 들어간 세 가지 사례를 보겠습니다. 먼저 IgA 신병증입니다. 전 세계에서 가장 흔한 일차성 사구체신염으로, 이십 년 안에 환자의 약 삼십 퍼센트가 신부전에 이릅니다. 갈락토스 결핍 IgA1이 첫 번째 타격이고, 그에 대한 자가항체가 두 번째, 순환 면역복합체가 세 번째, 메산지움 침착과 보체 활성화가 네 번째 타격이 되어 사구체 손상과 단백뇨, 신기능 저하로 이어집니다. 모델은 RAAS 차단, 장점막 B세포를 겨냥한 부데소니드, 엔도텔린과 안지오텐신 수용체를 동시에 막는 스파르센탄, 보체 인자 B를 막는 입타코판, APRIL을 겨냥한 시베프렌리맙을 담고, NefIgArd와 PROTECT, APPLAUSE 시험으로 보정했습니다.</w:t>
      </w:r>
    </w:p>
    <w:p>
      <w:pPr>
        <w:spacing w:before="160" w:after="60"/>
      </w:pPr>
      <w:r>
        <w:rPr>
          <w:rFonts w:ascii="Malgun Gothic" w:hAnsi="Malgun Gothic" w:eastAsia="맑은 고딕"/>
          <w:b/>
          <w:color w:val="163A5F"/>
          <w:sz w:val="23"/>
        </w:rPr>
        <w:t>[슬라이드 28] 심층 사례 — 겸상적혈구병</w:t>
      </w:r>
    </w:p>
    <w:p>
      <w:pPr>
        <w:spacing w:line="360" w:lineRule="auto" w:after="160"/>
      </w:pPr>
      <w:r>
        <w:rPr>
          <w:rFonts w:ascii="Malgun Gothic" w:hAnsi="Malgun Gothic" w:eastAsia="맑은 고딕"/>
        </w:rPr>
        <w:t>두 번째는 겸상적혈구병입니다. 베타글로빈의 한 점 돌연변이가 평생에 걸친 다장기 질환을 만듭니다. 탈산소 상태에서 HbS가 중합하면 적혈구가 낫 모양으로 변형되고 용혈이 일어나며, 유리 혈색소가 산화질소를 소모하고 내피가 활성화되어 혈관폐색성 발작과 만성 빈혈, 진행성 장기 손상으로 이어집니다. 모델은 태아혈색소 유도제인 하이드록시유레아, HbS의 산소 친화도를 높이는 복셀로토르, P 셀렉틴을 막는 크리잔리주맙, 산화 스트레스를 줄이는 L 글루타민을 담았고, MSH와 HOPE, SUSTAIN 시험으로 보정했습니다.</w:t>
      </w:r>
    </w:p>
    <w:p>
      <w:pPr>
        <w:spacing w:before="160" w:after="60"/>
      </w:pPr>
      <w:r>
        <w:rPr>
          <w:rFonts w:ascii="Malgun Gothic" w:hAnsi="Malgun Gothic" w:eastAsia="맑은 고딕"/>
          <w:b/>
          <w:color w:val="163A5F"/>
          <w:sz w:val="23"/>
        </w:rPr>
        <w:t>[슬라이드 29] 심층 사례 — 다발골수종</w:t>
      </w:r>
    </w:p>
    <w:p>
      <w:pPr>
        <w:spacing w:line="360" w:lineRule="auto" w:after="160"/>
      </w:pPr>
      <w:r>
        <w:rPr>
          <w:rFonts w:ascii="Malgun Gothic" w:hAnsi="Malgun Gothic" w:eastAsia="맑은 고딕"/>
        </w:rPr>
        <w:t>세 번째는 종양학의 대표 사례인 다발골수종입니다. 골수의 형질세포 클론이 단클론 단백을 분비하고, 인터루킨 식스가 자가분비로 성장을 추동하며, RANKL과 OPG, DKK1의 불균형이 용해성 골 질환과 면역마비를 일으킵니다. 모델은 프로테아솜 억제제인 보르테조밉과 카르필조밉, 면역조절제인 레날리도마이드, 표적 매개 분포로 표현한 항 CD38 항체 다라투무맙, 그리고 BCL-2 억제제 베네토클락스와 골을 겨냥한 졸레드론산을 담습니다. 로지스틱 성장에 내성 클론과 인터루킨 식스 항을 더한 방정식으로 종양 부담을 기술하고, 여러 표준 병용요법을 비교합니다.</w:t>
      </w:r>
    </w:p>
    <w:p>
      <w:pPr>
        <w:spacing w:before="160" w:after="60"/>
      </w:pPr>
      <w:r>
        <w:rPr>
          <w:rFonts w:ascii="Malgun Gothic" w:hAnsi="Malgun Gothic" w:eastAsia="맑은 고딕"/>
          <w:b/>
          <w:color w:val="163A5F"/>
          <w:sz w:val="23"/>
        </w:rPr>
        <w:t>[슬라이드 30] 시뮬레이션 스냅숏</w:t>
      </w:r>
    </w:p>
    <w:p>
      <w:pPr>
        <w:spacing w:line="360" w:lineRule="auto" w:after="160"/>
      </w:pPr>
      <w:r>
        <w:rPr>
          <w:rFonts w:ascii="Malgun Gothic" w:hAnsi="Malgun Gothic" w:eastAsia="맑은 고딕"/>
        </w:rPr>
        <w:t>이 곡선들은 세 사례의 축약 모델 동역학을 보여 줍니다. 치료군과 비치료군을 비교한 대표적 궤적이며, 실제 mrgsolve 모델은 인터랙티브 Shiny 대시보드를 구동합니다.</w:t>
      </w:r>
    </w:p>
    <w:p>
      <w:pPr>
        <w:spacing w:before="160" w:after="60"/>
      </w:pPr>
      <w:r>
        <w:rPr>
          <w:rFonts w:ascii="Malgun Gothic" w:hAnsi="Malgun Gothic" w:eastAsia="맑은 고딕"/>
          <w:b/>
          <w:color w:val="163A5F"/>
          <w:sz w:val="23"/>
        </w:rPr>
        <w:t>[슬라이드 31] 대표 사례 — 메리고릭스 모델</w:t>
      </w:r>
    </w:p>
    <w:p>
      <w:pPr>
        <w:spacing w:line="360" w:lineRule="auto" w:after="160"/>
      </w:pPr>
      <w:r>
        <w:rPr>
          <w:rFonts w:ascii="Malgun Gothic" w:hAnsi="Malgun Gothic" w:eastAsia="맑은 고딕"/>
        </w:rPr>
        <w:t>이제 오늘의 대표 사례를 보여 드리겠습니다. 메리고릭스는 자궁내막증을 위한 경구 성선자극호르몬분비호르몬 길항제입니다. 수용체를 막아 황체형성호르몬과 난포자극호르몬을 낮추고, 그 결과 난소의 에스트라디올을 억제해 에스트로겐 의존성 병변과 통증을 줄입니다. 하나의 모델이 이가구획 약동학, 시상하부·뇌하수체·생식샘 축의 약력학, 그리고 통증과 병변 크기, 안면홍조, 골밀도, 자궁내막 두께 같은 임상 종말점을 함께 묶습니다. 약물에서 호르몬으로, 호르몬에서 병변으로, 병변에서 증상으로 이어지는 사슬이 하나의 미분방정식 계 안에 들어 있는 것입니다.</w:t>
      </w:r>
    </w:p>
    <w:p>
      <w:pPr>
        <w:spacing w:before="160" w:after="60"/>
      </w:pPr>
      <w:r>
        <w:rPr>
          <w:rFonts w:ascii="Malgun Gothic" w:hAnsi="Malgun Gothic" w:eastAsia="맑은 고딕"/>
          <w:b/>
          <w:color w:val="163A5F"/>
          <w:sz w:val="23"/>
        </w:rPr>
        <w:t>[슬라이드 32] 메리고릭스 — 에스트로겐 역치 절충</w:t>
      </w:r>
    </w:p>
    <w:p>
      <w:pPr>
        <w:spacing w:line="360" w:lineRule="auto" w:after="160"/>
      </w:pPr>
      <w:r>
        <w:rPr>
          <w:rFonts w:ascii="Malgun Gothic" w:hAnsi="Malgun Gothic" w:eastAsia="맑은 고딕"/>
        </w:rPr>
        <w:t>이 사례의 핵심은 에스트로겐 역치라는 절충입니다. 바비에리의 가설로도 알려진 이 개념은, 에스트라디올을 너무 적게 억제하면 증상 완화가 없고, 너무 많이 억제하면 안면홍조와 골 소실이 온다는 것입니다. 그래서 대략 이십에서 사십 피코그램 사이의 부분적 억제 구간을 노려야 합니다. 모델은 이를 정량화합니다. 용량이 에스트라디올 최저치를 정하고, 그것이 동시에 통증과 병변이라는 이득과 골밀도와 안면홍조라는 위험을 좌우합니다. 이번 시뮬레이션에서는 에스트라디올 최저치가 이점육, 통증이 삼점일에서 일점일로, 병변이 십팔점오에서 오점삼 밀리미터로 줄었지만, 골밀도는 일점이이 퍼센트 감소했고 안면홍조는 하루 오점사 회에서 칠점구 회로 늘었습니다. 바로 이 지점이 용량 적정과 호르몬 보충요법의 필요성을 보여 줍니다. QSP는 임상적 절충을 조절 가능한 최적화 문제로 바꿉니다.</w:t>
      </w:r>
    </w:p>
    <w:p>
      <w:pPr>
        <w:spacing w:before="160" w:after="60"/>
      </w:pPr>
      <w:r>
        <w:rPr>
          <w:rFonts w:ascii="Malgun Gothic" w:hAnsi="Malgun Gothic" w:eastAsia="맑은 고딕"/>
          <w:b/>
          <w:color w:val="163A5F"/>
          <w:sz w:val="23"/>
        </w:rPr>
        <w:t>[슬라이드 33] 라이브 앱 안내</w:t>
      </w:r>
    </w:p>
    <w:p>
      <w:pPr>
        <w:spacing w:line="360" w:lineRule="auto" w:after="160"/>
      </w:pPr>
      <w:r>
        <w:rPr>
          <w:rFonts w:ascii="Malgun Gothic" w:hAnsi="Malgun Gothic" w:eastAsia="맑은 고딕"/>
        </w:rPr>
        <w:t>그리고 이것은 단지 그림이 아닙니다. 이 대시보드는 실제로 배포되어 공개된 Shiny 앱입니다. 주소는 pipetqsp.shinyapps.io 슬래시 merigolix 이며, 화면의 QR 코드를 스캔하거나 링크를 클릭하면 바로 열립니다. 용량과 투여 간격, 주기 시점, 그리고 IC50와 청소율 배수를 바꾸면 방정식이 다시 풀리고 모든 종말점이 즉시 갱신됩니다. 발표가 끝난 뒤 직접 만져 보시기를 권합니다.</w:t>
      </w:r>
    </w:p>
    <w:p>
      <w:pPr>
        <w:spacing w:before="160" w:after="60"/>
      </w:pPr>
      <w:r>
        <w:rPr>
          <w:rFonts w:ascii="Malgun Gothic" w:hAnsi="Malgun Gothic" w:eastAsia="맑은 고딕"/>
          <w:b/>
          <w:color w:val="163A5F"/>
          <w:sz w:val="23"/>
        </w:rPr>
        <w:t>[슬라이드 34] 라이브러리 전체의 수학</w:t>
      </w:r>
    </w:p>
    <w:p>
      <w:pPr>
        <w:spacing w:line="360" w:lineRule="auto" w:after="160"/>
      </w:pPr>
      <w:r>
        <w:rPr>
          <w:rFonts w:ascii="Malgun Gothic" w:hAnsi="Malgun Gothic" w:eastAsia="맑은 고딕"/>
        </w:rPr>
        <w:t>개별 사례를 넘어, 라이브러리 전체의 수학도 하나의 연구 대상이 됩니다. 이 분포들은 백구십여 개 모델에 걸친 경로 클러스터 수, 참고문헌 수, 그리고 그래프 크기를 보여 줍니다. 표준화된 비선형 동역학계의 모음 그 자체가, 수학적으로 흥미로운 대상입니다.</w:t>
      </w:r>
    </w:p>
    <w:p>
      <w:pPr>
        <w:spacing w:before="160" w:after="60"/>
      </w:pPr>
      <w:r>
        <w:rPr>
          <w:rFonts w:ascii="Malgun Gothic" w:hAnsi="Malgun Gothic" w:eastAsia="맑은 고딕"/>
          <w:b/>
          <w:color w:val="163A5F"/>
          <w:sz w:val="23"/>
        </w:rPr>
        <w:t>[슬라이드 35] 열린 수학 문제 — 협업 초대</w:t>
      </w:r>
    </w:p>
    <w:p>
      <w:pPr>
        <w:spacing w:line="360" w:lineRule="auto" w:after="160"/>
      </w:pPr>
      <w:r>
        <w:rPr>
          <w:rFonts w:ascii="Malgun Gothic" w:hAnsi="Malgun Gothic" w:eastAsia="맑은 고딕"/>
        </w:rPr>
        <w:t>바로 이 지점에서 여러분, 즉 수학자들의 역할이 시작됩니다. 백구십여 개의 비선형 미분방정식 계는 응용수학의 놀이터입니다. 어떤 파라미터가 현실적인 측정으로부터 복원 가능한지를 묻는 구조적·실용적 식별가능성, 소볼이나 모리스 같은 전역 민감도 분석, 시간척도 분리와 준정상상태 근사 같은 모델 축약, 파라미터와 구조의 불확실성을 예측 구간으로 옮기는 불확실성 정량화, 폐동맥고혈압에서 우심실이 적응에서 부적응으로 넘어가는 역치 같은 안정성과 분기 해석, 그리고 파라미터 분포를 데이터에 맞추는 역문제와 가상 환자군 생성까지. 백구십여 개의 모델이 하나의 스키마를 공유하므로, 여러분이 개발한 방법은 모든 모델로 그대로 옮겨 갈 수 있습니다. 함께 연구할 수 있기를 진심으로 바랍니다.</w:t>
      </w:r>
    </w:p>
    <w:p>
      <w:pPr>
        <w:spacing w:before="160" w:after="60"/>
      </w:pPr>
      <w:r>
        <w:rPr>
          <w:rFonts w:ascii="Malgun Gothic" w:hAnsi="Malgun Gothic" w:eastAsia="맑은 고딕"/>
          <w:b/>
          <w:color w:val="163A5F"/>
          <w:sz w:val="23"/>
        </w:rPr>
        <w:t>[슬라이드 36] 검증과 한계</w:t>
      </w:r>
    </w:p>
    <w:p>
      <w:pPr>
        <w:spacing w:line="360" w:lineRule="auto" w:after="160"/>
      </w:pPr>
      <w:r>
        <w:rPr>
          <w:rFonts w:ascii="Malgun Gothic" w:hAnsi="Malgun Gothic" w:eastAsia="맑은 고딕"/>
        </w:rPr>
        <w:t>물론 한계는 분명히 말씀드려야 합니다. 이 모델들은 기전적으로 구조화되어 있고 문헌에 근거하며, 출판된 임상시험 종말점에 보정되어 있습니다. 가설 생성과 교육, 그리고 모델 기반 신약개발의 뼈대로는 훌륭합니다. 그러나 아직 환자 개별 데이터에 적합된 것은 아니며, 임상 의사결정에 직접 사용할 수 없습니다. 그럴듯해 보이는 모델도 틀릴 수 있기에, 참고문헌과 사람의 검증이 필수이고 정식 검증은 앞으로의 과제입니다. 범위를 솔직히 밝히는 것 또한 방법의 일부입니다. 인공지능은 초안을 쓰고, 과학이 검증합니다.</w:t>
      </w:r>
    </w:p>
    <w:p>
      <w:pPr>
        <w:spacing w:before="160" w:after="60"/>
      </w:pPr>
      <w:r>
        <w:rPr>
          <w:rFonts w:ascii="Malgun Gothic" w:hAnsi="Malgun Gothic" w:eastAsia="맑은 고딕"/>
          <w:b/>
          <w:color w:val="163A5F"/>
          <w:sz w:val="23"/>
        </w:rPr>
        <w:t>[슬라이드 37] 재현성과 개방성</w:t>
      </w:r>
    </w:p>
    <w:p>
      <w:pPr>
        <w:spacing w:line="360" w:lineRule="auto" w:after="160"/>
      </w:pPr>
      <w:r>
        <w:rPr>
          <w:rFonts w:ascii="Malgun Gothic" w:hAnsi="Malgun Gothic" w:eastAsia="맑은 고딕"/>
        </w:rPr>
        <w:t>재현성과 개방성도 강조하고 싶습니다. 모든 모델은 코드와 지도, 참고문헌으로 이루어져 하나의 공개 깃 저장소에 열려 있습니다. 각각은 독립적으로 실행할 수 있고 대시보드로 탐색할 수 있으며, 모든 파라미터에 대해 누가 언제 무엇을 바꿨는지의 이력이 남아 비교하고 감사할 수 있습니다. 이 라이브러리는 검증 가능한 커밋 하나하나로, 공개된 채 자라납니다.</w:t>
      </w:r>
    </w:p>
    <w:p>
      <w:pPr>
        <w:spacing w:before="160" w:after="60"/>
      </w:pPr>
      <w:r>
        <w:rPr>
          <w:rFonts w:ascii="Malgun Gothic" w:hAnsi="Malgun Gothic" w:eastAsia="맑은 고딕"/>
          <w:b/>
          <w:color w:val="163A5F"/>
          <w:sz w:val="23"/>
        </w:rPr>
        <w:t>[슬라이드 38] 전통적 방식과의 비교</w:t>
      </w:r>
    </w:p>
    <w:p>
      <w:pPr>
        <w:spacing w:line="360" w:lineRule="auto" w:after="160"/>
      </w:pPr>
      <w:r>
        <w:rPr>
          <w:rFonts w:ascii="Malgun Gothic" w:hAnsi="Malgun Gothic" w:eastAsia="맑은 고딕"/>
        </w:rPr>
        <w:t>전통적 방식과 비교하면 이것은 점진적 개선이 아니라 단계의 도약입니다. 다룰 수 있는 질환의 수와, 모델 하나당 들이는 노력 모두에서 그렇습니다. 전문가 수개월이 걸리던 작업이 수 시간으로 줄고, 손에 꼽던 질환이 백구십 개가 넘는 라이브러리가 되었습니다.</w:t>
      </w:r>
    </w:p>
    <w:p>
      <w:pPr>
        <w:spacing w:before="160" w:after="60"/>
      </w:pPr>
      <w:r>
        <w:rPr>
          <w:rFonts w:ascii="Malgun Gothic" w:hAnsi="Malgun Gothic" w:eastAsia="맑은 고딕"/>
          <w:b/>
          <w:color w:val="163A5F"/>
          <w:sz w:val="23"/>
        </w:rPr>
        <w:t>[슬라이드 39] 향후 방향</w:t>
      </w:r>
    </w:p>
    <w:p>
      <w:pPr>
        <w:spacing w:line="360" w:lineRule="auto" w:after="160"/>
      </w:pPr>
      <w:r>
        <w:rPr>
          <w:rFonts w:ascii="Malgun Gothic" w:hAnsi="Malgun Gothic" w:eastAsia="맑은 고딕"/>
        </w:rPr>
        <w:t>앞으로의 방향으로는, 실제 약동·약력학과 전자의무기록 데이터에 대한 베이즈 보정, 파라미터 분포를 표집하는 가상 환자군과 임상시험 시뮬레이션, 최소 기전 핵심을 도출하는 자동 모델 축약, 임상 약계량 파이프라인과의 결합, 생성된 방정식 구조와 단위의 정식 검증, 그리고 공개되고 확장 가능한 표준으로서의 공동체 기여를 생각하고 있습니다.</w:t>
      </w:r>
    </w:p>
    <w:p>
      <w:pPr>
        <w:spacing w:before="160" w:after="60"/>
      </w:pPr>
      <w:r>
        <w:rPr>
          <w:rFonts w:ascii="Malgun Gothic" w:hAnsi="Malgun Gothic" w:eastAsia="맑은 고딕"/>
          <w:b/>
          <w:color w:val="163A5F"/>
          <w:sz w:val="23"/>
        </w:rPr>
        <w:t>[슬라이드 40] 결론과 열린 초대</w:t>
      </w:r>
    </w:p>
    <w:p>
      <w:pPr>
        <w:spacing w:line="360" w:lineRule="auto" w:after="160"/>
      </w:pPr>
      <w:r>
        <w:rPr>
          <w:rFonts w:ascii="Malgun Gothic" w:hAnsi="Malgun Gothic" w:eastAsia="맑은 고딕"/>
        </w:rPr>
        <w:t>정리하겠습니다. 신약개발에는 기전이 필요하고, 그 기전은 비선형 미분방정식 계로 표현됩니다. QSP가 그것을 제공하지만, 그동안은 느리고 희소하고 닫혀 있었습니다. 자율적인 거대언어모델 에이전트가 그 경제학을 바꾸어, 완결되고 근거 있고 재현 가능한 백구십여 개의 모델을, 그리고 거의 매일 하나씩 더 만들어 냅니다. 그 결과는 인간 질환의 표준화된 수학적 코퍼스이며, 그것은 여러분의 방법을 향해 열려 있습니다.</w:t>
      </w:r>
    </w:p>
    <w:p>
      <w:pPr>
        <w:spacing w:line="360" w:lineRule="auto" w:after="160"/>
      </w:pPr>
      <w:r>
        <w:rPr>
          <w:rFonts w:ascii="Malgun Gothic" w:hAnsi="Malgun Gothic" w:eastAsia="맑은 고딕"/>
        </w:rPr>
        <w:t>마지막으로 한 가지를 분명히 말씀드리고 싶습니다. 이 프로젝트는 완전히 개방되어 있습니다. 모델을 확장하든, 여러분의 방법을 적용하든, 새로운 질환을 함께 개발하든, 이런 시도를 함께 하고 싶은 연구자가 계신다면 저희는 기꺼이 함께 연구하고 싶습니다. 저장소 주소는 github.com 슬래시 pipetcpt 슬래시 qsp 이고, 제 이메일은 shan at catholic.ac.kr 입니다. 경청해 주셔서 감사합니다. 질문과 협업 모두 환영합니다.</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