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GAP ANALYSIS</w:t>
      </w:r>
    </w:p>
    <w:p>
      <w:pPr>
        <w:spacing w:after="260"/>
      </w:pPr>
      <w:r>
        <w:rPr>
          <w:b/>
          <w:bCs/>
          <w:color w:val="2E74B5"/>
          <w:sz w:val="26"/>
          <w:szCs w:val="26"/>
        </w:rPr>
        <w:t xml:space="preserve">Salesforce Sales Cloud vs. Salesappv20</w:t>
      </w:r>
    </w:p>
    <w:p>
      <w:pPr>
        <w:spacing w:after="140" w:line="276"/>
      </w:pPr>
      <w:r>
        <w:rPr>
          <w:i/>
          <w:iCs/>
          <w:color w:val="595959"/>
          <w:sz w:val="21"/>
          <w:szCs w:val="21"/>
        </w:rPr>
        <w:t xml:space="preserve">Dokumen ini membandingkan kapabilitas Salesforce Sales Cloud (dari halaman salesforce.com/ap dan materi training implementasi Salesforce Sales Cloud di PT Onduline Indonesia oleh Metrodata) dengan aplikasi Salesappv20 di repository lokal, untuk mengidentifikasi kesenjangan fitur dan peluang perbaikan.</w:t>
      </w:r>
    </w:p>
    <w:p>
      <w:pPr>
        <w:pStyle w:val="Heading1"/>
        <w:spacing w:after="160" w:before="360"/>
      </w:pPr>
      <w:r>
        <w:rPr>
          <w:b/>
          <w:bCs/>
          <w:color w:val="1F3864"/>
          <w:sz w:val="30"/>
          <w:szCs w:val="30"/>
        </w:rPr>
        <w:t xml:space="preserve">1. Ringkasan Eksekutif</w:t>
      </w:r>
    </w:p>
    <w:p>
      <w:pPr>
        <w:spacing w:after="140" w:line="276"/>
      </w:pPr>
      <w:r>
        <w:rPr>
          <w:sz w:val="21"/>
          <w:szCs w:val="21"/>
        </w:rPr>
        <w:t xml:space="preserve">Salesappv20 sudah punya cakupan fitur yang cukup luas untuk aplikasi sales monitoring: dashboard, manajemen opportunity, CPQ &amp; quotation, product catalog, demo scheduler, contract, sales report, hingga modul AI (insight &amp; prediksi KPI). Dari sisi keluasan menu, ini sudah setara bahkan melampaui beberapa area Salesforce Sales Cloud standar (mis. CPQ &amp; Quotation sudah native, sementara di Salesforce itu add-on berbayar).</w:t>
      </w:r>
    </w:p>
    <w:p>
      <w:pPr>
        <w:spacing w:after="140" w:line="276"/>
      </w:pPr>
      <w:r>
        <w:rPr>
          <w:sz w:val="21"/>
          <w:szCs w:val="21"/>
        </w:rPr>
        <w:t xml:space="preserve">Namun ada tiga temuan kritis yang perlu perhatian segera:</w:t>
      </w:r>
    </w:p>
    <w:p>
      <w:pPr>
        <w:pStyle w:val="ListParagraph"/>
        <w:numPr>
          <w:ilvl w:val="0"/>
          <w:numId w:val="2"/>
        </w:numPr>
        <w:spacing w:after="80" w:line="276"/>
      </w:pPr>
      <w:r>
        <w:rPr>
          <w:color w:val="C0392B"/>
          <w:sz w:val="21"/>
          <w:szCs w:val="21"/>
        </w:rPr>
        <w:t xml:space="preserve">Setidaknya 6 modul (Lead Management, Territory Management, Email Communication Hub, Integration Hub, Commission Calculator, Custom Report Builder) SUDAH ada di source code tapi TIDAK terhubung ke menu navigasi aplikasi — artinya user akhir tidak bisa memakainya sama sekali.</w:t>
      </w:r>
    </w:p>
    <w:p>
      <w:pPr>
        <w:pStyle w:val="ListParagraph"/>
        <w:numPr>
          <w:ilvl w:val="0"/>
          <w:numId w:val="2"/>
        </w:numPr>
        <w:spacing w:after="80" w:line="276"/>
      </w:pPr>
      <w:r>
        <w:rPr>
          <w:color w:val="C0392B"/>
          <w:sz w:val="21"/>
          <w:szCs w:val="21"/>
        </w:rPr>
        <w:t xml:space="preserve">Tidak ditemukan fitur validasi lokasi (GPS check-in) untuk kunjungan sales lapangan — padahal ini justru fitur inti yang dipakai di implementasi Salesforce Sales Cloud Onduline yang dijadikan pembanding.</w:t>
      </w:r>
    </w:p>
    <w:p>
      <w:pPr>
        <w:pStyle w:val="ListParagraph"/>
        <w:numPr>
          <w:ilvl w:val="0"/>
          <w:numId w:val="2"/>
        </w:numPr>
        <w:spacing w:after="80" w:line="276"/>
      </w:pPr>
      <w:r>
        <w:rPr>
          <w:color w:val="C0392B"/>
          <w:sz w:val="21"/>
          <w:szCs w:val="21"/>
        </w:rPr>
        <w:t xml:space="preserve">Model role/akses masih berupa field string sederhana, belum terlihat setara dengan model permission Salesforce (profile, permission set, sharing rule) — perlu verifikasi sebelum dipakai untuk data komersial sensitif.</w:t>
      </w:r>
    </w:p>
    <w:p>
      <w:pPr>
        <w:pStyle w:val="Heading1"/>
        <w:spacing w:after="160" w:before="360"/>
      </w:pPr>
      <w:r>
        <w:rPr>
          <w:b/>
          <w:bCs/>
          <w:color w:val="1F3864"/>
          <w:sz w:val="30"/>
          <w:szCs w:val="30"/>
        </w:rPr>
        <w:t xml:space="preserve">2. Sumber &amp; Metodologi</w:t>
      </w:r>
    </w:p>
    <w:p>
      <w:pPr>
        <w:pStyle w:val="ListParagraph"/>
        <w:numPr>
          <w:ilvl w:val="0"/>
          <w:numId w:val="2"/>
        </w:numPr>
        <w:spacing w:after="80" w:line="276"/>
      </w:pPr>
      <w:r>
        <w:rPr>
          <w:sz w:val="21"/>
          <w:szCs w:val="21"/>
        </w:rPr>
        <w:t xml:space="preserve">Halaman resmi salesforce.com/ap (materi marketing produk Salesforce secara umum, per September 2026).</w:t>
      </w:r>
    </w:p>
    <w:p>
      <w:pPr>
        <w:pStyle w:val="ListParagraph"/>
        <w:numPr>
          <w:ilvl w:val="0"/>
          <w:numId w:val="2"/>
        </w:numPr>
        <w:spacing w:after="80" w:line="276"/>
      </w:pPr>
      <w:r>
        <w:rPr>
          <w:sz w:val="21"/>
          <w:szCs w:val="21"/>
        </w:rPr>
        <w:t xml:space="preserve">Dokumen training "Salesforce Sales Cloud at Onduline - Training Refreshment v1.0" (45 halaman) — ini adalah konfigurasi kustom Salesforce untuk PT Onduline Indonesia, mencakup modul Account, Contact, Task (dengan GPS check-in), Opportunity, dan Product Family.</w:t>
      </w:r>
    </w:p>
    <w:p>
      <w:pPr>
        <w:pStyle w:val="ListParagraph"/>
        <w:numPr>
          <w:ilvl w:val="0"/>
          <w:numId w:val="2"/>
        </w:numPr>
        <w:spacing w:after="80" w:line="276"/>
      </w:pPr>
      <w:r>
        <w:rPr>
          <w:sz w:val="21"/>
          <w:szCs w:val="21"/>
        </w:rPr>
        <w:t xml:space="preserve">Source code repository Salesappv20 (struktur folder, App.tsx, database-schema.sql, FEATURES.md, README.md, ARCHITECTURE.md) — dibaca langsung dari komputer Anda, bukan dijalankan sebagai aplikasi live.</w:t>
      </w:r>
    </w:p>
    <w:p>
      <w:pPr>
        <w:spacing w:after="100" w:line="276"/>
      </w:pPr>
      <w:r>
        <w:rPr>
          <w:b/>
          <w:bCs/>
          <w:color w:val="C0392B"/>
          <w:sz w:val="21"/>
          <w:szCs w:val="21"/>
        </w:rPr>
        <w:t xml:space="preserve">Catatan penting: </w:t>
      </w:r>
      <w:r>
        <w:rPr>
          <w:sz w:val="21"/>
          <w:szCs w:val="21"/>
        </w:rPr>
        <w:t xml:space="preserve"> kedua sumber pembanding TIDAK sepenuhnya setara. Salesforce.com/ap adalah materi marketing platform global (Sales+Service+Marketing+Data+Agentic AI), sedangkan dokumen training Onduline adalah satu implementasi kustom yang jauh lebih sempit. Salesappv20 dibandingkan terhadap gabungan keduanya, jadi wajar bila ada kapabilitas platform Salesforce (mis. AppExchange, multi-cloud) yang memang di luar niat desain Salesappv20.</w:t>
      </w:r>
    </w:p>
    <w:p>
      <w:pPr>
        <w:pStyle w:val="Heading1"/>
        <w:spacing w:after="160" w:before="360"/>
      </w:pPr>
      <w:r>
        <w:rPr>
          <w:b/>
          <w:bCs/>
          <w:color w:val="1F3864"/>
          <w:sz w:val="30"/>
          <w:szCs w:val="30"/>
        </w:rPr>
        <w:t xml:space="preserve">3. Tabel Perbandingan Fitur</w:t>
      </w:r>
    </w:p>
    <w:p>
      <w:pPr>
        <w:spacing w:after="140" w:line="276"/>
      </w:pPr>
      <w:r>
        <w:rPr>
          <w:i/>
          <w:iCs/>
          <w:color w:val="595959"/>
          <w:sz w:val="21"/>
          <w:szCs w:val="21"/>
        </w:rPr>
        <w:t xml:space="preserve">Empat baris terakhir tabel (Overdues, Market Mapping &amp; Market Targets, Master Provinces, Inventories) ditambahkan dari hasil audit langsung terhadap tab-tab navigasi utama pada tangkapan layar Salesforce Onduline (Home, Chatter, Accounts, Contacts, Overdues, Opportunities, Reports, Dashboards, Activities, Market Mapping, Market Targets, Master Provinces, Inventories) — dicek satu per satu terhadap menu navigasi Salesappv20 di App.tsx.</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2900"/>
        <w:gridCol w:w="2900"/>
      </w:tblGrid>
      <w:tr>
        <w:trPr>
          <w:tblHeader/>
        </w:trPr>
        <w:tc>
          <w:tcPr>
            <w:tcW w:type="dxa" w:w="1400"/>
            <w:shd w:fill="1F3864" w:color="auto" w:val="clear"/>
            <w:tcMar>
              <w:top w:type="dxa" w:w="80"/>
              <w:left w:type="dxa" w:w="100"/>
              <w:bottom w:type="dxa" w:w="80"/>
              <w:right w:type="dxa" w:w="100"/>
            </w:tcMar>
          </w:tcPr>
          <w:p>
            <w:pPr>
              <w:jc w:val="left"/>
            </w:pPr>
            <w:r>
              <w:rPr>
                <w:b/>
                <w:bCs/>
                <w:color w:val="FFFFFF"/>
                <w:sz w:val="19"/>
                <w:szCs w:val="19"/>
              </w:rPr>
              <w:t xml:space="preserve">Area</w:t>
            </w:r>
          </w:p>
        </w:tc>
        <w:tc>
          <w:tcPr>
            <w:tcW w:type="dxa" w:w="2900"/>
            <w:shd w:fill="1F3864" w:color="auto" w:val="clear"/>
            <w:tcMar>
              <w:top w:type="dxa" w:w="80"/>
              <w:left w:type="dxa" w:w="100"/>
              <w:bottom w:type="dxa" w:w="80"/>
              <w:right w:type="dxa" w:w="100"/>
            </w:tcMar>
          </w:tcPr>
          <w:p>
            <w:pPr>
              <w:jc w:val="left"/>
            </w:pPr>
            <w:r>
              <w:rPr>
                <w:b/>
                <w:bCs/>
                <w:color w:val="FFFFFF"/>
                <w:sz w:val="19"/>
                <w:szCs w:val="19"/>
              </w:rPr>
              <w:t xml:space="preserve">Salesforce Sales Cloud (referensi umum + implementasi Onduline)</w:t>
            </w:r>
          </w:p>
        </w:tc>
        <w:tc>
          <w:tcPr>
            <w:tcW w:type="dxa" w:w="2900"/>
            <w:shd w:fill="1F3864" w:color="auto" w:val="clear"/>
            <w:tcMar>
              <w:top w:type="dxa" w:w="80"/>
              <w:left w:type="dxa" w:w="100"/>
              <w:bottom w:type="dxa" w:w="80"/>
              <w:right w:type="dxa" w:w="100"/>
            </w:tcMar>
          </w:tcPr>
          <w:p>
            <w:pPr>
              <w:jc w:val="left"/>
            </w:pPr>
            <w:r>
              <w:rPr>
                <w:b/>
                <w:bCs/>
                <w:color w:val="FFFFFF"/>
                <w:sz w:val="19"/>
                <w:szCs w:val="19"/>
              </w:rPr>
              <w:t xml:space="preserve">Salesappv20 (kondisi aktual)</w:t>
            </w:r>
          </w:p>
        </w:tc>
        <w:tc>
          <w:tcPr>
            <w:tcW w:type="dxa" w:w="2900"/>
            <w:shd w:fill="1F3864" w:color="auto" w:val="clear"/>
            <w:tcMar>
              <w:top w:type="dxa" w:w="80"/>
              <w:left w:type="dxa" w:w="100"/>
              <w:bottom w:type="dxa" w:w="80"/>
              <w:right w:type="dxa" w:w="100"/>
            </w:tcMar>
          </w:tcPr>
          <w:p>
            <w:pPr>
              <w:jc w:val="left"/>
            </w:pPr>
            <w:r>
              <w:rPr>
                <w:b/>
                <w:bCs/>
                <w:color w:val="FFFFFF"/>
                <w:sz w:val="19"/>
                <w:szCs w:val="19"/>
              </w:rPr>
              <w:t xml:space="preserve">Gap / Catatan</w:t>
            </w:r>
          </w:p>
        </w:tc>
      </w:tr>
      <w:tr>
        <w:tc>
          <w:tcPr>
            <w:tcW w:type="dxa" w:w="1400"/>
            <w:shd w:fill="FFFFFF" w:color="auto" w:val="clear"/>
            <w:tcMar>
              <w:top w:type="dxa" w:w="80"/>
              <w:left w:type="dxa" w:w="100"/>
              <w:bottom w:type="dxa" w:w="80"/>
              <w:right w:type="dxa" w:w="100"/>
            </w:tcMar>
          </w:tcPr>
          <w:p>
            <w:pPr>
              <w:jc w:val="left"/>
            </w:pPr>
            <w:r>
              <w:rPr>
                <w:b/>
                <w:bCs/>
                <w:color w:val="000000"/>
                <w:sz w:val="19"/>
                <w:szCs w:val="19"/>
              </w:rPr>
              <w:t xml:space="preserve">Data Master (Account/Contact)</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Account &amp; Contact sebagai objek inti dengan hierarki (Parent Account), tipe (Distributor/Installer/Contractor), status, dan alamat billing/shipping terstruktur.</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Entitas terpisah: Clients, Employees (Karyawan), Partners — tanpa hierarki parent-child dan tanpa pemisahan billing/shipping.</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GAP: tidak ada relasi hierarki antar perusahaan (mis. distributor -&gt; sub-distributor). Perlu dikonfirmasi apakah ini dibutuhkan bisnis.</w:t>
            </w:r>
          </w:p>
        </w:tc>
      </w:tr>
      <w:tr>
        <w:tc>
          <w:tcPr>
            <w:tcW w:type="dxa" w:w="1400"/>
            <w:shd w:fill="F2F2F2" w:color="auto" w:val="clear"/>
            <w:tcMar>
              <w:top w:type="dxa" w:w="80"/>
              <w:left w:type="dxa" w:w="100"/>
              <w:bottom w:type="dxa" w:w="80"/>
              <w:right w:type="dxa" w:w="100"/>
            </w:tcMar>
          </w:tcPr>
          <w:p>
            <w:pPr>
              <w:jc w:val="left"/>
            </w:pPr>
            <w:r>
              <w:rPr>
                <w:b/>
                <w:bCs/>
                <w:color w:val="000000"/>
                <w:sz w:val="19"/>
                <w:szCs w:val="19"/>
              </w:rPr>
              <w:t xml:space="preserve">Lead Management</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Lead capture -&gt; qualifikasi -&gt; konversi ke Opportunity, dengan tracking sumber lead.</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Modul Lead Management &amp; tabel `leads` SUDAH dibuat di kode, namun TIDAK muncul di menu navigasi utama (App.tsx) — tidak bisa diakses user.</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GAP KRITIS: fitur ada di source code tapi tidak tersambung ke UI. Ini kemungkinan bug rilis, bukan keputusan desain.</w:t>
            </w:r>
          </w:p>
        </w:tc>
      </w:tr>
      <w:tr>
        <w:tc>
          <w:tcPr>
            <w:tcW w:type="dxa" w:w="1400"/>
            <w:shd w:fill="FFFFFF" w:color="auto" w:val="clear"/>
            <w:tcMar>
              <w:top w:type="dxa" w:w="80"/>
              <w:left w:type="dxa" w:w="100"/>
              <w:bottom w:type="dxa" w:w="80"/>
              <w:right w:type="dxa" w:w="100"/>
            </w:tcMar>
          </w:tcPr>
          <w:p>
            <w:pPr>
              <w:jc w:val="left"/>
            </w:pPr>
            <w:r>
              <w:rPr>
                <w:b/>
                <w:bCs/>
                <w:color w:val="000000"/>
                <w:sz w:val="19"/>
                <w:szCs w:val="19"/>
              </w:rPr>
              <w:t xml:space="preserve">Task/Activity &amp; Kunjungan Lapangan</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Task dengan Check-In berbasis GPS (latitude/longitude, alamat kunjungan, waktu check-in) — terbukti dipakai Onduline untuk validasi kunjungan sales lapangan.</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Task Management ada, tetapi tidak ditemukan fitur geolocation/GPS check-in di seluruh source code (`navigator.geolocation`, latitude/longitude tidak ada).</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GAP UTAMA: untuk aplikasi bernama "Sales Monitoring", ketiadaan validasi lokasi kunjungan adalah kelemahan inti dibanding implementasi Salesforce yang dibandingkan.</w:t>
            </w:r>
          </w:p>
        </w:tc>
      </w:tr>
      <w:tr>
        <w:tc>
          <w:tcPr>
            <w:tcW w:type="dxa" w:w="1400"/>
            <w:shd w:fill="F2F2F2" w:color="auto" w:val="clear"/>
            <w:tcMar>
              <w:top w:type="dxa" w:w="80"/>
              <w:left w:type="dxa" w:w="100"/>
              <w:bottom w:type="dxa" w:w="80"/>
              <w:right w:type="dxa" w:w="100"/>
            </w:tcMar>
          </w:tcPr>
          <w:p>
            <w:pPr>
              <w:jc w:val="left"/>
            </w:pPr>
            <w:r>
              <w:rPr>
                <w:b/>
                <w:bCs/>
                <w:color w:val="000000"/>
                <w:sz w:val="19"/>
                <w:szCs w:val="19"/>
              </w:rPr>
              <w:t xml:space="preserve">Opportunity Pipeline</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Stage pipeline dengan Close Reason &amp; Close Detail wajib diisi saat Won/Lost (Availability of Product, Price Competition, Delivery time, dll).</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Opportunity Management module ada dan termasuk Sales Forecast di dalamnya.</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PERLU DIVERIFIKASI: apakah Salesappv20 mewajibkan alasan won/lost terstruktur — ini penting untuk analisis kekalahan kompetitif (win/loss analysis).</w:t>
            </w:r>
          </w:p>
        </w:tc>
      </w:tr>
      <w:tr>
        <w:tc>
          <w:tcPr>
            <w:tcW w:type="dxa" w:w="1400"/>
            <w:shd w:fill="FFFFFF" w:color="auto" w:val="clear"/>
            <w:tcMar>
              <w:top w:type="dxa" w:w="80"/>
              <w:left w:type="dxa" w:w="100"/>
              <w:bottom w:type="dxa" w:w="80"/>
              <w:right w:type="dxa" w:w="100"/>
            </w:tcMar>
          </w:tcPr>
          <w:p>
            <w:pPr>
              <w:jc w:val="left"/>
            </w:pPr>
            <w:r>
              <w:rPr>
                <w:b/>
                <w:bCs/>
                <w:color w:val="000000"/>
                <w:sz w:val="19"/>
                <w:szCs w:val="19"/>
              </w:rPr>
              <w:t xml:space="preserve">Product / Spesifikasi Item</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Product Family dengan Sub-Family, Spec Quantity vs Actual vs Forecast Quantity, UOM, indikator pencapaian — cocok untuk tracking material konstruksi.</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Product Catalog bergaya katalog SaaS (paket harga, fitur), tanpa tracking quantity spec vs realisasi.</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GAP KONTEKSTUAL: model produk Salesappv20 tidak dirancang untuk tracking kuantitas/spesifikasi seperti kebutuhan Onduline; perlu dikonfirmasi apakah ini memang di luar cakupan Salesappv20.</w:t>
            </w:r>
          </w:p>
        </w:tc>
      </w:tr>
      <w:tr>
        <w:tc>
          <w:tcPr>
            <w:tcW w:type="dxa" w:w="1400"/>
            <w:shd w:fill="F2F2F2" w:color="auto" w:val="clear"/>
            <w:tcMar>
              <w:top w:type="dxa" w:w="80"/>
              <w:left w:type="dxa" w:w="100"/>
              <w:bottom w:type="dxa" w:w="80"/>
              <w:right w:type="dxa" w:w="100"/>
            </w:tcMar>
          </w:tcPr>
          <w:p>
            <w:pPr>
              <w:jc w:val="left"/>
            </w:pPr>
            <w:r>
              <w:rPr>
                <w:b/>
                <w:bCs/>
                <w:color w:val="000000"/>
                <w:sz w:val="19"/>
                <w:szCs w:val="19"/>
              </w:rPr>
              <w:t xml:space="preserve">CPQ &amp; Quotation</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Butuh add-on CPQ terpisah (tidak termasuk paket dasar Sales Cloud).</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Sudah punya modul CPQ ("Configure, Propose &amp; Quote") dan Quotation Management sebagai menu native.</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KEUNGGULAN Salesappv20: fitur ini justru lebih lengkap out-of-the-box dibanding Sales Cloud standar.</w:t>
            </w:r>
          </w:p>
        </w:tc>
      </w:tr>
      <w:tr>
        <w:tc>
          <w:tcPr>
            <w:tcW w:type="dxa" w:w="1400"/>
            <w:shd w:fill="FFFFFF" w:color="auto" w:val="clear"/>
            <w:tcMar>
              <w:top w:type="dxa" w:w="80"/>
              <w:left w:type="dxa" w:w="100"/>
              <w:bottom w:type="dxa" w:w="80"/>
              <w:right w:type="dxa" w:w="100"/>
            </w:tcMar>
          </w:tcPr>
          <w:p>
            <w:pPr>
              <w:jc w:val="left"/>
            </w:pPr>
            <w:r>
              <w:rPr>
                <w:b/>
                <w:bCs/>
                <w:color w:val="000000"/>
                <w:sz w:val="19"/>
                <w:szCs w:val="19"/>
              </w:rPr>
              <w:t xml:space="preserve">Forecasting &amp; Quota</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Forecasting hierarkis dengan roll-up quota per level tim/region, adjustable manager override.</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SalesForecast ada tapi hanya sebagai bagian dari Opportunity Management, bukan modul forecasting/quota mandiri.</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GAP: belum ada quota management &amp; roll-up forecast berjenjang (rep -&gt; manager -&gt; direktur).</w:t>
            </w:r>
          </w:p>
        </w:tc>
      </w:tr>
      <w:tr>
        <w:tc>
          <w:tcPr>
            <w:tcW w:type="dxa" w:w="1400"/>
            <w:shd w:fill="F2F2F2" w:color="auto" w:val="clear"/>
            <w:tcMar>
              <w:top w:type="dxa" w:w="80"/>
              <w:left w:type="dxa" w:w="100"/>
              <w:bottom w:type="dxa" w:w="80"/>
              <w:right w:type="dxa" w:w="100"/>
            </w:tcMar>
          </w:tcPr>
          <w:p>
            <w:pPr>
              <w:jc w:val="left"/>
            </w:pPr>
            <w:r>
              <w:rPr>
                <w:b/>
                <w:bCs/>
                <w:color w:val="000000"/>
                <w:sz w:val="19"/>
                <w:szCs w:val="19"/>
              </w:rPr>
              <w:t xml:space="preserve">Territory Management</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Territory Management + rule-based assignment akun ke territory/sales rep.</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Komponen TerritoryManagement.tsx &amp; TerritoryMap.tsx SUDAH dibuat, tapi TIDAK ada di menu navigasi.</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GAP: sama seperti Lead Management, fitur sudah dikoding namun tidak live/terpakai.</w:t>
            </w:r>
          </w:p>
        </w:tc>
      </w:tr>
      <w:tr>
        <w:tc>
          <w:tcPr>
            <w:tcW w:type="dxa" w:w="1400"/>
            <w:shd w:fill="FFFFFF" w:color="auto" w:val="clear"/>
            <w:tcMar>
              <w:top w:type="dxa" w:w="80"/>
              <w:left w:type="dxa" w:w="100"/>
              <w:bottom w:type="dxa" w:w="80"/>
              <w:right w:type="dxa" w:w="100"/>
            </w:tcMar>
          </w:tcPr>
          <w:p>
            <w:pPr>
              <w:jc w:val="left"/>
            </w:pPr>
            <w:r>
              <w:rPr>
                <w:b/>
                <w:bCs/>
                <w:color w:val="000000"/>
                <w:sz w:val="19"/>
                <w:szCs w:val="19"/>
              </w:rPr>
              <w:t xml:space="preserve">Email &amp; Kalender</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Integrasi native dengan Outlook/Gmail, logging email ke record CRM otomatis.</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EmailCommunicationHub.tsx dibuat tapi TIDAK tersambung ke menu; belum ada integrasi email/kalender eksternal.</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GAP: tidak ada jejak komunikasi email yang tersinkron otomatis dengan record pelanggan.</w:t>
            </w:r>
          </w:p>
        </w:tc>
      </w:tr>
      <w:tr>
        <w:tc>
          <w:tcPr>
            <w:tcW w:type="dxa" w:w="1400"/>
            <w:shd w:fill="F2F2F2" w:color="auto" w:val="clear"/>
            <w:tcMar>
              <w:top w:type="dxa" w:w="80"/>
              <w:left w:type="dxa" w:w="100"/>
              <w:bottom w:type="dxa" w:w="80"/>
              <w:right w:type="dxa" w:w="100"/>
            </w:tcMar>
          </w:tcPr>
          <w:p>
            <w:pPr>
              <w:jc w:val="left"/>
            </w:pPr>
            <w:r>
              <w:rPr>
                <w:b/>
                <w:bCs/>
                <w:color w:val="000000"/>
                <w:sz w:val="19"/>
                <w:szCs w:val="19"/>
              </w:rPr>
              <w:t xml:space="preserve">Integrasi Pihak Ketiga</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AppExchange (ribuan integrasi siap pakai) + REST/Bulk API matang, arsitektur multi-tenant enterprise.</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IntegrationHub.tsx ada di source code tapi tidak terhubung ke menu; backend memakai Supabase (custom).</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GAP: tidak ada marketplace/ekosistem integrasi; setiap integrasi harus dibangun manual.</w:t>
            </w:r>
          </w:p>
        </w:tc>
      </w:tr>
      <w:tr>
        <w:tc>
          <w:tcPr>
            <w:tcW w:type="dxa" w:w="1400"/>
            <w:shd w:fill="FFFFFF" w:color="auto" w:val="clear"/>
            <w:tcMar>
              <w:top w:type="dxa" w:w="80"/>
              <w:left w:type="dxa" w:w="100"/>
              <w:bottom w:type="dxa" w:w="80"/>
              <w:right w:type="dxa" w:w="100"/>
            </w:tcMar>
          </w:tcPr>
          <w:p>
            <w:pPr>
              <w:jc w:val="left"/>
            </w:pPr>
            <w:r>
              <w:rPr>
                <w:b/>
                <w:bCs/>
                <w:color w:val="000000"/>
                <w:sz w:val="19"/>
                <w:szCs w:val="19"/>
              </w:rPr>
              <w:t xml:space="preserve">Komisi Sales</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Bukan fitur native (butuh ISV seperti Spiff/Xactly).</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CommissionCalculator.tsx sudah dikoding tapi tidak terhubung ke menu.</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PELUANG: jika diaktifkan, ini justru nilai tambah dibanding Sales Cloud standar — tinggal sambungkan ke navigasi.</w:t>
            </w:r>
          </w:p>
        </w:tc>
      </w:tr>
      <w:tr>
        <w:tc>
          <w:tcPr>
            <w:tcW w:type="dxa" w:w="1400"/>
            <w:shd w:fill="F2F2F2" w:color="auto" w:val="clear"/>
            <w:tcMar>
              <w:top w:type="dxa" w:w="80"/>
              <w:left w:type="dxa" w:w="100"/>
              <w:bottom w:type="dxa" w:w="80"/>
              <w:right w:type="dxa" w:w="100"/>
            </w:tcMar>
          </w:tcPr>
          <w:p>
            <w:pPr>
              <w:jc w:val="left"/>
            </w:pPr>
            <w:r>
              <w:rPr>
                <w:b/>
                <w:bCs/>
                <w:color w:val="000000"/>
                <w:sz w:val="19"/>
                <w:szCs w:val="19"/>
              </w:rPr>
              <w:t xml:space="preserve">Reporting &amp; Dashboard</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Report Builder &amp; Dashboard drag-and-drop yang sangat fleksibel, bisa dibuat end-user tanpa developer.</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Sales Reports berupa tab-tab yang sudah ditentukan (Overview, Sales Analysis, dst); CustomReportBuilder.tsx ada tapi tidak tersambung ke menu.</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GAP: pengguna bisnis tidak bisa membuat laporan ad-hoc sendiri; masih bergantung ke developer untuk laporan baru.</w:t>
            </w:r>
          </w:p>
        </w:tc>
      </w:tr>
      <w:tr>
        <w:tc>
          <w:tcPr>
            <w:tcW w:type="dxa" w:w="1400"/>
            <w:shd w:fill="FFFFFF" w:color="auto" w:val="clear"/>
            <w:tcMar>
              <w:top w:type="dxa" w:w="80"/>
              <w:left w:type="dxa" w:w="100"/>
              <w:bottom w:type="dxa" w:w="80"/>
              <w:right w:type="dxa" w:w="100"/>
            </w:tcMar>
          </w:tcPr>
          <w:p>
            <w:pPr>
              <w:jc w:val="left"/>
            </w:pPr>
            <w:r>
              <w:rPr>
                <w:b/>
                <w:bCs/>
                <w:color w:val="000000"/>
                <w:sz w:val="19"/>
                <w:szCs w:val="19"/>
              </w:rPr>
              <w:t xml:space="preserve">Kecerdasan Buatan (AI)</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Agentforce/Einstein: agentic AI, predictive lead scoring, otomasi kasus, terlatih pada data pelanggan riil dengan lapisan trust/governance.</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AI Assistant + KPI AI Enhanced (insight, rekomendasi, prediksi, chat) sudah ada dan aktif di menu.</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PERLU DIVERIFIKASI: apakah output AI dihitung dari data transaksi riil di Supabase, atau sebagian masih berbasis data dummy demo — dokumentasi menyebut "Data Dummy Terintegrasi, Ready for demo".</w:t>
            </w:r>
          </w:p>
        </w:tc>
      </w:tr>
      <w:tr>
        <w:tc>
          <w:tcPr>
            <w:tcW w:type="dxa" w:w="1400"/>
            <w:shd w:fill="F2F2F2" w:color="auto" w:val="clear"/>
            <w:tcMar>
              <w:top w:type="dxa" w:w="80"/>
              <w:left w:type="dxa" w:w="100"/>
              <w:bottom w:type="dxa" w:w="80"/>
              <w:right w:type="dxa" w:w="100"/>
            </w:tcMar>
          </w:tcPr>
          <w:p>
            <w:pPr>
              <w:jc w:val="left"/>
            </w:pPr>
            <w:r>
              <w:rPr>
                <w:b/>
                <w:bCs/>
                <w:color w:val="000000"/>
                <w:sz w:val="19"/>
                <w:szCs w:val="19"/>
              </w:rPr>
              <w:t xml:space="preserve">Keamanan &amp; Role Akses</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Profile, Permission Set, Role Hierarchy, Sharing Rules, Field-Level Security, dan Audit Trail yang matang &amp; tersertifikasi (SOC/ISO).</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Admin System punya User Management, Roles &amp; Permission matrix, dan Audit Trail; namun role user disimpan sebagai field string sederhana (`role: string`), bukan model RBAC/permission set formal.</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GAP: granularitas kontrol akses (field-level, object-level, sharing rule) kemungkinan jauh lebih sederhana; perlu verifikasi ke tim dev sebelum dipakai untuk data sensitif.</w:t>
            </w:r>
          </w:p>
        </w:tc>
      </w:tr>
      <w:tr>
        <w:tc>
          <w:tcPr>
            <w:tcW w:type="dxa" w:w="1400"/>
            <w:shd w:fill="FFFFFF" w:color="auto" w:val="clear"/>
            <w:tcMar>
              <w:top w:type="dxa" w:w="80"/>
              <w:left w:type="dxa" w:w="100"/>
              <w:bottom w:type="dxa" w:w="80"/>
              <w:right w:type="dxa" w:w="100"/>
            </w:tcMar>
          </w:tcPr>
          <w:p>
            <w:pPr>
              <w:jc w:val="left"/>
            </w:pPr>
            <w:r>
              <w:rPr>
                <w:b/>
                <w:bCs/>
                <w:color w:val="000000"/>
                <w:sz w:val="19"/>
                <w:szCs w:val="19"/>
              </w:rPr>
              <w:t xml:space="preserve">Mobile &amp; Offline</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Aplikasi native iOS/Android (Salesforce Mobile) dengan sinkronisasi offline penuh.</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PWA (installable, service worker untuk caching) — mendekati app native tapi bukan native app sesungguhnya.</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GAP MINOR: PWA cukup untuk kebutuhan dasar, tapi belum tentu setangguh native app untuk area dengan koneksi sangat terbatas.</w:t>
            </w:r>
          </w:p>
        </w:tc>
      </w:tr>
      <w:tr>
        <w:tc>
          <w:tcPr>
            <w:tcW w:type="dxa" w:w="1400"/>
            <w:shd w:fill="F2F2F2" w:color="auto" w:val="clear"/>
            <w:tcMar>
              <w:top w:type="dxa" w:w="80"/>
              <w:left w:type="dxa" w:w="100"/>
              <w:bottom w:type="dxa" w:w="80"/>
              <w:right w:type="dxa" w:w="100"/>
            </w:tcMar>
          </w:tcPr>
          <w:p>
            <w:pPr>
              <w:jc w:val="left"/>
            </w:pPr>
            <w:r>
              <w:rPr>
                <w:b/>
                <w:bCs/>
                <w:color w:val="000000"/>
                <w:sz w:val="19"/>
                <w:szCs w:val="19"/>
              </w:rPr>
              <w:t xml:space="preserve">Kolaborasi Internal</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Chatter (activity feed, follow record, komentar) terintegrasi + koneksi ke Slack.</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CollaborationIndicator (indikator kehadiran) ada; belum jelas apakah ada activity feed/komentar per-record seperti Chatter.</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PERLU DIVERIFIKASI: cek apakah ada feed komentar per record (lead/opportunity/account).</w:t>
            </w:r>
          </w:p>
        </w:tc>
      </w:tr>
      <w:tr>
        <w:tc>
          <w:tcPr>
            <w:tcW w:type="dxa" w:w="1400"/>
            <w:shd w:fill="FFFFFF" w:color="auto" w:val="clear"/>
            <w:tcMar>
              <w:top w:type="dxa" w:w="80"/>
              <w:left w:type="dxa" w:w="100"/>
              <w:bottom w:type="dxa" w:w="80"/>
              <w:right w:type="dxa" w:w="100"/>
            </w:tcMar>
          </w:tcPr>
          <w:p>
            <w:pPr>
              <w:jc w:val="left"/>
            </w:pPr>
            <w:r>
              <w:rPr>
                <w:b/>
                <w:bCs/>
                <w:color w:val="000000"/>
                <w:sz w:val="19"/>
                <w:szCs w:val="19"/>
              </w:rPr>
              <w:t xml:space="preserve">Cakupan Platform</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Multi-cloud: Sales, Service, Marketing, Commerce, Data Cloud — satu platform terpadu untuk seluruh siklus pelanggan.</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Fokus khusus pada sales monitoring &amp; CRM penjualan (sesuai nama aplikasi).</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BUKAN GAP, melainkan perbedaan cakupan yang disengaja — Salesappv20 memang tidak dirancang menggantikan seluruh Salesforce, hanya modul sales.</w:t>
            </w:r>
          </w:p>
        </w:tc>
      </w:tr>
      <w:tr>
        <w:tc>
          <w:tcPr>
            <w:tcW w:type="dxa" w:w="1400"/>
            <w:shd w:fill="F2F2F2" w:color="auto" w:val="clear"/>
            <w:tcMar>
              <w:top w:type="dxa" w:w="80"/>
              <w:left w:type="dxa" w:w="100"/>
              <w:bottom w:type="dxa" w:w="80"/>
              <w:right w:type="dxa" w:w="100"/>
            </w:tcMar>
          </w:tcPr>
          <w:p>
            <w:pPr>
              <w:jc w:val="left"/>
            </w:pPr>
            <w:r>
              <w:rPr>
                <w:b/>
                <w:bCs/>
                <w:color w:val="000000"/>
                <w:sz w:val="19"/>
                <w:szCs w:val="19"/>
              </w:rPr>
              <w:t xml:space="preserve">Overdues (Tunggakan/Piutang Jatuh Tempo)</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Tab "Overdues" tersendiri di navigasi utama untuk memantau invoice/tagihan yang telat dibayar per account.</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Kata "overdue" hanya muncul sebagai field/status di dalam Task Management dan Opportunity Management — bukan sebagai objek atau menu tersendiri.</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GAP: tidak ada modul piutang/tunggakan yang berdiri sendiri dan bisa dipantau lintas account.</w:t>
            </w:r>
          </w:p>
        </w:tc>
      </w:tr>
      <w:tr>
        <w:tc>
          <w:tcPr>
            <w:tcW w:type="dxa" w:w="1400"/>
            <w:shd w:fill="FFFFFF" w:color="auto" w:val="clear"/>
            <w:tcMar>
              <w:top w:type="dxa" w:w="80"/>
              <w:left w:type="dxa" w:w="100"/>
              <w:bottom w:type="dxa" w:w="80"/>
              <w:right w:type="dxa" w:w="100"/>
            </w:tcMar>
          </w:tcPr>
          <w:p>
            <w:pPr>
              <w:jc w:val="left"/>
            </w:pPr>
            <w:r>
              <w:rPr>
                <w:b/>
                <w:bCs/>
                <w:color w:val="000000"/>
                <w:sz w:val="19"/>
                <w:szCs w:val="19"/>
              </w:rPr>
              <w:t xml:space="preserve">Market Mapping &amp; Market Targets</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Dua tab khusus untuk pemetaan wilayah pasar dan penentuan target market per area/region.</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Tidak ditemukan sama sekali di source code (nama komponen, tabel, maupun referensi lain).</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GAP: tidak ada fitur perencanaan wilayah penjualan berbasis peta/target area. Relevan hanya jika Salesappv20 juga akan dipakai untuk business development/ekspansi wilayah, bukan cuma monitoring sales harian.</w:t>
            </w:r>
          </w:p>
        </w:tc>
      </w:tr>
      <w:tr>
        <w:tc>
          <w:tcPr>
            <w:tcW w:type="dxa" w:w="1400"/>
            <w:shd w:fill="F2F2F2" w:color="auto" w:val="clear"/>
            <w:tcMar>
              <w:top w:type="dxa" w:w="80"/>
              <w:left w:type="dxa" w:w="100"/>
              <w:bottom w:type="dxa" w:w="80"/>
              <w:right w:type="dxa" w:w="100"/>
            </w:tcMar>
          </w:tcPr>
          <w:p>
            <w:pPr>
              <w:jc w:val="left"/>
            </w:pPr>
            <w:r>
              <w:rPr>
                <w:b/>
                <w:bCs/>
                <w:color w:val="000000"/>
                <w:sz w:val="19"/>
                <w:szCs w:val="19"/>
              </w:rPr>
              <w:t xml:space="preserve">Master Provinces</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Master data wilayah administratif (provinsi) sebagai referensi terstruktur untuk pengisian alamat/wilayah di seluruh modul.</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Tidak ditemukan tabel atau referensi master data provinsi; asumsinya input wilayah masih berupa teks bebas.</w:t>
            </w:r>
          </w:p>
        </w:tc>
        <w:tc>
          <w:tcPr>
            <w:tcW w:type="dxa" w:w="2900"/>
            <w:shd w:fill="F2F2F2" w:color="auto" w:val="clear"/>
            <w:tcMar>
              <w:top w:type="dxa" w:w="80"/>
              <w:left w:type="dxa" w:w="100"/>
              <w:bottom w:type="dxa" w:w="80"/>
              <w:right w:type="dxa" w:w="100"/>
            </w:tcMar>
          </w:tcPr>
          <w:p>
            <w:pPr>
              <w:jc w:val="left"/>
            </w:pPr>
            <w:r>
              <w:rPr>
                <w:b w:val="false"/>
                <w:bCs w:val="false"/>
                <w:color w:val="000000"/>
                <w:sz w:val="19"/>
                <w:szCs w:val="19"/>
              </w:rPr>
              <w:t xml:space="preserve">GAP MINOR: tanpa master data wilayah, data alamat/region rawan tidak konsisten (mis. "Jabar" vs "Jawa Barat") dan menyulitkan agregasi laporan regional.</w:t>
            </w:r>
          </w:p>
        </w:tc>
      </w:tr>
      <w:tr>
        <w:tc>
          <w:tcPr>
            <w:tcW w:type="dxa" w:w="1400"/>
            <w:shd w:fill="FFFFFF" w:color="auto" w:val="clear"/>
            <w:tcMar>
              <w:top w:type="dxa" w:w="80"/>
              <w:left w:type="dxa" w:w="100"/>
              <w:bottom w:type="dxa" w:w="80"/>
              <w:right w:type="dxa" w:w="100"/>
            </w:tcMar>
          </w:tcPr>
          <w:p>
            <w:pPr>
              <w:jc w:val="left"/>
            </w:pPr>
            <w:r>
              <w:rPr>
                <w:b/>
                <w:bCs/>
                <w:color w:val="000000"/>
                <w:sz w:val="19"/>
                <w:szCs w:val="19"/>
              </w:rPr>
              <w:t xml:space="preserve">Inventories</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Tab tersendiri untuk memantau stok/inventori barang per distributor.</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Ada konsep "stock" sebatas field di dalam Product Catalog/Product Form — tidak ada modul inventori mandiri dengan tracking stok masuk/keluar per lokasi.</w:t>
            </w:r>
          </w:p>
        </w:tc>
        <w:tc>
          <w:tcPr>
            <w:tcW w:type="dxa" w:w="2900"/>
            <w:shd w:fill="FFFFFF" w:color="auto" w:val="clear"/>
            <w:tcMar>
              <w:top w:type="dxa" w:w="80"/>
              <w:left w:type="dxa" w:w="100"/>
              <w:bottom w:type="dxa" w:w="80"/>
              <w:right w:type="dxa" w:w="100"/>
            </w:tcMar>
          </w:tcPr>
          <w:p>
            <w:pPr>
              <w:jc w:val="left"/>
            </w:pPr>
            <w:r>
              <w:rPr>
                <w:b w:val="false"/>
                <w:bCs w:val="false"/>
                <w:color w:val="000000"/>
                <w:sz w:val="19"/>
                <w:szCs w:val="19"/>
              </w:rPr>
              <w:t xml:space="preserve">GAP: relevan hanya jika Salesappv20 juga menangani sisi distribusi fisik barang; untuk aplikasi sales-monitoring murni, ini kemungkinan memang di luar cakupan yang dibutuhkan.</w:t>
            </w:r>
          </w:p>
        </w:tc>
      </w:tr>
    </w:tbl>
    <w:p>
      <w:r>
        <w:br/>
        <w:t xml:space="preserve"/>
      </w:r>
    </w:p>
    <w:p>
      <w:pPr>
        <w:pStyle w:val="Heading1"/>
        <w:spacing w:after="160" w:before="360"/>
      </w:pPr>
      <w:r>
        <w:rPr>
          <w:b/>
          <w:bCs/>
          <w:color w:val="1F3864"/>
          <w:sz w:val="30"/>
          <w:szCs w:val="30"/>
        </w:rPr>
        <w:t xml:space="preserve">4. Rekomendasi (Prioritas)</w:t>
      </w:r>
    </w:p>
    <w:p>
      <w:pPr>
        <w:pStyle w:val="Heading2"/>
        <w:spacing w:after="120" w:before="260"/>
      </w:pPr>
      <w:r>
        <w:rPr>
          <w:b/>
          <w:bCs/>
          <w:color w:val="2E74B5"/>
          <w:sz w:val="24"/>
          <w:szCs w:val="24"/>
        </w:rPr>
        <w:t xml:space="preserve">Prioritas Tinggi — Quick Win (effort rendah, dampak besar)</w:t>
      </w:r>
    </w:p>
    <w:p>
      <w:pPr>
        <w:pStyle w:val="ListParagraph"/>
        <w:numPr>
          <w:ilvl w:val="0"/>
          <w:numId w:val="2"/>
        </w:numPr>
        <w:spacing w:after="80" w:line="276"/>
      </w:pPr>
      <w:r>
        <w:rPr>
          <w:sz w:val="21"/>
          <w:szCs w:val="21"/>
        </w:rPr>
        <w:t xml:space="preserve">Sambungkan kembali Lead Management ke menu navigasi. Ini kemungkinan besar bug regresi, bukan keputusan produk — tanpa Lead, funnel sales terputus dari awal.</w:t>
      </w:r>
    </w:p>
    <w:p>
      <w:pPr>
        <w:pStyle w:val="ListParagraph"/>
        <w:numPr>
          <w:ilvl w:val="0"/>
          <w:numId w:val="2"/>
        </w:numPr>
        <w:spacing w:after="80" w:line="276"/>
      </w:pPr>
      <w:r>
        <w:rPr>
          <w:sz w:val="21"/>
          <w:szCs w:val="21"/>
        </w:rPr>
        <w:t xml:space="preserve">Audit 5 modul "orphan" lainnya (Territory, Email Hub, Integration Hub, Commission Calculator, Custom Report Builder): putuskan untuk masing-masing — aktifkan (sambungkan ke menu + uji), atau hapus dari codebase kalau memang tidak jadi dipakai. Kode yang menganggur menambah beban maintenance dan bisa menyesatkan saat demo ke stakeholder.</w:t>
      </w:r>
    </w:p>
    <w:p>
      <w:pPr>
        <w:pStyle w:val="Heading2"/>
        <w:spacing w:after="120" w:before="260"/>
      </w:pPr>
      <w:r>
        <w:rPr>
          <w:b/>
          <w:bCs/>
          <w:color w:val="2E74B5"/>
          <w:sz w:val="24"/>
          <w:szCs w:val="24"/>
        </w:rPr>
        <w:t xml:space="preserve">Prioritas Menengah</w:t>
      </w:r>
    </w:p>
    <w:p>
      <w:pPr>
        <w:pStyle w:val="ListParagraph"/>
        <w:numPr>
          <w:ilvl w:val="0"/>
          <w:numId w:val="2"/>
        </w:numPr>
        <w:spacing w:after="80" w:line="276"/>
      </w:pPr>
      <w:r>
        <w:rPr>
          <w:sz w:val="21"/>
          <w:szCs w:val="21"/>
        </w:rPr>
        <w:t xml:space="preserve">Tambahkan fitur check-in lokasi (GPS) untuk kunjungan/task sales lapangan — ini nilai jual utama sebuah "sales monitoring app" dan sudah jadi ekspektasi standar berdasarkan pembanding Salesforce.</w:t>
      </w:r>
    </w:p>
    <w:p>
      <w:pPr>
        <w:pStyle w:val="ListParagraph"/>
        <w:numPr>
          <w:ilvl w:val="0"/>
          <w:numId w:val="2"/>
        </w:numPr>
        <w:spacing w:after="80" w:line="276"/>
      </w:pPr>
      <w:r>
        <w:rPr>
          <w:sz w:val="21"/>
          <w:szCs w:val="21"/>
        </w:rPr>
        <w:t xml:space="preserve">Perjelas struktur Won/Lost Reason pada Opportunity (kategori standar: harga, waktu pengiriman, kualitas produk, dll) untuk mendukung win/loss analysis yang bisa ditarik ke laporan.</w:t>
      </w:r>
    </w:p>
    <w:p>
      <w:pPr>
        <w:pStyle w:val="ListParagraph"/>
        <w:numPr>
          <w:ilvl w:val="0"/>
          <w:numId w:val="2"/>
        </w:numPr>
        <w:spacing w:after="80" w:line="276"/>
      </w:pPr>
      <w:r>
        <w:rPr>
          <w:sz w:val="21"/>
          <w:szCs w:val="21"/>
        </w:rPr>
        <w:t xml:space="preserve">Evaluasi apakah relasi hierarki antar Account (parent-child, mis. distributor -&gt; sub-distributor) dibutuhkan bisnis; jika ya, tambahkan ke data model.</w:t>
      </w:r>
    </w:p>
    <w:p>
      <w:pPr>
        <w:pStyle w:val="Heading2"/>
        <w:spacing w:after="120" w:before="260"/>
      </w:pPr>
      <w:r>
        <w:rPr>
          <w:b/>
          <w:bCs/>
          <w:color w:val="2E74B5"/>
          <w:sz w:val="24"/>
          <w:szCs w:val="24"/>
        </w:rPr>
        <w:t xml:space="preserve">Prioritas Rendah / Jangka Panjang</w:t>
      </w:r>
    </w:p>
    <w:p>
      <w:pPr>
        <w:pStyle w:val="ListParagraph"/>
        <w:numPr>
          <w:ilvl w:val="0"/>
          <w:numId w:val="2"/>
        </w:numPr>
        <w:spacing w:after="80" w:line="276"/>
      </w:pPr>
      <w:r>
        <w:rPr>
          <w:sz w:val="21"/>
          <w:szCs w:val="21"/>
        </w:rPr>
        <w:t xml:space="preserve">Perkuat model akses (role &amp; permission) menjadi lebih granular jika aplikasi akan menyimpan data komersial sensitif (harga, komisi, kontrak).</w:t>
      </w:r>
    </w:p>
    <w:p>
      <w:pPr>
        <w:pStyle w:val="ListParagraph"/>
        <w:numPr>
          <w:ilvl w:val="0"/>
          <w:numId w:val="2"/>
        </w:numPr>
        <w:spacing w:after="80" w:line="276"/>
      </w:pPr>
      <w:r>
        <w:rPr>
          <w:sz w:val="21"/>
          <w:szCs w:val="21"/>
        </w:rPr>
        <w:t xml:space="preserve">Verifikasi ke tim developer apakah output modul AI (insight, prediksi, rekomendasi) dihitung dari data transaksi riil di Supabase atau masih sebagian berbasis data dummy — penting sebelum hasil AI dipakai untuk keputusan bisnis.</w:t>
      </w:r>
    </w:p>
    <w:p>
      <w:pPr>
        <w:pStyle w:val="ListParagraph"/>
        <w:numPr>
          <w:ilvl w:val="0"/>
          <w:numId w:val="2"/>
        </w:numPr>
        <w:spacing w:after="80" w:line="276"/>
      </w:pPr>
      <w:r>
        <w:rPr>
          <w:sz w:val="21"/>
          <w:szCs w:val="21"/>
        </w:rPr>
        <w:t xml:space="preserve">Tentukan secara sadar batas cakupan produk: tetap sebagai tool sales-only (sudah cukup solid untuk itu), atau punya roadmap menuju platform lebih luas — dengan catatan membangun ulang skala kapabilitas seperti Salesforce butuh investasi R&amp;D yang sangat besar, jadi realistis untuk tetap fokus di sales.</w:t>
      </w:r>
    </w:p>
    <w:p>
      <w:pPr>
        <w:pStyle w:val="ListParagraph"/>
        <w:numPr>
          <w:ilvl w:val="0"/>
          <w:numId w:val="2"/>
        </w:numPr>
        <w:spacing w:after="80" w:line="276"/>
      </w:pPr>
      <w:r>
        <w:rPr>
          <w:sz w:val="21"/>
          <w:szCs w:val="21"/>
        </w:rPr>
        <w:t xml:space="preserve">Konfirmasi ke pemilik bisnis apakah Market Mapping, Market Targets, Master Provinces, dan Inventories memang dibutuhkan: keempatnya tidak ada sama sekali di Salesappv20 dan sifatnya spesifik untuk bisnis distribusi barang fisik (seperti Onduline). Kalau Salesappv20 memang murni untuk sales-monitoring tanpa sisi distribusi/stok, keempat item ini boleh disimpan sebagai backlog jangka panjang saja, bukan prioritas.</w:t>
      </w:r>
    </w:p>
    <w:p>
      <w:pPr>
        <w:pStyle w:val="Heading1"/>
        <w:spacing w:after="160" w:before="360"/>
      </w:pPr>
      <w:r>
        <w:rPr>
          <w:b/>
          <w:bCs/>
          <w:color w:val="1F3864"/>
          <w:sz w:val="30"/>
          <w:szCs w:val="30"/>
        </w:rPr>
        <w:t xml:space="preserve">5. Yang Perlu Diverifikasi Lebih Lanjut</w:t>
      </w:r>
    </w:p>
    <w:p>
      <w:pPr>
        <w:spacing w:after="140" w:line="276"/>
      </w:pPr>
      <w:r>
        <w:rPr>
          <w:sz w:val="21"/>
          <w:szCs w:val="21"/>
        </w:rPr>
        <w:t xml:space="preserve">Analisis ini berbasis pembacaan struktur kode dan dokumentasi (README, FEATURES.md, ARCHITECTURE.md, App.tsx, database-schema.sql), bukan pengujian aplikasi Salesappv20 secara langsung/live. Beberapa hal berikut sebaiknya dikonfirmasi langsung ke tim developer atau dengan menjalankan aplikasinya:</w:t>
      </w:r>
    </w:p>
    <w:p>
      <w:pPr>
        <w:pStyle w:val="ListParagraph"/>
        <w:numPr>
          <w:ilvl w:val="0"/>
          <w:numId w:val="2"/>
        </w:numPr>
        <w:spacing w:after="80" w:line="276"/>
      </w:pPr>
      <w:r>
        <w:rPr>
          <w:sz w:val="21"/>
          <w:szCs w:val="21"/>
        </w:rPr>
        <w:t xml:space="preserve">Apakah modul Opportunity Management benar-benar mewajibkan Close Reason/Detail saat status Won/Lost.</w:t>
      </w:r>
    </w:p>
    <w:p>
      <w:pPr>
        <w:pStyle w:val="ListParagraph"/>
        <w:numPr>
          <w:ilvl w:val="0"/>
          <w:numId w:val="2"/>
        </w:numPr>
        <w:spacing w:after="80" w:line="276"/>
      </w:pPr>
      <w:r>
        <w:rPr>
          <w:sz w:val="21"/>
          <w:szCs w:val="21"/>
        </w:rPr>
        <w:t xml:space="preserve">Apakah CollaborationIndicator punya activity feed/komentar per record, atau hanya indikator kehadiran (presence) saja.</w:t>
      </w:r>
    </w:p>
    <w:p>
      <w:pPr>
        <w:pStyle w:val="ListParagraph"/>
        <w:numPr>
          <w:ilvl w:val="0"/>
          <w:numId w:val="2"/>
        </w:numPr>
        <w:spacing w:after="80" w:line="276"/>
      </w:pPr>
      <w:r>
        <w:rPr>
          <w:sz w:val="21"/>
          <w:szCs w:val="21"/>
        </w:rPr>
        <w:t xml:space="preserve">Sumber data aktual di balik fitur AI (real-time dari Supabase vs. data dummy).</w:t>
      </w:r>
    </w:p>
    <w:p>
      <w:pPr>
        <w:pStyle w:val="ListParagraph"/>
        <w:numPr>
          <w:ilvl w:val="0"/>
          <w:numId w:val="2"/>
        </w:numPr>
        <w:spacing w:after="80" w:line="276"/>
      </w:pPr>
      <w:r>
        <w:rPr>
          <w:sz w:val="21"/>
          <w:szCs w:val="21"/>
        </w:rPr>
        <w:t xml:space="preserve">Detail granularitas Roles &amp; Permissions di Admin System (field-level vs. object-level saja).</w:t>
      </w:r>
    </w:p>
    <w:p>
      <w:pPr>
        <w:pStyle w:val="Heading1"/>
        <w:spacing w:after="160" w:before="360"/>
      </w:pPr>
      <w:r>
        <w:rPr>
          <w:b/>
          <w:bCs/>
          <w:color w:val="1F3864"/>
          <w:sz w:val="30"/>
          <w:szCs w:val="30"/>
        </w:rPr>
        <w:t xml:space="preserve">6. Fitur/Pola dari Dokumen Training Onduline yang Bisa Diambil</w:t>
      </w:r>
    </w:p>
    <w:p>
      <w:pPr>
        <w:spacing w:after="140" w:line="276"/>
      </w:pPr>
      <w:r>
        <w:rPr>
          <w:sz w:val="21"/>
          <w:szCs w:val="21"/>
        </w:rPr>
        <w:t xml:space="preserve">Bagian ini berbeda dari Tabel Perbandingan di Bab 3 — fokusnya bukan mencari kesenjangan, tapi memilah pola konkret dari implementasi Salesforce Sales Cloud Onduline yang realistis diadopsi untuk memperkuat Salesappv20, diurutkan dari yang paling mudah dan paling langsung berdampak ke bisnis.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300"/>
        <w:gridCol w:w="2000"/>
      </w:tblGrid>
      <w:tr>
        <w:trPr>
          <w:tblHeader/>
        </w:trPr>
        <w:tc>
          <w:tcPr>
            <w:tcW w:type="dxa" w:w="2200"/>
            <w:shd w:fill="1E8449" w:color="auto" w:val="clear"/>
            <w:tcMar>
              <w:top w:type="dxa" w:w="80"/>
              <w:left w:type="dxa" w:w="100"/>
              <w:bottom w:type="dxa" w:w="80"/>
              <w:right w:type="dxa" w:w="100"/>
            </w:tcMar>
          </w:tcPr>
          <w:p>
            <w:pPr>
              <w:jc w:val="left"/>
            </w:pPr>
            <w:r>
              <w:rPr>
                <w:b/>
                <w:bCs/>
                <w:color w:val="FFFFFF"/>
                <w:sz w:val="19"/>
                <w:szCs w:val="19"/>
              </w:rPr>
              <w:t xml:space="preserve">Fitur/Pola dari Onduline</w:t>
            </w:r>
          </w:p>
        </w:tc>
        <w:tc>
          <w:tcPr>
            <w:tcW w:type="dxa" w:w="3600"/>
            <w:shd w:fill="1E8449" w:color="auto" w:val="clear"/>
            <w:tcMar>
              <w:top w:type="dxa" w:w="80"/>
              <w:left w:type="dxa" w:w="100"/>
              <w:bottom w:type="dxa" w:w="80"/>
              <w:right w:type="dxa" w:w="100"/>
            </w:tcMar>
          </w:tcPr>
          <w:p>
            <w:pPr>
              <w:jc w:val="left"/>
            </w:pPr>
            <w:r>
              <w:rPr>
                <w:b/>
                <w:bCs/>
                <w:color w:val="FFFFFF"/>
                <w:sz w:val="19"/>
                <w:szCs w:val="19"/>
              </w:rPr>
              <w:t xml:space="preserve">Cara Adopsi ke Salesappv20</w:t>
            </w:r>
          </w:p>
        </w:tc>
        <w:tc>
          <w:tcPr>
            <w:tcW w:type="dxa" w:w="2300"/>
            <w:shd w:fill="1E8449" w:color="auto" w:val="clear"/>
            <w:tcMar>
              <w:top w:type="dxa" w:w="80"/>
              <w:left w:type="dxa" w:w="100"/>
              <w:bottom w:type="dxa" w:w="80"/>
              <w:right w:type="dxa" w:w="100"/>
            </w:tcMar>
          </w:tcPr>
          <w:p>
            <w:pPr>
              <w:jc w:val="left"/>
            </w:pPr>
            <w:r>
              <w:rPr>
                <w:b/>
                <w:bCs/>
                <w:color w:val="FFFFFF"/>
                <w:sz w:val="19"/>
                <w:szCs w:val="19"/>
              </w:rPr>
              <w:t xml:space="preserve">Nilai Bisnis</w:t>
            </w:r>
          </w:p>
        </w:tc>
        <w:tc>
          <w:tcPr>
            <w:tcW w:type="dxa" w:w="2000"/>
            <w:shd w:fill="1E8449" w:color="auto" w:val="clear"/>
            <w:tcMar>
              <w:top w:type="dxa" w:w="80"/>
              <w:left w:type="dxa" w:w="100"/>
              <w:bottom w:type="dxa" w:w="80"/>
              <w:right w:type="dxa" w:w="100"/>
            </w:tcMar>
          </w:tcPr>
          <w:p>
            <w:pPr>
              <w:jc w:val="left"/>
            </w:pPr>
            <w:r>
              <w:rPr>
                <w:b/>
                <w:bCs/>
                <w:color w:val="FFFFFF"/>
                <w:sz w:val="19"/>
                <w:szCs w:val="19"/>
              </w:rPr>
              <w:t xml:space="preserve">Prioritas / Effort</w:t>
            </w:r>
          </w:p>
        </w:tc>
      </w:tr>
      <w:tr>
        <w:tc>
          <w:tcPr>
            <w:tcW w:type="dxa" w:w="2200"/>
            <w:shd w:fill="FFFFFF" w:color="auto" w:val="clear"/>
            <w:tcMar>
              <w:top w:type="dxa" w:w="80"/>
              <w:left w:type="dxa" w:w="100"/>
              <w:bottom w:type="dxa" w:w="80"/>
              <w:right w:type="dxa" w:w="100"/>
            </w:tcMar>
          </w:tcPr>
          <w:p>
            <w:pPr>
              <w:jc w:val="left"/>
            </w:pPr>
            <w:r>
              <w:rPr>
                <w:b/>
                <w:bCs/>
                <w:color w:val="000000"/>
                <w:sz w:val="19"/>
                <w:szCs w:val="19"/>
              </w:rPr>
              <w:t xml:space="preserve">GPS Check-in pada Task/Kunjungan</w:t>
            </w:r>
          </w:p>
        </w:tc>
        <w:tc>
          <w:tcPr>
            <w:tcW w:type="dxa" w:w="3600"/>
            <w:shd w:fill="FFFFFF" w:color="auto" w:val="clear"/>
            <w:tcMar>
              <w:top w:type="dxa" w:w="80"/>
              <w:left w:type="dxa" w:w="100"/>
              <w:bottom w:type="dxa" w:w="80"/>
              <w:right w:type="dxa" w:w="100"/>
            </w:tcMar>
          </w:tcPr>
          <w:p>
            <w:pPr>
              <w:jc w:val="left"/>
            </w:pPr>
            <w:r>
              <w:rPr>
                <w:b w:val="false"/>
                <w:bCs w:val="false"/>
                <w:color w:val="000000"/>
                <w:sz w:val="19"/>
                <w:szCs w:val="19"/>
              </w:rPr>
              <w:t xml:space="preserve">Tambahkan tombol "Check In" pada Task bertipe Visit yang menangkap koordinat lokasi user saat itu (browser Geolocation API, tanpa perlu Maps API berbayar untuk versi dasar), lalu simpan sebagai Actual Check-In (timestamp + lat/long + alamat).</w:t>
            </w:r>
          </w:p>
        </w:tc>
        <w:tc>
          <w:tcPr>
            <w:tcW w:type="dxa" w:w="2300"/>
            <w:shd w:fill="FFFFFF" w:color="auto" w:val="clear"/>
            <w:tcMar>
              <w:top w:type="dxa" w:w="80"/>
              <w:left w:type="dxa" w:w="100"/>
              <w:bottom w:type="dxa" w:w="80"/>
              <w:right w:type="dxa" w:w="100"/>
            </w:tcMar>
          </w:tcPr>
          <w:p>
            <w:pPr>
              <w:jc w:val="left"/>
            </w:pPr>
            <w:r>
              <w:rPr>
                <w:b w:val="false"/>
                <w:bCs w:val="false"/>
                <w:color w:val="000000"/>
                <w:sz w:val="19"/>
                <w:szCs w:val="19"/>
              </w:rPr>
              <w:t xml:space="preserve">Kunjungan sales lapangan jadi terverifikasi, bukan sekadar isian manual — memperkuat fungsi inti aplikasi sebagai "sales monitoring".</w:t>
            </w:r>
          </w:p>
        </w:tc>
        <w:tc>
          <w:tcPr>
            <w:tcW w:type="dxa" w:w="2000"/>
            <w:shd w:fill="FFFFFF" w:color="auto" w:val="clear"/>
            <w:tcMar>
              <w:top w:type="dxa" w:w="80"/>
              <w:left w:type="dxa" w:w="100"/>
              <w:bottom w:type="dxa" w:w="80"/>
              <w:right w:type="dxa" w:w="100"/>
            </w:tcMar>
          </w:tcPr>
          <w:p>
            <w:pPr>
              <w:jc w:val="left"/>
            </w:pPr>
            <w:r>
              <w:rPr>
                <w:b w:val="false"/>
                <w:bCs w:val="false"/>
                <w:color w:val="000000"/>
                <w:sz w:val="19"/>
                <w:szCs w:val="19"/>
              </w:rPr>
              <w:t xml:space="preserve">TINGGI / Effort sedang</w:t>
            </w:r>
          </w:p>
        </w:tc>
      </w:tr>
      <w:tr>
        <w:tc>
          <w:tcPr>
            <w:tcW w:type="dxa" w:w="2200"/>
            <w:shd w:fill="F2F2F2" w:color="auto" w:val="clear"/>
            <w:tcMar>
              <w:top w:type="dxa" w:w="80"/>
              <w:left w:type="dxa" w:w="100"/>
              <w:bottom w:type="dxa" w:w="80"/>
              <w:right w:type="dxa" w:w="100"/>
            </w:tcMar>
          </w:tcPr>
          <w:p>
            <w:pPr>
              <w:jc w:val="left"/>
            </w:pPr>
            <w:r>
              <w:rPr>
                <w:b/>
                <w:bCs/>
                <w:color w:val="000000"/>
                <w:sz w:val="19"/>
                <w:szCs w:val="19"/>
              </w:rPr>
              <w:t xml:space="preserve">Close Reason &amp; Close Detail wajib saat Won/Lost</w:t>
            </w:r>
          </w:p>
        </w:tc>
        <w:tc>
          <w:tcPr>
            <w:tcW w:type="dxa" w:w="3600"/>
            <w:shd w:fill="F2F2F2" w:color="auto" w:val="clear"/>
            <w:tcMar>
              <w:top w:type="dxa" w:w="80"/>
              <w:left w:type="dxa" w:w="100"/>
              <w:bottom w:type="dxa" w:w="80"/>
              <w:right w:type="dxa" w:w="100"/>
            </w:tcMar>
          </w:tcPr>
          <w:p>
            <w:pPr>
              <w:jc w:val="left"/>
            </w:pPr>
            <w:r>
              <w:rPr>
                <w:b w:val="false"/>
                <w:bCs w:val="false"/>
                <w:color w:val="000000"/>
                <w:sz w:val="19"/>
                <w:szCs w:val="19"/>
              </w:rPr>
              <w:t xml:space="preserve">Tambahkan dropdown alasan terstruktur (mis. Won: Product Quality, Delivery Time, Term of Payment; Lost: Price Competition, Budget, Technical Aspect) + kolom Close Detail bebas teks pada form Opportunity saat stage diubah ke Won/Lost.</w:t>
            </w:r>
          </w:p>
        </w:tc>
        <w:tc>
          <w:tcPr>
            <w:tcW w:type="dxa" w:w="2300"/>
            <w:shd w:fill="F2F2F2" w:color="auto" w:val="clear"/>
            <w:tcMar>
              <w:top w:type="dxa" w:w="80"/>
              <w:left w:type="dxa" w:w="100"/>
              <w:bottom w:type="dxa" w:w="80"/>
              <w:right w:type="dxa" w:w="100"/>
            </w:tcMar>
          </w:tcPr>
          <w:p>
            <w:pPr>
              <w:jc w:val="left"/>
            </w:pPr>
            <w:r>
              <w:rPr>
                <w:b w:val="false"/>
                <w:bCs w:val="false"/>
                <w:color w:val="000000"/>
                <w:sz w:val="19"/>
                <w:szCs w:val="19"/>
              </w:rPr>
              <w:t xml:space="preserve">Membuka analisis win/loss yang tajam di Sales Reports — kenapa deal menang/kalah, bukan cuma angka total.</w:t>
            </w:r>
          </w:p>
        </w:tc>
        <w:tc>
          <w:tcPr>
            <w:tcW w:type="dxa" w:w="2000"/>
            <w:shd w:fill="F2F2F2" w:color="auto" w:val="clear"/>
            <w:tcMar>
              <w:top w:type="dxa" w:w="80"/>
              <w:left w:type="dxa" w:w="100"/>
              <w:bottom w:type="dxa" w:w="80"/>
              <w:right w:type="dxa" w:w="100"/>
            </w:tcMar>
          </w:tcPr>
          <w:p>
            <w:pPr>
              <w:jc w:val="left"/>
            </w:pPr>
            <w:r>
              <w:rPr>
                <w:b w:val="false"/>
                <w:bCs w:val="false"/>
                <w:color w:val="000000"/>
                <w:sz w:val="19"/>
                <w:szCs w:val="19"/>
              </w:rPr>
              <w:t xml:space="preserve">TINGGI / Effort rendah (form saja)</w:t>
            </w:r>
          </w:p>
        </w:tc>
      </w:tr>
      <w:tr>
        <w:tc>
          <w:tcPr>
            <w:tcW w:type="dxa" w:w="2200"/>
            <w:shd w:fill="FFFFFF" w:color="auto" w:val="clear"/>
            <w:tcMar>
              <w:top w:type="dxa" w:w="80"/>
              <w:left w:type="dxa" w:w="100"/>
              <w:bottom w:type="dxa" w:w="80"/>
              <w:right w:type="dxa" w:w="100"/>
            </w:tcMar>
          </w:tcPr>
          <w:p>
            <w:pPr>
              <w:jc w:val="left"/>
            </w:pPr>
            <w:r>
              <w:rPr>
                <w:b/>
                <w:bCs/>
                <w:color w:val="000000"/>
                <w:sz w:val="19"/>
                <w:szCs w:val="19"/>
              </w:rPr>
              <w:t xml:space="preserve">Klasifikasi Account (Type, Sub Type, Sector)</w:t>
            </w:r>
          </w:p>
        </w:tc>
        <w:tc>
          <w:tcPr>
            <w:tcW w:type="dxa" w:w="3600"/>
            <w:shd w:fill="FFFFFF" w:color="auto" w:val="clear"/>
            <w:tcMar>
              <w:top w:type="dxa" w:w="80"/>
              <w:left w:type="dxa" w:w="100"/>
              <w:bottom w:type="dxa" w:w="80"/>
              <w:right w:type="dxa" w:w="100"/>
            </w:tcMar>
          </w:tcPr>
          <w:p>
            <w:pPr>
              <w:jc w:val="left"/>
            </w:pPr>
            <w:r>
              <w:rPr>
                <w:b w:val="false"/>
                <w:bCs w:val="false"/>
                <w:color w:val="000000"/>
                <w:sz w:val="19"/>
                <w:szCs w:val="19"/>
              </w:rPr>
              <w:t xml:space="preserve">Tambahkan field Type (mis. Distributor/Installer/Building Consultant), Sub Type, dan Sector pada entitas Clients/Partners.</w:t>
            </w:r>
          </w:p>
        </w:tc>
        <w:tc>
          <w:tcPr>
            <w:tcW w:type="dxa" w:w="2300"/>
            <w:shd w:fill="FFFFFF" w:color="auto" w:val="clear"/>
            <w:tcMar>
              <w:top w:type="dxa" w:w="80"/>
              <w:left w:type="dxa" w:w="100"/>
              <w:bottom w:type="dxa" w:w="80"/>
              <w:right w:type="dxa" w:w="100"/>
            </w:tcMar>
          </w:tcPr>
          <w:p>
            <w:pPr>
              <w:jc w:val="left"/>
            </w:pPr>
            <w:r>
              <w:rPr>
                <w:b w:val="false"/>
                <w:bCs w:val="false"/>
                <w:color w:val="000000"/>
                <w:sz w:val="19"/>
                <w:szCs w:val="19"/>
              </w:rPr>
              <w:t xml:space="preserve">Segmentasi dan laporan regional/kategori jadi lebih tajam dibanding "client generik".</w:t>
            </w:r>
          </w:p>
        </w:tc>
        <w:tc>
          <w:tcPr>
            <w:tcW w:type="dxa" w:w="2000"/>
            <w:shd w:fill="FFFFFF" w:color="auto" w:val="clear"/>
            <w:tcMar>
              <w:top w:type="dxa" w:w="80"/>
              <w:left w:type="dxa" w:w="100"/>
              <w:bottom w:type="dxa" w:w="80"/>
              <w:right w:type="dxa" w:w="100"/>
            </w:tcMar>
          </w:tcPr>
          <w:p>
            <w:pPr>
              <w:jc w:val="left"/>
            </w:pPr>
            <w:r>
              <w:rPr>
                <w:b w:val="false"/>
                <w:bCs w:val="false"/>
                <w:color w:val="000000"/>
                <w:sz w:val="19"/>
                <w:szCs w:val="19"/>
              </w:rPr>
              <w:t xml:space="preserve">SEDANG / Effort rendah</w:t>
            </w:r>
          </w:p>
        </w:tc>
      </w:tr>
      <w:tr>
        <w:tc>
          <w:tcPr>
            <w:tcW w:type="dxa" w:w="2200"/>
            <w:shd w:fill="F2F2F2" w:color="auto" w:val="clear"/>
            <w:tcMar>
              <w:top w:type="dxa" w:w="80"/>
              <w:left w:type="dxa" w:w="100"/>
              <w:bottom w:type="dxa" w:w="80"/>
              <w:right w:type="dxa" w:w="100"/>
            </w:tcMar>
          </w:tcPr>
          <w:p>
            <w:pPr>
              <w:jc w:val="left"/>
            </w:pPr>
            <w:r>
              <w:rPr>
                <w:b/>
                <w:bCs/>
                <w:color w:val="000000"/>
                <w:sz w:val="19"/>
                <w:szCs w:val="19"/>
              </w:rPr>
              <w:t xml:space="preserve">Pemisahan Billing vs Shipping Address + koordinat lat/long</w:t>
            </w:r>
          </w:p>
        </w:tc>
        <w:tc>
          <w:tcPr>
            <w:tcW w:type="dxa" w:w="3600"/>
            <w:shd w:fill="F2F2F2" w:color="auto" w:val="clear"/>
            <w:tcMar>
              <w:top w:type="dxa" w:w="80"/>
              <w:left w:type="dxa" w:w="100"/>
              <w:bottom w:type="dxa" w:w="80"/>
              <w:right w:type="dxa" w:w="100"/>
            </w:tcMar>
          </w:tcPr>
          <w:p>
            <w:pPr>
              <w:jc w:val="left"/>
            </w:pPr>
            <w:r>
              <w:rPr>
                <w:b w:val="false"/>
                <w:bCs w:val="false"/>
                <w:color w:val="000000"/>
                <w:sz w:val="19"/>
                <w:szCs w:val="19"/>
              </w:rPr>
              <w:t xml:space="preserve">Pisahkan field alamat penagihan dan pengiriman pada Account, simpan juga koordinatnya.</w:t>
            </w:r>
          </w:p>
        </w:tc>
        <w:tc>
          <w:tcPr>
            <w:tcW w:type="dxa" w:w="2300"/>
            <w:shd w:fill="F2F2F2" w:color="auto" w:val="clear"/>
            <w:tcMar>
              <w:top w:type="dxa" w:w="80"/>
              <w:left w:type="dxa" w:w="100"/>
              <w:bottom w:type="dxa" w:w="80"/>
              <w:right w:type="dxa" w:w="100"/>
            </w:tcMar>
          </w:tcPr>
          <w:p>
            <w:pPr>
              <w:jc w:val="left"/>
            </w:pPr>
            <w:r>
              <w:rPr>
                <w:b w:val="false"/>
                <w:bCs w:val="false"/>
                <w:color w:val="000000"/>
                <w:sz w:val="19"/>
                <w:szCs w:val="19"/>
              </w:rPr>
              <w:t xml:space="preserve">Fondasi untuk fitur peta sebaran customer/territory — sekaligus alasan kuat untuk sekalian mengaktifkan TerritoryMap.tsx yang sudah ada di kode tapi belum tersambung.</w:t>
            </w:r>
          </w:p>
        </w:tc>
        <w:tc>
          <w:tcPr>
            <w:tcW w:type="dxa" w:w="2000"/>
            <w:shd w:fill="F2F2F2" w:color="auto" w:val="clear"/>
            <w:tcMar>
              <w:top w:type="dxa" w:w="80"/>
              <w:left w:type="dxa" w:w="100"/>
              <w:bottom w:type="dxa" w:w="80"/>
              <w:right w:type="dxa" w:w="100"/>
            </w:tcMar>
          </w:tcPr>
          <w:p>
            <w:pPr>
              <w:jc w:val="left"/>
            </w:pPr>
            <w:r>
              <w:rPr>
                <w:b w:val="false"/>
                <w:bCs w:val="false"/>
                <w:color w:val="000000"/>
                <w:sz w:val="19"/>
                <w:szCs w:val="19"/>
              </w:rPr>
              <w:t xml:space="preserve">SEDANG / Effort rendah-sedang</w:t>
            </w:r>
          </w:p>
        </w:tc>
      </w:tr>
      <w:tr>
        <w:tc>
          <w:tcPr>
            <w:tcW w:type="dxa" w:w="2200"/>
            <w:shd w:fill="FFFFFF" w:color="auto" w:val="clear"/>
            <w:tcMar>
              <w:top w:type="dxa" w:w="80"/>
              <w:left w:type="dxa" w:w="100"/>
              <w:bottom w:type="dxa" w:w="80"/>
              <w:right w:type="dxa" w:w="100"/>
            </w:tcMar>
          </w:tcPr>
          <w:p>
            <w:pPr>
              <w:jc w:val="left"/>
            </w:pPr>
            <w:r>
              <w:rPr>
                <w:b/>
                <w:bCs/>
                <w:color w:val="000000"/>
                <w:sz w:val="19"/>
                <w:szCs w:val="19"/>
              </w:rPr>
              <w:t xml:space="preserve">Workflow status Task yang jelas (Not Started -&gt; Ongoing -&gt; Completed) + Follow-Up</w:t>
            </w:r>
          </w:p>
        </w:tc>
        <w:tc>
          <w:tcPr>
            <w:tcW w:type="dxa" w:w="3600"/>
            <w:shd w:fill="FFFFFF" w:color="auto" w:val="clear"/>
            <w:tcMar>
              <w:top w:type="dxa" w:w="80"/>
              <w:left w:type="dxa" w:w="100"/>
              <w:bottom w:type="dxa" w:w="80"/>
              <w:right w:type="dxa" w:w="100"/>
            </w:tcMar>
          </w:tcPr>
          <w:p>
            <w:pPr>
              <w:jc w:val="left"/>
            </w:pPr>
            <w:r>
              <w:rPr>
                <w:b w:val="false"/>
                <w:bCs w:val="false"/>
                <w:color w:val="000000"/>
                <w:sz w:val="19"/>
                <w:szCs w:val="19"/>
              </w:rPr>
              <w:t xml:space="preserve">Formalkan state Task Management dengan status baku dan aksi "Create Follow-Up Task/Event" langsung dari task yang sedang dibuka.</w:t>
            </w:r>
          </w:p>
        </w:tc>
        <w:tc>
          <w:tcPr>
            <w:tcW w:type="dxa" w:w="2300"/>
            <w:shd w:fill="FFFFFF" w:color="auto" w:val="clear"/>
            <w:tcMar>
              <w:top w:type="dxa" w:w="80"/>
              <w:left w:type="dxa" w:w="100"/>
              <w:bottom w:type="dxa" w:w="80"/>
              <w:right w:type="dxa" w:w="100"/>
            </w:tcMar>
          </w:tcPr>
          <w:p>
            <w:pPr>
              <w:jc w:val="left"/>
            </w:pPr>
            <w:r>
              <w:rPr>
                <w:b w:val="false"/>
                <w:bCs w:val="false"/>
                <w:color w:val="000000"/>
                <w:sz w:val="19"/>
                <w:szCs w:val="19"/>
              </w:rPr>
              <w:t xml:space="preserve">Alur kerja sales lapangan lebih rapi dan bisa ditelusuri (audit trail aktivitas per kunjungan).</w:t>
            </w:r>
          </w:p>
        </w:tc>
        <w:tc>
          <w:tcPr>
            <w:tcW w:type="dxa" w:w="2000"/>
            <w:shd w:fill="FFFFFF" w:color="auto" w:val="clear"/>
            <w:tcMar>
              <w:top w:type="dxa" w:w="80"/>
              <w:left w:type="dxa" w:w="100"/>
              <w:bottom w:type="dxa" w:w="80"/>
              <w:right w:type="dxa" w:w="100"/>
            </w:tcMar>
          </w:tcPr>
          <w:p>
            <w:pPr>
              <w:jc w:val="left"/>
            </w:pPr>
            <w:r>
              <w:rPr>
                <w:b w:val="false"/>
                <w:bCs w:val="false"/>
                <w:color w:val="000000"/>
                <w:sz w:val="19"/>
                <w:szCs w:val="19"/>
              </w:rPr>
              <w:t xml:space="preserve">SEDANG / Effort rendah</w:t>
            </w:r>
          </w:p>
        </w:tc>
      </w:tr>
      <w:tr>
        <w:tc>
          <w:tcPr>
            <w:tcW w:type="dxa" w:w="2200"/>
            <w:shd w:fill="F2F2F2" w:color="auto" w:val="clear"/>
            <w:tcMar>
              <w:top w:type="dxa" w:w="80"/>
              <w:left w:type="dxa" w:w="100"/>
              <w:bottom w:type="dxa" w:w="80"/>
              <w:right w:type="dxa" w:w="100"/>
            </w:tcMar>
          </w:tcPr>
          <w:p>
            <w:pPr>
              <w:jc w:val="left"/>
            </w:pPr>
            <w:r>
              <w:rPr>
                <w:b/>
                <w:bCs/>
                <w:color w:val="000000"/>
                <w:sz w:val="19"/>
                <w:szCs w:val="19"/>
              </w:rPr>
              <w:t xml:space="preserve">Pola Target vs Actual vs Forecast + indikator visual</w:t>
            </w:r>
          </w:p>
        </w:tc>
        <w:tc>
          <w:tcPr>
            <w:tcW w:type="dxa" w:w="3600"/>
            <w:shd w:fill="F2F2F2" w:color="auto" w:val="clear"/>
            <w:tcMar>
              <w:top w:type="dxa" w:w="80"/>
              <w:left w:type="dxa" w:w="100"/>
              <w:bottom w:type="dxa" w:w="80"/>
              <w:right w:type="dxa" w:w="100"/>
            </w:tcMar>
          </w:tcPr>
          <w:p>
            <w:pPr>
              <w:jc w:val="left"/>
            </w:pPr>
            <w:r>
              <w:rPr>
                <w:b w:val="false"/>
                <w:bCs w:val="false"/>
                <w:color w:val="000000"/>
                <w:sz w:val="19"/>
                <w:szCs w:val="19"/>
              </w:rPr>
              <w:t xml:space="preserve">Terapkan pola "Specification Qty vs Actual vs Forecast" dengan indikator warna capaian (dari Product Family Onduline) ke modul KPI/Sales Forecast Salesappv20 secara konsisten di semua modul, bukan cuma satu tempat.</w:t>
            </w:r>
          </w:p>
        </w:tc>
        <w:tc>
          <w:tcPr>
            <w:tcW w:type="dxa" w:w="2300"/>
            <w:shd w:fill="F2F2F2" w:color="auto" w:val="clear"/>
            <w:tcMar>
              <w:top w:type="dxa" w:w="80"/>
              <w:left w:type="dxa" w:w="100"/>
              <w:bottom w:type="dxa" w:w="80"/>
              <w:right w:type="dxa" w:w="100"/>
            </w:tcMar>
          </w:tcPr>
          <w:p>
            <w:pPr>
              <w:jc w:val="left"/>
            </w:pPr>
            <w:r>
              <w:rPr>
                <w:b w:val="false"/>
                <w:bCs w:val="false"/>
                <w:color w:val="000000"/>
                <w:sz w:val="19"/>
                <w:szCs w:val="19"/>
              </w:rPr>
              <w:t xml:space="preserve">Memperkuat modul KPI AI Enhanced yang sudah ada — pencapaian target jadi lebih mudah dipantau visual oleh manajemen.</w:t>
            </w:r>
          </w:p>
        </w:tc>
        <w:tc>
          <w:tcPr>
            <w:tcW w:type="dxa" w:w="2000"/>
            <w:shd w:fill="F2F2F2" w:color="auto" w:val="clear"/>
            <w:tcMar>
              <w:top w:type="dxa" w:w="80"/>
              <w:left w:type="dxa" w:w="100"/>
              <w:bottom w:type="dxa" w:w="80"/>
              <w:right w:type="dxa" w:w="100"/>
            </w:tcMar>
          </w:tcPr>
          <w:p>
            <w:pPr>
              <w:jc w:val="left"/>
            </w:pPr>
            <w:r>
              <w:rPr>
                <w:b w:val="false"/>
                <w:bCs w:val="false"/>
                <w:color w:val="000000"/>
                <w:sz w:val="19"/>
                <w:szCs w:val="19"/>
              </w:rPr>
              <w:t xml:space="preserve">RENDAH-SEDANG / Effort sedang</w:t>
            </w:r>
          </w:p>
        </w:tc>
      </w:tr>
    </w:tbl>
    <w:p>
      <w:r>
        <w:br/>
        <w:t xml:space="preserve"/>
      </w:r>
    </w:p>
    <w:p>
      <w:pPr>
        <w:pStyle w:val="Heading2"/>
        <w:spacing w:after="120" w:before="260"/>
      </w:pPr>
      <w:r>
        <w:rPr>
          <w:b/>
          <w:bCs/>
          <w:color w:val="2E74B5"/>
          <w:sz w:val="24"/>
          <w:szCs w:val="24"/>
        </w:rPr>
        <w:t xml:space="preserve">Yang sebaiknya TIDAK ditiru mentah-mentah</w:t>
      </w:r>
    </w:p>
    <w:p>
      <w:pPr>
        <w:pStyle w:val="ListParagraph"/>
        <w:numPr>
          <w:ilvl w:val="0"/>
          <w:numId w:val="2"/>
        </w:numPr>
        <w:spacing w:after="80" w:line="276"/>
      </w:pPr>
      <w:r>
        <w:rPr>
          <w:sz w:val="21"/>
          <w:szCs w:val="21"/>
        </w:rPr>
        <w:t xml:space="preserve">Account Hierarchy (Parent Account) — hanya relevan kalau bisnis memang punya struktur distributor berjenjang; kalau tidak, hanya menambah kompleksitas data model tanpa nilai.</w:t>
      </w:r>
    </w:p>
    <w:p>
      <w:pPr>
        <w:pStyle w:val="ListParagraph"/>
        <w:numPr>
          <w:ilvl w:val="0"/>
          <w:numId w:val="2"/>
        </w:numPr>
        <w:spacing w:after="80" w:line="276"/>
      </w:pPr>
      <w:r>
        <w:rPr>
          <w:sz w:val="21"/>
          <w:szCs w:val="21"/>
        </w:rPr>
        <w:t xml:space="preserve">Struktur objek Product Family Onduline apa adanya — itu didesain untuk tracking material bangunan (m², warna, spesifikasi). Yang layak diambil adalah polanya (target vs actual vs forecast), bukan struktur datanya, karena Salesappv20 punya model katalog produk yang berbeda (gaya paket/SaaS).</w:t>
      </w:r>
    </w:p>
    <w:p>
      <w:pPr>
        <w:pBdr>
          <w:top w:val="single" w:color="BFBFBF" w:sz="6"/>
        </w:pBdr>
        <w:spacing w:before="400"/>
      </w:pPr>
    </w:p>
    <w:p>
      <w:pPr>
        <w:spacing w:after="140" w:line="276"/>
      </w:pPr>
      <w:r>
        <w:rPr>
          <w:color w:val="595959"/>
          <w:sz w:val="18"/>
          <w:szCs w:val="18"/>
        </w:rPr>
        <w:t xml:space="preserve">Disiapkan untuk: Intramedika Global Digital — Data &amp; Digital Team.</w:t>
      </w:r>
    </w:p>
    <w:sectPr>
      <w:pgSz w:w="12240" w:h="15840" w:orient="portrait"/>
      <w:pgMar w:top="900" w:right="900" w:bottom="900" w:left="9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2026-09-16T03:15:44.264Z</dcterms:created>
  <dcterms:modified xsi:type="dcterms:W3CDTF">2026-09-16T03:15:44.271Z</dcterms:modified>
</cp:coreProperties>
</file>

<file path=docProps/custom.xml><?xml version="1.0" encoding="utf-8"?>
<Properties xmlns="http://schemas.openxmlformats.org/officeDocument/2006/custom-properties" xmlns:vt="http://schemas.openxmlformats.org/officeDocument/2006/docPropsVTypes"/>
</file>