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olor w:val="111827"/>
          <w:sz w:val="32"/>
          <w:szCs w:val="32"/>
        </w:rPr>
        <w:t xml:space="preserve">BUSINESS REQUIREMENTS DOCUMENT</w:t>
      </w:r>
    </w:p>
    <w:p>
      <w:pPr>
        <w:spacing w:after="320"/>
        <w:jc w:val="center"/>
      </w:pPr>
      <w:r>
        <w:rPr>
          <w:b/>
          <w:bCs/>
          <w:color w:val="2563EB"/>
          <w:sz w:val="26"/>
          <w:szCs w:val="26"/>
        </w:rPr>
        <w:t xml:space="preserve">Aplikasi Sales CRM Onduline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cantSplit/>
        </w:trPr>
        <w:tc>
          <w:tcPr>
            <w:tcW w:type="dxa" w:w="2506"/>
            <w:shd w:fill="F3F4F6" w:val="clear"/>
            <w:tcMar>
              <w:top w:type="dxa" w:w="80"/>
              <w:left w:type="dxa" w:w="120"/>
              <w:bottom w:type="dxa" w:w="80"/>
              <w:right w:type="dxa" w:w="120"/>
            </w:tcMar>
          </w:tcPr>
          <w:p>
            <w:r>
              <w:rPr>
                <w:b/>
                <w:bCs/>
                <w:color w:val="111827"/>
                <w:sz w:val="19"/>
                <w:szCs w:val="19"/>
              </w:rPr>
              <w:t xml:space="preserve">Nama Dokumen</w:t>
            </w:r>
          </w:p>
        </w:tc>
        <w:tc>
          <w:tcPr>
            <w:tcW w:type="dxa" w:w="7133"/>
            <w:tcMar>
              <w:top w:type="dxa" w:w="80"/>
              <w:left w:type="dxa" w:w="120"/>
              <w:bottom w:type="dxa" w:w="80"/>
              <w:right w:type="dxa" w:w="120"/>
            </w:tcMar>
          </w:tcPr>
          <w:p>
            <w:r>
              <w:rPr>
                <w:color w:val="111827"/>
                <w:sz w:val="19"/>
                <w:szCs w:val="19"/>
              </w:rPr>
              <w:t xml:space="preserve">BRD — Aplikasi Sales CRM Onduline</w:t>
            </w:r>
          </w:p>
        </w:tc>
      </w:tr>
      <w:tr>
        <w:trPr>
          <w:cantSplit/>
        </w:trPr>
        <w:tc>
          <w:tcPr>
            <w:tcW w:type="dxa" w:w="2506"/>
            <w:shd w:fill="F3F4F6" w:val="clear"/>
            <w:tcMar>
              <w:top w:type="dxa" w:w="80"/>
              <w:left w:type="dxa" w:w="120"/>
              <w:bottom w:type="dxa" w:w="80"/>
              <w:right w:type="dxa" w:w="120"/>
            </w:tcMar>
          </w:tcPr>
          <w:p>
            <w:r>
              <w:rPr>
                <w:b/>
                <w:bCs/>
                <w:color w:val="111827"/>
                <w:sz w:val="19"/>
                <w:szCs w:val="19"/>
              </w:rPr>
              <w:t xml:space="preserve">Versi</w:t>
            </w:r>
          </w:p>
        </w:tc>
        <w:tc>
          <w:tcPr>
            <w:tcW w:type="dxa" w:w="7133"/>
            <w:tcMar>
              <w:top w:type="dxa" w:w="80"/>
              <w:left w:type="dxa" w:w="120"/>
              <w:bottom w:type="dxa" w:w="80"/>
              <w:right w:type="dxa" w:w="120"/>
            </w:tcMar>
          </w:tcPr>
          <w:p>
            <w:r>
              <w:rPr>
                <w:color w:val="111827"/>
                <w:sz w:val="19"/>
                <w:szCs w:val="19"/>
              </w:rPr>
              <w:t xml:space="preserve">1.0 (Draft — belum direview pemilik produk)</w:t>
            </w:r>
          </w:p>
        </w:tc>
      </w:tr>
      <w:tr>
        <w:trPr>
          <w:cantSplit/>
        </w:trPr>
        <w:tc>
          <w:tcPr>
            <w:tcW w:type="dxa" w:w="2506"/>
            <w:shd w:fill="F3F4F6" w:val="clear"/>
            <w:tcMar>
              <w:top w:type="dxa" w:w="80"/>
              <w:left w:type="dxa" w:w="120"/>
              <w:bottom w:type="dxa" w:w="80"/>
              <w:right w:type="dxa" w:w="120"/>
            </w:tcMar>
          </w:tcPr>
          <w:p>
            <w:r>
              <w:rPr>
                <w:b/>
                <w:bCs/>
                <w:color w:val="111827"/>
                <w:sz w:val="19"/>
                <w:szCs w:val="19"/>
              </w:rPr>
              <w:t xml:space="preserve">Tanggal Disusun</w:t>
            </w:r>
          </w:p>
        </w:tc>
        <w:tc>
          <w:tcPr>
            <w:tcW w:type="dxa" w:w="7133"/>
            <w:tcMar>
              <w:top w:type="dxa" w:w="80"/>
              <w:left w:type="dxa" w:w="120"/>
              <w:bottom w:type="dxa" w:w="80"/>
              <w:right w:type="dxa" w:w="120"/>
            </w:tcMar>
          </w:tcPr>
          <w:p>
            <w:r>
              <w:rPr>
                <w:color w:val="111827"/>
                <w:sz w:val="19"/>
                <w:szCs w:val="19"/>
              </w:rPr>
              <w:t xml:space="preserve">24 September 2026</w:t>
            </w:r>
          </w:p>
        </w:tc>
      </w:tr>
      <w:tr>
        <w:trPr>
          <w:cantSplit/>
        </w:trPr>
        <w:tc>
          <w:tcPr>
            <w:tcW w:type="dxa" w:w="2506"/>
            <w:shd w:fill="F3F4F6" w:val="clear"/>
            <w:tcMar>
              <w:top w:type="dxa" w:w="80"/>
              <w:left w:type="dxa" w:w="120"/>
              <w:bottom w:type="dxa" w:w="80"/>
              <w:right w:type="dxa" w:w="120"/>
            </w:tcMar>
          </w:tcPr>
          <w:p>
            <w:r>
              <w:rPr>
                <w:b/>
                <w:bCs/>
                <w:color w:val="111827"/>
                <w:sz w:val="19"/>
                <w:szCs w:val="19"/>
              </w:rPr>
              <w:t xml:space="preserve">Disusun Oleh</w:t>
            </w:r>
          </w:p>
        </w:tc>
        <w:tc>
          <w:tcPr>
            <w:tcW w:type="dxa" w:w="7133"/>
            <w:tcMar>
              <w:top w:type="dxa" w:w="80"/>
              <w:left w:type="dxa" w:w="120"/>
              <w:bottom w:type="dxa" w:w="80"/>
              <w:right w:type="dxa" w:w="120"/>
            </w:tcMar>
          </w:tcPr>
          <w:p>
            <w:r>
              <w:rPr>
                <w:color w:val="111827"/>
                <w:sz w:val="19"/>
                <w:szCs w:val="19"/>
              </w:rPr>
              <w:t xml:space="preserve">Pipi Kelana — Intramedika Global Digital, dibantu Claude</w:t>
            </w:r>
          </w:p>
        </w:tc>
      </w:tr>
      <w:tr>
        <w:trPr>
          <w:cantSplit/>
        </w:trPr>
        <w:tc>
          <w:tcPr>
            <w:tcW w:type="dxa" w:w="2506"/>
            <w:shd w:fill="F3F4F6" w:val="clear"/>
            <w:tcMar>
              <w:top w:type="dxa" w:w="80"/>
              <w:left w:type="dxa" w:w="120"/>
              <w:bottom w:type="dxa" w:w="80"/>
              <w:right w:type="dxa" w:w="120"/>
            </w:tcMar>
          </w:tcPr>
          <w:p>
            <w:r>
              <w:rPr>
                <w:b/>
                <w:bCs/>
                <w:color w:val="111827"/>
                <w:sz w:val="19"/>
                <w:szCs w:val="19"/>
              </w:rPr>
              <w:t xml:space="preserve">Direview Oleh</w:t>
            </w:r>
          </w:p>
        </w:tc>
        <w:tc>
          <w:tcPr>
            <w:tcW w:type="dxa" w:w="7133"/>
            <w:tcMar>
              <w:top w:type="dxa" w:w="80"/>
              <w:left w:type="dxa" w:w="120"/>
              <w:bottom w:type="dxa" w:w="80"/>
              <w:right w:type="dxa" w:w="120"/>
            </w:tcMar>
          </w:tcPr>
          <w:p>
            <w:r>
              <w:rPr>
                <w:color w:val="111827"/>
                <w:sz w:val="19"/>
                <w:szCs w:val="19"/>
              </w:rPr>
              <w:t xml:space="preserve">[Diisi: Product Owner]</w:t>
            </w:r>
          </w:p>
        </w:tc>
      </w:tr>
      <w:tr>
        <w:trPr>
          <w:cantSplit/>
        </w:trPr>
        <w:tc>
          <w:tcPr>
            <w:tcW w:type="dxa" w:w="2506"/>
            <w:shd w:fill="F3F4F6" w:val="clear"/>
            <w:tcMar>
              <w:top w:type="dxa" w:w="80"/>
              <w:left w:type="dxa" w:w="120"/>
              <w:bottom w:type="dxa" w:w="80"/>
              <w:right w:type="dxa" w:w="120"/>
            </w:tcMar>
          </w:tcPr>
          <w:p>
            <w:r>
              <w:rPr>
                <w:b/>
                <w:bCs/>
                <w:color w:val="111827"/>
                <w:sz w:val="19"/>
                <w:szCs w:val="19"/>
              </w:rPr>
              <w:t xml:space="preserve">Disetujui Oleh</w:t>
            </w:r>
          </w:p>
        </w:tc>
        <w:tc>
          <w:tcPr>
            <w:tcW w:type="dxa" w:w="7133"/>
            <w:tcMar>
              <w:top w:type="dxa" w:w="80"/>
              <w:left w:type="dxa" w:w="120"/>
              <w:bottom w:type="dxa" w:w="80"/>
              <w:right w:type="dxa" w:w="120"/>
            </w:tcMar>
          </w:tcPr>
          <w:p>
            <w:r>
              <w:rPr>
                <w:color w:val="111827"/>
                <w:sz w:val="19"/>
                <w:szCs w:val="19"/>
              </w:rPr>
              <w:t xml:space="preserve">[Diisi: Business Owner / Sponsor]</w:t>
            </w:r>
          </w:p>
        </w:tc>
      </w:tr>
      <w:tr>
        <w:trPr>
          <w:cantSplit/>
        </w:trPr>
        <w:tc>
          <w:tcPr>
            <w:tcW w:type="dxa" w:w="2506"/>
            <w:shd w:fill="F3F4F6" w:val="clear"/>
            <w:tcMar>
              <w:top w:type="dxa" w:w="80"/>
              <w:left w:type="dxa" w:w="120"/>
              <w:bottom w:type="dxa" w:w="80"/>
              <w:right w:type="dxa" w:w="120"/>
            </w:tcMar>
          </w:tcPr>
          <w:p>
            <w:r>
              <w:rPr>
                <w:b/>
                <w:bCs/>
                <w:color w:val="111827"/>
                <w:sz w:val="19"/>
                <w:szCs w:val="19"/>
              </w:rPr>
              <w:t xml:space="preserve">Dokumen Referensi</w:t>
            </w:r>
          </w:p>
        </w:tc>
        <w:tc>
          <w:tcPr>
            <w:tcW w:type="dxa" w:w="7133"/>
            <w:tcMar>
              <w:top w:type="dxa" w:w="80"/>
              <w:left w:type="dxa" w:w="120"/>
              <w:bottom w:type="dxa" w:w="80"/>
              <w:right w:type="dxa" w:w="120"/>
            </w:tcMar>
          </w:tcPr>
          <w:p>
            <w:r>
              <w:rPr>
                <w:color w:val="111827"/>
                <w:sz w:val="19"/>
                <w:szCs w:val="19"/>
              </w:rPr>
              <w:t xml:space="preserve">Flow_Proses_Bisnis_Sales_CRM.docx; Paparan_Executive_Sales_CRM.docx</w:t>
            </w:r>
          </w:p>
        </w:tc>
      </w:tr>
      <w:tr>
        <w:trPr>
          <w:cantSplit/>
        </w:trPr>
        <w:tc>
          <w:tcPr>
            <w:tcW w:type="dxa" w:w="2506"/>
            <w:shd w:fill="F3F4F6" w:val="clear"/>
            <w:tcMar>
              <w:top w:type="dxa" w:w="80"/>
              <w:left w:type="dxa" w:w="120"/>
              <w:bottom w:type="dxa" w:w="80"/>
              <w:right w:type="dxa" w:w="120"/>
            </w:tcMar>
          </w:tcPr>
          <w:p>
            <w:r>
              <w:rPr>
                <w:b/>
                <w:bCs/>
                <w:color w:val="111827"/>
                <w:sz w:val="19"/>
                <w:szCs w:val="19"/>
              </w:rPr>
              <w:t xml:space="preserve">Status</w:t>
            </w:r>
          </w:p>
        </w:tc>
        <w:tc>
          <w:tcPr>
            <w:tcW w:type="dxa" w:w="7133"/>
            <w:tcMar>
              <w:top w:type="dxa" w:w="80"/>
              <w:left w:type="dxa" w:w="120"/>
              <w:bottom w:type="dxa" w:w="80"/>
              <w:right w:type="dxa" w:w="120"/>
            </w:tcMar>
          </w:tcPr>
          <w:p>
            <w:r>
              <w:rPr>
                <w:color w:val="111827"/>
                <w:sz w:val="19"/>
                <w:szCs w:val="19"/>
              </w:rPr>
              <w:t xml:space="preserve">DRAFT — memerlukan validasi bisnis sebelum digunakan sebagai dasar keputusan</w:t>
            </w:r>
          </w:p>
        </w:tc>
      </w:tr>
    </w:tbl>
    <w:p>
      <w:pPr>
        <w:pStyle w:val="Heading1"/>
        <w:spacing w:after="200" w:before="480"/>
      </w:pPr>
      <w:r>
        <w:t xml:space="preserve">1. Ringkasan Eksekutif</w:t>
      </w:r>
    </w:p>
    <w:p>
      <w:pPr>
        <w:spacing w:after="160"/>
      </w:pPr>
      <w:r>
        <w:rPr>
          <w:sz w:val="21"/>
          <w:szCs w:val="21"/>
        </w:rPr>
        <w:t xml:space="preserve">Sales CRM Onduline adalah aplikasi web (Progressive Web App) yang mengelola siklus penjualan secara end-to-end: penangkapan dan kualifikasi lead, pengelolaan opportunity dan penawaran, kontrak, data klien dan wilayah distribusi, eksekusi kunjungan lapangan melalui mode mobile, perhitungan komisi, hingga pelaporan kinerja bagi manajemen.</w:t>
      </w:r>
    </w:p>
    <w:p>
      <w:pPr>
        <w:spacing w:after="160"/>
      </w:pPr>
      <w:r>
        <w:rPr>
          <w:sz w:val="21"/>
          <w:szCs w:val="21"/>
        </w:rPr>
        <w:t xml:space="preserve">Dokumen ini merumuskan kebutuhan bisnis aplikasi secara menyeluruh berdasarkan kondisi aplikasi saat ini, sebagai dasar bersama antara pemilik produk, tim penjualan, dan tim pengembang untuk perencanaan lanjutan, validasi cakupan, dan pengambilan keputusan investasi berikutnya.</w:t>
      </w:r>
    </w:p>
    <w:p>
      <w:pPr>
        <w:spacing w:after="160"/>
      </w:pPr>
      <w:r>
        <w:rPr>
          <w:sz w:val="21"/>
          <w:szCs w:val="21"/>
        </w:rPr>
        <w:t xml:space="preserve">Dokumen ini menggantikan cakupan BRD sebelumnya ("BRD - Penguatan Aplikasi Salesappv20", 16 September 2026) yang berfokus pada gap terhadap Salesforce Sales Cloud. Sebagian besar temuan pada dokumen tersebut — modul yang belum tersambung ke navigasi, ketiadaan validasi GPS pada check-in lapangan, dan minimnya struktur data klien — telah ditindaklanjuti dalam pengembangan berjalan; dokumen lama tetap dilampirkan sebagai referensi historis (Bab 11).</w:t>
      </w:r>
    </w:p>
    <w:p>
      <w:pPr>
        <w:pStyle w:val="Heading1"/>
        <w:spacing w:after="200" w:before="480"/>
      </w:pPr>
      <w:r>
        <w:t xml:space="preserve">2. Latar Belakang</w:t>
      </w:r>
    </w:p>
    <w:p>
      <w:pPr>
        <w:spacing w:after="160"/>
      </w:pPr>
      <w:r>
        <w:rPr>
          <w:sz w:val="21"/>
          <w:szCs w:val="21"/>
        </w:rPr>
        <w:t xml:space="preserve">Sales CRM Onduline dikembangkan sebagai alat monitoring dan operasional penjualan internal, mencakup manajemen lead dan opportunity, CPQ/quotation, kontrak, katalog produk, manajemen wilayah dan distributor/toko, CRM klien, data kepegawaian sales, kalkulasi komisi, manajemen tugas, komunikasi klien, mode kerja lapangan (mobile), pelaporan, serta modul administrasi sistem.</w:t>
      </w:r>
    </w:p>
    <w:p>
      <w:pPr>
        <w:spacing w:after="160"/>
      </w:pPr>
      <w:r>
        <w:rPr>
          <w:sz w:val="21"/>
          <w:szCs w:val="21"/>
        </w:rPr>
        <w:t xml:space="preserve">Aplikasi terus berkembang secara inkremental; dokumen ini disusun pada titik aplikasi telah memiliki seluruh modul inti berfungsi, dengan sejumlah kebutuhan lanjutan masih dalam proses (lihat Bab 9, Asumsi dan Batasan).</w:t>
      </w:r>
    </w:p>
    <w:p>
      <w:pPr>
        <w:pStyle w:val="Heading1"/>
        <w:spacing w:after="200" w:before="480"/>
      </w:pPr>
      <w:r>
        <w:t xml:space="preserve">3. Tujuan Bisnis</w:t>
      </w:r>
    </w:p>
    <w:p>
      <w:pPr>
        <w:pStyle w:val="ListParagraph"/>
        <w:numPr>
          <w:ilvl w:val="0"/>
          <w:numId w:val="2"/>
        </w:numPr>
        <w:spacing w:after="80"/>
      </w:pPr>
      <w:r>
        <w:rPr>
          <w:sz w:val="21"/>
          <w:szCs w:val="21"/>
        </w:rPr>
        <w:t xml:space="preserve">Menyediakan satu platform terpadu bagi tim penjualan, menggantikan proses yang sebelumnya tersebar di berbagai tools dan spreadsheet terpisah.</w:t>
      </w:r>
    </w:p>
    <w:p>
      <w:pPr>
        <w:pStyle w:val="ListParagraph"/>
        <w:numPr>
          <w:ilvl w:val="0"/>
          <w:numId w:val="2"/>
        </w:numPr>
        <w:spacing w:after="80"/>
      </w:pPr>
      <w:r>
        <w:rPr>
          <w:sz w:val="21"/>
          <w:szCs w:val="21"/>
        </w:rPr>
        <w:t xml:space="preserve">Meningkatkan validitas data kunjungan sales lapangan melalui pencatatan lokasi (GPS) dan foto yang dapat diverifikasi.</w:t>
      </w:r>
    </w:p>
    <w:p>
      <w:pPr>
        <w:pStyle w:val="ListParagraph"/>
        <w:numPr>
          <w:ilvl w:val="0"/>
          <w:numId w:val="2"/>
        </w:numPr>
        <w:spacing w:after="80"/>
      </w:pPr>
      <w:r>
        <w:rPr>
          <w:sz w:val="21"/>
          <w:szCs w:val="21"/>
        </w:rPr>
        <w:t xml:space="preserve">Menegakkan tata kelola pada keputusan bisnis penting — persetujuan diskon, registrasi distributor/toko, dan pembayaran komisi — melalui alur persetujuan berjenjang.</w:t>
      </w:r>
    </w:p>
    <w:p>
      <w:pPr>
        <w:pStyle w:val="ListParagraph"/>
        <w:numPr>
          <w:ilvl w:val="0"/>
          <w:numId w:val="2"/>
        </w:numPr>
        <w:spacing w:after="80"/>
      </w:pPr>
      <w:r>
        <w:rPr>
          <w:sz w:val="21"/>
          <w:szCs w:val="21"/>
        </w:rPr>
        <w:t xml:space="preserve">Menyediakan visibilitas kinerja penjualan secara real-time bagi manajemen melalui KPI, leaderboard, dan laporan analitik.</w:t>
      </w:r>
    </w:p>
    <w:p>
      <w:pPr>
        <w:pStyle w:val="ListParagraph"/>
        <w:numPr>
          <w:ilvl w:val="0"/>
          <w:numId w:val="2"/>
        </w:numPr>
        <w:spacing w:after="80"/>
      </w:pPr>
      <w:r>
        <w:rPr>
          <w:sz w:val="21"/>
          <w:szCs w:val="21"/>
        </w:rPr>
        <w:t xml:space="preserve">Memastikan seluruh aktivitas penting tercatat pada audit trail untuk kebutuhan kepatuhan dan penelusuran.</w:t>
      </w:r>
    </w:p>
    <w:p>
      <w:pPr>
        <w:pStyle w:val="Heading1"/>
        <w:spacing w:after="200" w:before="480"/>
      </w:pPr>
      <w:r>
        <w:t xml:space="preserve">4. Ruang Lingkup</w:t>
      </w:r>
    </w:p>
    <w:p>
      <w:pPr>
        <w:pStyle w:val="Heading2"/>
        <w:spacing w:after="140" w:before="320"/>
      </w:pPr>
      <w:r>
        <w:t xml:space="preserve">4.1 Dalam Ruang Lingkup (In-Scope)</w:t>
      </w:r>
    </w:p>
    <w:p>
      <w:pPr>
        <w:spacing w:after="160"/>
      </w:pPr>
      <w:r>
        <w:rPr>
          <w:sz w:val="21"/>
          <w:szCs w:val="21"/>
        </w:rPr>
        <w:t xml:space="preserve">Seluruh 20 kebutuhan bisnis pada Bab 6, mencakup delapan area modul: Dashboard, Sales Pipeline, Produk &amp; Wilayah, Tim Penjualan, Kinerja &amp; Laporan, Komunikasi, Mobile/Sales Lapangan, dan Sistem.</w:t>
      </w:r>
    </w:p>
    <w:p>
      <w:pPr>
        <w:pStyle w:val="Heading2"/>
        <w:spacing w:after="140" w:before="320"/>
      </w:pPr>
      <w:r>
        <w:t xml:space="preserve">4.2 Di Luar Ruang Lingkup (Out-of-Scope)</w:t>
      </w:r>
    </w:p>
    <w:p>
      <w:pPr>
        <w:pStyle w:val="ListParagraph"/>
        <w:numPr>
          <w:ilvl w:val="0"/>
          <w:numId w:val="2"/>
        </w:numPr>
        <w:spacing w:after="80"/>
      </w:pPr>
      <w:r>
        <w:rPr>
          <w:sz w:val="21"/>
          <w:szCs w:val="21"/>
        </w:rPr>
        <w:t xml:space="preserve">Pengembangan aplikasi mobile native (iOS/Android) — aplikasi tetap berbasis Progressive Web App kecuali ada keputusan bisnis baru.</w:t>
      </w:r>
    </w:p>
    <w:p>
      <w:pPr>
        <w:pStyle w:val="ListParagraph"/>
        <w:numPr>
          <w:ilvl w:val="0"/>
          <w:numId w:val="2"/>
        </w:numPr>
        <w:spacing w:after="80"/>
      </w:pPr>
      <w:r>
        <w:rPr>
          <w:sz w:val="21"/>
          <w:szCs w:val="21"/>
        </w:rPr>
        <w:t xml:space="preserve">Integrasi dengan platform CRM pihak ketiga di luar yang sudah didukung Integration Hub, kecuali disepakati sebagai inisiatif terpisah.</w:t>
      </w:r>
    </w:p>
    <w:p>
      <w:pPr>
        <w:pStyle w:val="ListParagraph"/>
        <w:numPr>
          <w:ilvl w:val="0"/>
          <w:numId w:val="2"/>
        </w:numPr>
        <w:spacing w:after="80"/>
      </w:pPr>
      <w:r>
        <w:rPr>
          <w:sz w:val="21"/>
          <w:szCs w:val="21"/>
        </w:rPr>
        <w:t xml:space="preserve">Perombakan total model keamanan/akses menjadi sistem permission granular setara enterprise CRM besar — direkomendasikan sebagai inisiatif terpisah bila dibutuhkan di masa depan.</w:t>
      </w:r>
    </w:p>
    <w:p>
      <w:pPr>
        <w:pStyle w:val="Heading1"/>
        <w:spacing w:after="200" w:before="480"/>
      </w:pPr>
      <w:r>
        <w:t xml:space="preserve">5. Stakeholder dan Pengguna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c>
          <w:tcPr>
            <w:tcW w:type="dxa" w:w="2892"/>
            <w:shd w:fill="1F2937" w:val="clear"/>
            <w:tcMar>
              <w:top w:type="dxa" w:w="80"/>
              <w:left w:type="dxa" w:w="120"/>
              <w:bottom w:type="dxa" w:w="80"/>
              <w:right w:type="dxa" w:w="120"/>
            </w:tcMar>
            <w:vAlign w:val="center"/>
          </w:tcPr>
          <w:p>
            <w:r>
              <w:rPr>
                <w:b/>
                <w:bCs/>
                <w:color w:val="FFFFFF"/>
                <w:sz w:val="18"/>
                <w:szCs w:val="18"/>
              </w:rPr>
              <w:t xml:space="preserve">Peran</w:t>
            </w:r>
          </w:p>
        </w:tc>
        <w:tc>
          <w:tcPr>
            <w:tcW w:type="dxa" w:w="6747"/>
            <w:shd w:fill="1F2937" w:val="clear"/>
            <w:tcMar>
              <w:top w:type="dxa" w:w="80"/>
              <w:left w:type="dxa" w:w="120"/>
              <w:bottom w:type="dxa" w:w="80"/>
              <w:right w:type="dxa" w:w="120"/>
            </w:tcMar>
            <w:vAlign w:val="center"/>
          </w:tcPr>
          <w:p>
            <w:r>
              <w:rPr>
                <w:b/>
                <w:bCs/>
                <w:color w:val="FFFFFF"/>
                <w:sz w:val="18"/>
                <w:szCs w:val="18"/>
              </w:rPr>
              <w:t xml:space="preserve">Tanggung Jawab dalam Aplikasi</w:t>
            </w:r>
          </w:p>
        </w:tc>
      </w:tr>
      <w:tr>
        <w:trPr>
          <w:cantSplit/>
        </w:trPr>
        <w:tc>
          <w:tcPr>
            <w:tcW w:type="dxa" w:w="2892"/>
            <w:shd w:fill="FFFFFF" w:val="clear"/>
            <w:tcMar>
              <w:top w:type="dxa" w:w="70"/>
              <w:left w:type="dxa" w:w="110"/>
              <w:bottom w:type="dxa" w:w="70"/>
              <w:right w:type="dxa" w:w="110"/>
            </w:tcMar>
            <w:vAlign w:val="center"/>
          </w:tcPr>
          <w:p>
            <w:r>
              <w:rPr>
                <w:color w:val="111827"/>
                <w:sz w:val="18"/>
                <w:szCs w:val="18"/>
              </w:rPr>
              <w:t xml:space="preserve">Super Admin</w:t>
            </w:r>
          </w:p>
        </w:tc>
        <w:tc>
          <w:tcPr>
            <w:tcW w:type="dxa" w:w="6747"/>
            <w:shd w:fill="FFFFFF" w:val="clear"/>
            <w:tcMar>
              <w:top w:type="dxa" w:w="70"/>
              <w:left w:type="dxa" w:w="110"/>
              <w:bottom w:type="dxa" w:w="70"/>
              <w:right w:type="dxa" w:w="110"/>
            </w:tcMar>
            <w:vAlign w:val="center"/>
          </w:tcPr>
          <w:p>
            <w:r>
              <w:rPr>
                <w:color w:val="111827"/>
                <w:sz w:val="18"/>
                <w:szCs w:val="18"/>
              </w:rPr>
              <w:t xml:space="preserve">Mengelola pengguna, peran/izin akses, dan konfigurasi sistem secara menyeluruh.</w:t>
            </w:r>
          </w:p>
        </w:tc>
      </w:tr>
      <w:tr>
        <w:trPr>
          <w:cantSplit/>
        </w:trPr>
        <w:tc>
          <w:tcPr>
            <w:tcW w:type="dxa" w:w="2892"/>
            <w:shd w:fill="F3F4F6" w:val="clear"/>
            <w:tcMar>
              <w:top w:type="dxa" w:w="70"/>
              <w:left w:type="dxa" w:w="110"/>
              <w:bottom w:type="dxa" w:w="70"/>
              <w:right w:type="dxa" w:w="110"/>
            </w:tcMar>
            <w:vAlign w:val="center"/>
          </w:tcPr>
          <w:p>
            <w:r>
              <w:rPr>
                <w:color w:val="111827"/>
                <w:sz w:val="18"/>
                <w:szCs w:val="18"/>
              </w:rPr>
              <w:t xml:space="preserve">Sales Manager</w:t>
            </w:r>
          </w:p>
        </w:tc>
        <w:tc>
          <w:tcPr>
            <w:tcW w:type="dxa" w:w="6747"/>
            <w:shd w:fill="F3F4F6" w:val="clear"/>
            <w:tcMar>
              <w:top w:type="dxa" w:w="70"/>
              <w:left w:type="dxa" w:w="110"/>
              <w:bottom w:type="dxa" w:w="70"/>
              <w:right w:type="dxa" w:w="110"/>
            </w:tcMar>
            <w:vAlign w:val="center"/>
          </w:tcPr>
          <w:p>
            <w:r>
              <w:rPr>
                <w:color w:val="111827"/>
                <w:sz w:val="18"/>
                <w:szCs w:val="18"/>
              </w:rPr>
              <w:t xml:space="preserve">Menyetujui diskon, registrasi distributor/toko, dan komisi; memantau kinerja tim melalui KPI dan laporan.</w:t>
            </w:r>
          </w:p>
        </w:tc>
      </w:tr>
      <w:tr>
        <w:trPr>
          <w:cantSplit/>
        </w:trPr>
        <w:tc>
          <w:tcPr>
            <w:tcW w:type="dxa" w:w="2892"/>
            <w:shd w:fill="FFFFFF" w:val="clear"/>
            <w:tcMar>
              <w:top w:type="dxa" w:w="70"/>
              <w:left w:type="dxa" w:w="110"/>
              <w:bottom w:type="dxa" w:w="70"/>
              <w:right w:type="dxa" w:w="110"/>
            </w:tcMar>
            <w:vAlign w:val="center"/>
          </w:tcPr>
          <w:p>
            <w:r>
              <w:rPr>
                <w:color w:val="111827"/>
                <w:sz w:val="18"/>
                <w:szCs w:val="18"/>
              </w:rPr>
              <w:t xml:space="preserve">Sales Representative</w:t>
            </w:r>
          </w:p>
        </w:tc>
        <w:tc>
          <w:tcPr>
            <w:tcW w:type="dxa" w:w="6747"/>
            <w:shd w:fill="FFFFFF" w:val="clear"/>
            <w:tcMar>
              <w:top w:type="dxa" w:w="70"/>
              <w:left w:type="dxa" w:w="110"/>
              <w:bottom w:type="dxa" w:w="70"/>
              <w:right w:type="dxa" w:w="110"/>
            </w:tcMar>
            <w:vAlign w:val="center"/>
          </w:tcPr>
          <w:p>
            <w:r>
              <w:rPr>
                <w:color w:val="111827"/>
                <w:sz w:val="18"/>
                <w:szCs w:val="18"/>
              </w:rPr>
              <w:t xml:space="preserve">Mengelola lead, opportunity, quotation, data klien, tugas harian, dan kunjungan lapangan melalui mode mobile.</w:t>
            </w:r>
          </w:p>
        </w:tc>
      </w:tr>
      <w:tr>
        <w:trPr>
          <w:cantSplit/>
        </w:trPr>
        <w:tc>
          <w:tcPr>
            <w:tcW w:type="dxa" w:w="2892"/>
            <w:shd w:fill="F3F4F6" w:val="clear"/>
            <w:tcMar>
              <w:top w:type="dxa" w:w="70"/>
              <w:left w:type="dxa" w:w="110"/>
              <w:bottom w:type="dxa" w:w="70"/>
              <w:right w:type="dxa" w:w="110"/>
            </w:tcMar>
            <w:vAlign w:val="center"/>
          </w:tcPr>
          <w:p>
            <w:r>
              <w:rPr>
                <w:color w:val="111827"/>
                <w:sz w:val="18"/>
                <w:szCs w:val="18"/>
              </w:rPr>
              <w:t xml:space="preserve">Data Admin</w:t>
            </w:r>
          </w:p>
        </w:tc>
        <w:tc>
          <w:tcPr>
            <w:tcW w:type="dxa" w:w="6747"/>
            <w:shd w:fill="F3F4F6" w:val="clear"/>
            <w:tcMar>
              <w:top w:type="dxa" w:w="70"/>
              <w:left w:type="dxa" w:w="110"/>
              <w:bottom w:type="dxa" w:w="70"/>
              <w:right w:type="dxa" w:w="110"/>
            </w:tcMar>
            <w:vAlign w:val="center"/>
          </w:tcPr>
          <w:p>
            <w:r>
              <w:rPr>
                <w:color w:val="111827"/>
                <w:sz w:val="18"/>
                <w:szCs w:val="18"/>
              </w:rPr>
              <w:t xml:space="preserve">Mengelola data master: produk, wilayah, dan data referensi lain.</w:t>
            </w:r>
          </w:p>
        </w:tc>
      </w:tr>
      <w:tr>
        <w:trPr>
          <w:cantSplit/>
        </w:trPr>
        <w:tc>
          <w:tcPr>
            <w:tcW w:type="dxa" w:w="2892"/>
            <w:shd w:fill="FFFFFF" w:val="clear"/>
            <w:tcMar>
              <w:top w:type="dxa" w:w="70"/>
              <w:left w:type="dxa" w:w="110"/>
              <w:bottom w:type="dxa" w:w="70"/>
              <w:right w:type="dxa" w:w="110"/>
            </w:tcMar>
            <w:vAlign w:val="center"/>
          </w:tcPr>
          <w:p>
            <w:r>
              <w:rPr>
                <w:color w:val="111827"/>
                <w:sz w:val="18"/>
                <w:szCs w:val="18"/>
              </w:rPr>
              <w:t xml:space="preserve">Finance / Approver Komisi</w:t>
            </w:r>
          </w:p>
        </w:tc>
        <w:tc>
          <w:tcPr>
            <w:tcW w:type="dxa" w:w="6747"/>
            <w:shd w:fill="FFFFFF" w:val="clear"/>
            <w:tcMar>
              <w:top w:type="dxa" w:w="70"/>
              <w:left w:type="dxa" w:w="110"/>
              <w:bottom w:type="dxa" w:w="70"/>
              <w:right w:type="dxa" w:w="110"/>
            </w:tcMar>
            <w:vAlign w:val="center"/>
          </w:tcPr>
          <w:p>
            <w:r>
              <w:rPr>
                <w:color w:val="111827"/>
                <w:sz w:val="18"/>
                <w:szCs w:val="18"/>
              </w:rPr>
              <w:t xml:space="preserve">Meninjau dan mengonfirmasi pembayaran komisi yang telah disetujui.</w:t>
            </w:r>
          </w:p>
        </w:tc>
      </w:tr>
    </w:tbl>
    <w:p>
      <w:pPr>
        <w:pStyle w:val="Heading1"/>
        <w:spacing w:after="200" w:before="480"/>
      </w:pPr>
      <w:r>
        <w:t xml:space="preserve">6. Kebutuhan Bisnis (Business Requirements)</w:t>
      </w:r>
    </w:p>
    <w:p>
      <w:pPr>
        <w:spacing w:after="160"/>
      </w:pPr>
      <w:r>
        <w:rPr>
          <w:sz w:val="21"/>
          <w:szCs w:val="21"/>
        </w:rPr>
        <w:t xml:space="preserve">Tabel berikut merangkum kebutuhan bisnis pada level aplikasi, dikelompokkan per area modul, beserta tingkat prioritas (P0 = kritikal/berjalan, P1 = penting, P2 = kondisional/pendukung).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71"/>
        <w:gridCol w:w="1542"/>
        <w:gridCol w:w="6169"/>
        <w:gridCol w:w="1157"/>
      </w:tblGrid>
      <w:tr>
        <w:tc>
          <w:tcPr>
            <w:tcW w:type="dxa" w:w="771"/>
            <w:shd w:fill="1F2937" w:val="clear"/>
            <w:tcMar>
              <w:top w:type="dxa" w:w="80"/>
              <w:left w:type="dxa" w:w="120"/>
              <w:bottom w:type="dxa" w:w="80"/>
              <w:right w:type="dxa" w:w="120"/>
            </w:tcMar>
            <w:vAlign w:val="center"/>
          </w:tcPr>
          <w:p>
            <w:r>
              <w:rPr>
                <w:b/>
                <w:bCs/>
                <w:color w:val="FFFFFF"/>
                <w:sz w:val="18"/>
                <w:szCs w:val="18"/>
              </w:rPr>
              <w:t xml:space="preserve">ID</w:t>
            </w:r>
          </w:p>
        </w:tc>
        <w:tc>
          <w:tcPr>
            <w:tcW w:type="dxa" w:w="1542"/>
            <w:shd w:fill="1F2937" w:val="clear"/>
            <w:tcMar>
              <w:top w:type="dxa" w:w="80"/>
              <w:left w:type="dxa" w:w="120"/>
              <w:bottom w:type="dxa" w:w="80"/>
              <w:right w:type="dxa" w:w="120"/>
            </w:tcMar>
            <w:vAlign w:val="center"/>
          </w:tcPr>
          <w:p>
            <w:r>
              <w:rPr>
                <w:b/>
                <w:bCs/>
                <w:color w:val="FFFFFF"/>
                <w:sz w:val="18"/>
                <w:szCs w:val="18"/>
              </w:rPr>
              <w:t xml:space="preserve">Modul</w:t>
            </w:r>
          </w:p>
        </w:tc>
        <w:tc>
          <w:tcPr>
            <w:tcW w:type="dxa" w:w="6169"/>
            <w:shd w:fill="1F2937" w:val="clear"/>
            <w:tcMar>
              <w:top w:type="dxa" w:w="80"/>
              <w:left w:type="dxa" w:w="120"/>
              <w:bottom w:type="dxa" w:w="80"/>
              <w:right w:type="dxa" w:w="120"/>
            </w:tcMar>
            <w:vAlign w:val="center"/>
          </w:tcPr>
          <w:p>
            <w:r>
              <w:rPr>
                <w:b/>
                <w:bCs/>
                <w:color w:val="FFFFFF"/>
                <w:sz w:val="18"/>
                <w:szCs w:val="18"/>
              </w:rPr>
              <w:t xml:space="preserve">Kebutuhan Bisnis</w:t>
            </w:r>
          </w:p>
        </w:tc>
        <w:tc>
          <w:tcPr>
            <w:tcW w:type="dxa" w:w="1157"/>
            <w:shd w:fill="1F2937" w:val="clear"/>
            <w:tcMar>
              <w:top w:type="dxa" w:w="80"/>
              <w:left w:type="dxa" w:w="120"/>
              <w:bottom w:type="dxa" w:w="80"/>
              <w:right w:type="dxa" w:w="120"/>
            </w:tcMar>
            <w:vAlign w:val="center"/>
          </w:tcPr>
          <w:p>
            <w:r>
              <w:rPr>
                <w:b/>
                <w:bCs/>
                <w:color w:val="FFFFFF"/>
                <w:sz w:val="18"/>
                <w:szCs w:val="18"/>
              </w:rPr>
              <w:t xml:space="preserve">Prioritas</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BR-01</w:t>
            </w:r>
          </w:p>
        </w:tc>
        <w:tc>
          <w:tcPr>
            <w:tcW w:type="dxa" w:w="1542"/>
            <w:shd w:fill="FFFFFF" w:val="clear"/>
            <w:tcMar>
              <w:top w:type="dxa" w:w="70"/>
              <w:left w:type="dxa" w:w="110"/>
              <w:bottom w:type="dxa" w:w="70"/>
              <w:right w:type="dxa" w:w="110"/>
            </w:tcMar>
            <w:vAlign w:val="center"/>
          </w:tcPr>
          <w:p>
            <w:r>
              <w:rPr>
                <w:color w:val="111827"/>
                <w:sz w:val="18"/>
                <w:szCs w:val="18"/>
              </w:rPr>
              <w:t xml:space="preserve">Sales Pipeline</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mendukung pencatatan dan kualifikasi lead dari berbagai sumber hingga berstatus qualified.</w:t>
            </w:r>
          </w:p>
        </w:tc>
        <w:tc>
          <w:tcPr>
            <w:tcW w:type="dxa" w:w="1157"/>
            <w:shd w:fill="FFFFFF"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BR-02</w:t>
            </w:r>
          </w:p>
        </w:tc>
        <w:tc>
          <w:tcPr>
            <w:tcW w:type="dxa" w:w="1542"/>
            <w:shd w:fill="F3F4F6" w:val="clear"/>
            <w:tcMar>
              <w:top w:type="dxa" w:w="70"/>
              <w:left w:type="dxa" w:w="110"/>
              <w:bottom w:type="dxa" w:w="70"/>
              <w:right w:type="dxa" w:w="110"/>
            </w:tcMar>
            <w:vAlign w:val="center"/>
          </w:tcPr>
          <w:p>
            <w:r>
              <w:rPr>
                <w:color w:val="111827"/>
                <w:sz w:val="18"/>
                <w:szCs w:val="18"/>
              </w:rPr>
              <w:t xml:space="preserve">Sales Pipeline</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mendukung konversi lead menjadi opportunity tanpa kehilangan riwayat data.</w:t>
            </w:r>
          </w:p>
        </w:tc>
        <w:tc>
          <w:tcPr>
            <w:tcW w:type="dxa" w:w="1157"/>
            <w:shd w:fill="F3F4F6"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BR-03</w:t>
            </w:r>
          </w:p>
        </w:tc>
        <w:tc>
          <w:tcPr>
            <w:tcW w:type="dxa" w:w="1542"/>
            <w:shd w:fill="FFFFFF" w:val="clear"/>
            <w:tcMar>
              <w:top w:type="dxa" w:w="70"/>
              <w:left w:type="dxa" w:w="110"/>
              <w:bottom w:type="dxa" w:w="70"/>
              <w:right w:type="dxa" w:w="110"/>
            </w:tcMar>
            <w:vAlign w:val="center"/>
          </w:tcPr>
          <w:p>
            <w:r>
              <w:rPr>
                <w:color w:val="111827"/>
                <w:sz w:val="18"/>
                <w:szCs w:val="18"/>
              </w:rPr>
              <w:t xml:space="preserve">Sales Pipeline</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mengelola opportunity melalui tahapan pipeline standar (prospecting sampai closed-won/closed-lost).</w:t>
            </w:r>
          </w:p>
        </w:tc>
        <w:tc>
          <w:tcPr>
            <w:tcW w:type="dxa" w:w="1157"/>
            <w:shd w:fill="FFFFFF"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BR-04</w:t>
            </w:r>
          </w:p>
        </w:tc>
        <w:tc>
          <w:tcPr>
            <w:tcW w:type="dxa" w:w="1542"/>
            <w:shd w:fill="F3F4F6" w:val="clear"/>
            <w:tcMar>
              <w:top w:type="dxa" w:w="70"/>
              <w:left w:type="dxa" w:w="110"/>
              <w:bottom w:type="dxa" w:w="70"/>
              <w:right w:type="dxa" w:w="110"/>
            </w:tcMar>
            <w:vAlign w:val="center"/>
          </w:tcPr>
          <w:p>
            <w:r>
              <w:rPr>
                <w:color w:val="111827"/>
                <w:sz w:val="18"/>
                <w:szCs w:val="18"/>
              </w:rPr>
              <w:t xml:space="preserve">Sales Pipeline</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menyediakan CPQ untuk konfigurasi produk dan harga penawaran.</w:t>
            </w:r>
          </w:p>
        </w:tc>
        <w:tc>
          <w:tcPr>
            <w:tcW w:type="dxa" w:w="1157"/>
            <w:shd w:fill="F3F4F6"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BR-05</w:t>
            </w:r>
          </w:p>
        </w:tc>
        <w:tc>
          <w:tcPr>
            <w:tcW w:type="dxa" w:w="1542"/>
            <w:shd w:fill="FFFFFF" w:val="clear"/>
            <w:tcMar>
              <w:top w:type="dxa" w:w="70"/>
              <w:left w:type="dxa" w:w="110"/>
              <w:bottom w:type="dxa" w:w="70"/>
              <w:right w:type="dxa" w:w="110"/>
            </w:tcMar>
            <w:vAlign w:val="center"/>
          </w:tcPr>
          <w:p>
            <w:r>
              <w:rPr>
                <w:color w:val="111827"/>
                <w:sz w:val="18"/>
                <w:szCs w:val="18"/>
              </w:rPr>
              <w:t xml:space="preserve">Sales Pipeline</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mendukung pembuatan dan pengiriman quotation resmi ke calon klien.</w:t>
            </w:r>
          </w:p>
        </w:tc>
        <w:tc>
          <w:tcPr>
            <w:tcW w:type="dxa" w:w="1157"/>
            <w:shd w:fill="FFFFFF"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BR-06</w:t>
            </w:r>
          </w:p>
        </w:tc>
        <w:tc>
          <w:tcPr>
            <w:tcW w:type="dxa" w:w="1542"/>
            <w:shd w:fill="F3F4F6" w:val="clear"/>
            <w:tcMar>
              <w:top w:type="dxa" w:w="70"/>
              <w:left w:type="dxa" w:w="110"/>
              <w:bottom w:type="dxa" w:w="70"/>
              <w:right w:type="dxa" w:w="110"/>
            </w:tcMar>
            <w:vAlign w:val="center"/>
          </w:tcPr>
          <w:p>
            <w:r>
              <w:rPr>
                <w:color w:val="111827"/>
                <w:sz w:val="18"/>
                <w:szCs w:val="18"/>
              </w:rPr>
              <w:t xml:space="preserve">Sales Pipeline</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menegakkan alur persetujuan diskon ketika diskon yang diajukan melebihi batas kewenangan sales.</w:t>
            </w:r>
          </w:p>
        </w:tc>
        <w:tc>
          <w:tcPr>
            <w:tcW w:type="dxa" w:w="1157"/>
            <w:shd w:fill="F3F4F6"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BR-07</w:t>
            </w:r>
          </w:p>
        </w:tc>
        <w:tc>
          <w:tcPr>
            <w:tcW w:type="dxa" w:w="1542"/>
            <w:shd w:fill="FFFFFF" w:val="clear"/>
            <w:tcMar>
              <w:top w:type="dxa" w:w="70"/>
              <w:left w:type="dxa" w:w="110"/>
              <w:bottom w:type="dxa" w:w="70"/>
              <w:right w:type="dxa" w:w="110"/>
            </w:tcMar>
            <w:vAlign w:val="center"/>
          </w:tcPr>
          <w:p>
            <w:r>
              <w:rPr>
                <w:color w:val="111827"/>
                <w:sz w:val="18"/>
                <w:szCs w:val="18"/>
              </w:rPr>
              <w:t xml:space="preserve">Sales Pipeline</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mengelola kontrak resmi sebagai dasar legal setelah opportunity berstatus closed-won.</w:t>
            </w:r>
          </w:p>
        </w:tc>
        <w:tc>
          <w:tcPr>
            <w:tcW w:type="dxa" w:w="1157"/>
            <w:shd w:fill="FFFFFF"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BR-08</w:t>
            </w:r>
          </w:p>
        </w:tc>
        <w:tc>
          <w:tcPr>
            <w:tcW w:type="dxa" w:w="1542"/>
            <w:shd w:fill="F3F4F6" w:val="clear"/>
            <w:tcMar>
              <w:top w:type="dxa" w:w="70"/>
              <w:left w:type="dxa" w:w="110"/>
              <w:bottom w:type="dxa" w:w="70"/>
              <w:right w:type="dxa" w:w="110"/>
            </w:tcMar>
            <w:vAlign w:val="center"/>
          </w:tcPr>
          <w:p>
            <w:r>
              <w:rPr>
                <w:color w:val="111827"/>
                <w:sz w:val="18"/>
                <w:szCs w:val="18"/>
              </w:rPr>
              <w:t xml:space="preserve">Produk &amp; Wilayah</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menyediakan katalog produk dan layanan yang terpusat dan dapat difilter.</w:t>
            </w:r>
          </w:p>
        </w:tc>
        <w:tc>
          <w:tcPr>
            <w:tcW w:type="dxa" w:w="1157"/>
            <w:shd w:fill="F3F4F6" w:val="clear"/>
            <w:tcMar>
              <w:top w:type="dxa" w:w="70"/>
              <w:left w:type="dxa" w:w="110"/>
              <w:bottom w:type="dxa" w:w="70"/>
              <w:right w:type="dxa" w:w="110"/>
            </w:tcMar>
            <w:vAlign w:val="center"/>
          </w:tcPr>
          <w:p>
            <w:r>
              <w:rPr>
                <w:color w:val="111827"/>
                <w:sz w:val="18"/>
                <w:szCs w:val="18"/>
              </w:rPr>
              <w:t xml:space="preserve">P1</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BR-09</w:t>
            </w:r>
          </w:p>
        </w:tc>
        <w:tc>
          <w:tcPr>
            <w:tcW w:type="dxa" w:w="1542"/>
            <w:shd w:fill="FFFFFF" w:val="clear"/>
            <w:tcMar>
              <w:top w:type="dxa" w:w="70"/>
              <w:left w:type="dxa" w:w="110"/>
              <w:bottom w:type="dxa" w:w="70"/>
              <w:right w:type="dxa" w:w="110"/>
            </w:tcMar>
            <w:vAlign w:val="center"/>
          </w:tcPr>
          <w:p>
            <w:r>
              <w:rPr>
                <w:color w:val="111827"/>
                <w:sz w:val="18"/>
                <w:szCs w:val="18"/>
              </w:rPr>
              <w:t xml:space="preserve">Produk &amp; Wilayah</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mendukung pembagian wilayah kerja serta pendaftaran distributor/toko baru dengan validasi koordinat GPS dan deteksi duplikasi lokasi sebelum disetujui.</w:t>
            </w:r>
          </w:p>
        </w:tc>
        <w:tc>
          <w:tcPr>
            <w:tcW w:type="dxa" w:w="1157"/>
            <w:shd w:fill="FFFFFF" w:val="clear"/>
            <w:tcMar>
              <w:top w:type="dxa" w:w="70"/>
              <w:left w:type="dxa" w:w="110"/>
              <w:bottom w:type="dxa" w:w="70"/>
              <w:right w:type="dxa" w:w="110"/>
            </w:tcMar>
            <w:vAlign w:val="center"/>
          </w:tcPr>
          <w:p>
            <w:r>
              <w:rPr>
                <w:color w:val="111827"/>
                <w:sz w:val="18"/>
                <w:szCs w:val="18"/>
              </w:rPr>
              <w:t xml:space="preserve">P1</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BR-10</w:t>
            </w:r>
          </w:p>
        </w:tc>
        <w:tc>
          <w:tcPr>
            <w:tcW w:type="dxa" w:w="1542"/>
            <w:shd w:fill="F3F4F6" w:val="clear"/>
            <w:tcMar>
              <w:top w:type="dxa" w:w="70"/>
              <w:left w:type="dxa" w:w="110"/>
              <w:bottom w:type="dxa" w:w="70"/>
              <w:right w:type="dxa" w:w="110"/>
            </w:tcMar>
            <w:vAlign w:val="center"/>
          </w:tcPr>
          <w:p>
            <w:r>
              <w:rPr>
                <w:color w:val="111827"/>
                <w:sz w:val="18"/>
                <w:szCs w:val="18"/>
              </w:rPr>
              <w:t xml:space="preserve">Tim Penjualan</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menyimpan data klien secara lengkap dan terpusat (profil, sektor usaha, alamat penagihan dan pengiriman, kontak, pengaturan diskon).</w:t>
            </w:r>
          </w:p>
        </w:tc>
        <w:tc>
          <w:tcPr>
            <w:tcW w:type="dxa" w:w="1157"/>
            <w:shd w:fill="F3F4F6"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BR-11</w:t>
            </w:r>
          </w:p>
        </w:tc>
        <w:tc>
          <w:tcPr>
            <w:tcW w:type="dxa" w:w="1542"/>
            <w:shd w:fill="FFFFFF" w:val="clear"/>
            <w:tcMar>
              <w:top w:type="dxa" w:w="70"/>
              <w:left w:type="dxa" w:w="110"/>
              <w:bottom w:type="dxa" w:w="70"/>
              <w:right w:type="dxa" w:w="110"/>
            </w:tcMar>
            <w:vAlign w:val="center"/>
          </w:tcPr>
          <w:p>
            <w:r>
              <w:rPr>
                <w:color w:val="111827"/>
                <w:sz w:val="18"/>
                <w:szCs w:val="18"/>
              </w:rPr>
              <w:t xml:space="preserve">Tim Penjualan</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mengelola data kepegawaian sales representative secara terpisah dari data akun aplikasi.</w:t>
            </w:r>
          </w:p>
        </w:tc>
        <w:tc>
          <w:tcPr>
            <w:tcW w:type="dxa" w:w="1157"/>
            <w:shd w:fill="FFFFFF" w:val="clear"/>
            <w:tcMar>
              <w:top w:type="dxa" w:w="70"/>
              <w:left w:type="dxa" w:w="110"/>
              <w:bottom w:type="dxa" w:w="70"/>
              <w:right w:type="dxa" w:w="110"/>
            </w:tcMar>
            <w:vAlign w:val="center"/>
          </w:tcPr>
          <w:p>
            <w:r>
              <w:rPr>
                <w:color w:val="111827"/>
                <w:sz w:val="18"/>
                <w:szCs w:val="18"/>
              </w:rPr>
              <w:t xml:space="preserve">P1</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BR-12</w:t>
            </w:r>
          </w:p>
        </w:tc>
        <w:tc>
          <w:tcPr>
            <w:tcW w:type="dxa" w:w="1542"/>
            <w:shd w:fill="F3F4F6" w:val="clear"/>
            <w:tcMar>
              <w:top w:type="dxa" w:w="70"/>
              <w:left w:type="dxa" w:w="110"/>
              <w:bottom w:type="dxa" w:w="70"/>
              <w:right w:type="dxa" w:w="110"/>
            </w:tcMar>
            <w:vAlign w:val="center"/>
          </w:tcPr>
          <w:p>
            <w:r>
              <w:rPr>
                <w:color w:val="111827"/>
                <w:sz w:val="18"/>
                <w:szCs w:val="18"/>
              </w:rPr>
              <w:t xml:space="preserve">Tim Penjualan</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menghitung komisi penjualan secara otomatis dari pencapaian closed-won, dengan alur persetujuan bertahap (Pending, Approved, Paid).</w:t>
            </w:r>
          </w:p>
        </w:tc>
        <w:tc>
          <w:tcPr>
            <w:tcW w:type="dxa" w:w="1157"/>
            <w:shd w:fill="F3F4F6"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BR-13</w:t>
            </w:r>
          </w:p>
        </w:tc>
        <w:tc>
          <w:tcPr>
            <w:tcW w:type="dxa" w:w="1542"/>
            <w:shd w:fill="FFFFFF" w:val="clear"/>
            <w:tcMar>
              <w:top w:type="dxa" w:w="70"/>
              <w:left w:type="dxa" w:w="110"/>
              <w:bottom w:type="dxa" w:w="70"/>
              <w:right w:type="dxa" w:w="110"/>
            </w:tcMar>
            <w:vAlign w:val="center"/>
          </w:tcPr>
          <w:p>
            <w:r>
              <w:rPr>
                <w:color w:val="111827"/>
                <w:sz w:val="18"/>
                <w:szCs w:val="18"/>
              </w:rPr>
              <w:t xml:space="preserve">Kinerja &amp; Laporan</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menampilkan KPI dan leaderboard individu/tim secara real-time.</w:t>
            </w:r>
          </w:p>
        </w:tc>
        <w:tc>
          <w:tcPr>
            <w:tcW w:type="dxa" w:w="1157"/>
            <w:shd w:fill="FFFFFF" w:val="clear"/>
            <w:tcMar>
              <w:top w:type="dxa" w:w="70"/>
              <w:left w:type="dxa" w:w="110"/>
              <w:bottom w:type="dxa" w:w="70"/>
              <w:right w:type="dxa" w:w="110"/>
            </w:tcMar>
            <w:vAlign w:val="center"/>
          </w:tcPr>
          <w:p>
            <w:r>
              <w:rPr>
                <w:color w:val="111827"/>
                <w:sz w:val="18"/>
                <w:szCs w:val="18"/>
              </w:rPr>
              <w:t xml:space="preserve">P1</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BR-14</w:t>
            </w:r>
          </w:p>
        </w:tc>
        <w:tc>
          <w:tcPr>
            <w:tcW w:type="dxa" w:w="1542"/>
            <w:shd w:fill="F3F4F6" w:val="clear"/>
            <w:tcMar>
              <w:top w:type="dxa" w:w="70"/>
              <w:left w:type="dxa" w:w="110"/>
              <w:bottom w:type="dxa" w:w="70"/>
              <w:right w:type="dxa" w:w="110"/>
            </w:tcMar>
            <w:vAlign w:val="center"/>
          </w:tcPr>
          <w:p>
            <w:r>
              <w:rPr>
                <w:color w:val="111827"/>
                <w:sz w:val="18"/>
                <w:szCs w:val="18"/>
              </w:rPr>
              <w:t xml:space="preserve">Kinerja &amp; Laporan</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mendukung penugasan dan pemantauan status tugas (task) bagi sales representative.</w:t>
            </w:r>
          </w:p>
        </w:tc>
        <w:tc>
          <w:tcPr>
            <w:tcW w:type="dxa" w:w="1157"/>
            <w:shd w:fill="F3F4F6" w:val="clear"/>
            <w:tcMar>
              <w:top w:type="dxa" w:w="70"/>
              <w:left w:type="dxa" w:w="110"/>
              <w:bottom w:type="dxa" w:w="70"/>
              <w:right w:type="dxa" w:w="110"/>
            </w:tcMar>
            <w:vAlign w:val="center"/>
          </w:tcPr>
          <w:p>
            <w:r>
              <w:rPr>
                <w:color w:val="111827"/>
                <w:sz w:val="18"/>
                <w:szCs w:val="18"/>
              </w:rPr>
              <w:t xml:space="preserve">P1</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BR-15</w:t>
            </w:r>
          </w:p>
        </w:tc>
        <w:tc>
          <w:tcPr>
            <w:tcW w:type="dxa" w:w="1542"/>
            <w:shd w:fill="FFFFFF" w:val="clear"/>
            <w:tcMar>
              <w:top w:type="dxa" w:w="70"/>
              <w:left w:type="dxa" w:w="110"/>
              <w:bottom w:type="dxa" w:w="70"/>
              <w:right w:type="dxa" w:w="110"/>
            </w:tcMar>
            <w:vAlign w:val="center"/>
          </w:tcPr>
          <w:p>
            <w:r>
              <w:rPr>
                <w:color w:val="111827"/>
                <w:sz w:val="18"/>
                <w:szCs w:val="18"/>
              </w:rPr>
              <w:t xml:space="preserve">Kinerja &amp; Laporan</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menyediakan laporan penjualan, custom report builder, dan analitik lanjutan bagi manajemen.</w:t>
            </w:r>
          </w:p>
        </w:tc>
        <w:tc>
          <w:tcPr>
            <w:tcW w:type="dxa" w:w="1157"/>
            <w:shd w:fill="FFFFFF" w:val="clear"/>
            <w:tcMar>
              <w:top w:type="dxa" w:w="70"/>
              <w:left w:type="dxa" w:w="110"/>
              <w:bottom w:type="dxa" w:w="70"/>
              <w:right w:type="dxa" w:w="110"/>
            </w:tcMar>
            <w:vAlign w:val="center"/>
          </w:tcPr>
          <w:p>
            <w:r>
              <w:rPr>
                <w:color w:val="111827"/>
                <w:sz w:val="18"/>
                <w:szCs w:val="18"/>
              </w:rPr>
              <w:t xml:space="preserve">P1</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BR-16</w:t>
            </w:r>
          </w:p>
        </w:tc>
        <w:tc>
          <w:tcPr>
            <w:tcW w:type="dxa" w:w="1542"/>
            <w:shd w:fill="F3F4F6" w:val="clear"/>
            <w:tcMar>
              <w:top w:type="dxa" w:w="70"/>
              <w:left w:type="dxa" w:w="110"/>
              <w:bottom w:type="dxa" w:w="70"/>
              <w:right w:type="dxa" w:w="110"/>
            </w:tcMar>
            <w:vAlign w:val="center"/>
          </w:tcPr>
          <w:p>
            <w:r>
              <w:rPr>
                <w:color w:val="111827"/>
                <w:sz w:val="18"/>
                <w:szCs w:val="18"/>
              </w:rPr>
              <w:t xml:space="preserve">Komunikasi</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memusatkan komunikasi dengan klien (email, kontak, catatan komunikasi) dan menghubungkannya ke profil klien.</w:t>
            </w:r>
          </w:p>
        </w:tc>
        <w:tc>
          <w:tcPr>
            <w:tcW w:type="dxa" w:w="1157"/>
            <w:shd w:fill="F3F4F6" w:val="clear"/>
            <w:tcMar>
              <w:top w:type="dxa" w:w="70"/>
              <w:left w:type="dxa" w:w="110"/>
              <w:bottom w:type="dxa" w:w="70"/>
              <w:right w:type="dxa" w:w="110"/>
            </w:tcMar>
            <w:vAlign w:val="center"/>
          </w:tcPr>
          <w:p>
            <w:r>
              <w:rPr>
                <w:color w:val="111827"/>
                <w:sz w:val="18"/>
                <w:szCs w:val="18"/>
              </w:rPr>
              <w:t xml:space="preserve">P1</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BR-17</w:t>
            </w:r>
          </w:p>
        </w:tc>
        <w:tc>
          <w:tcPr>
            <w:tcW w:type="dxa" w:w="1542"/>
            <w:shd w:fill="FFFFFF" w:val="clear"/>
            <w:tcMar>
              <w:top w:type="dxa" w:w="70"/>
              <w:left w:type="dxa" w:w="110"/>
              <w:bottom w:type="dxa" w:w="70"/>
              <w:right w:type="dxa" w:w="110"/>
            </w:tcMar>
            <w:vAlign w:val="center"/>
          </w:tcPr>
          <w:p>
            <w:r>
              <w:rPr>
                <w:color w:val="111827"/>
                <w:sz w:val="18"/>
                <w:szCs w:val="18"/>
              </w:rPr>
              <w:t xml:space="preserve">Mobile/Sales Lapangan</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menyediakan tampilan mobile bagi sales representative untuk mengakses tugas harian, melakukan check-in kunjungan dengan validasi lokasi GPS dan foto, melihat info klien, serta mencatat komunikasi secara langsung di lapangan.</w:t>
            </w:r>
          </w:p>
        </w:tc>
        <w:tc>
          <w:tcPr>
            <w:tcW w:type="dxa" w:w="1157"/>
            <w:shd w:fill="FFFFFF"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BR-18</w:t>
            </w:r>
          </w:p>
        </w:tc>
        <w:tc>
          <w:tcPr>
            <w:tcW w:type="dxa" w:w="1542"/>
            <w:shd w:fill="F3F4F6" w:val="clear"/>
            <w:tcMar>
              <w:top w:type="dxa" w:w="70"/>
              <w:left w:type="dxa" w:w="110"/>
              <w:bottom w:type="dxa" w:w="70"/>
              <w:right w:type="dxa" w:w="110"/>
            </w:tcMar>
            <w:vAlign w:val="center"/>
          </w:tcPr>
          <w:p>
            <w:r>
              <w:rPr>
                <w:color w:val="111827"/>
                <w:sz w:val="18"/>
                <w:szCs w:val="18"/>
              </w:rPr>
              <w:t xml:space="preserve">Sistem</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mengatur akses pengguna berbasis peran (role-based access control) sesuai tanggung jawab masing-masing pengguna.</w:t>
            </w:r>
          </w:p>
        </w:tc>
        <w:tc>
          <w:tcPr>
            <w:tcW w:type="dxa" w:w="1157"/>
            <w:shd w:fill="F3F4F6"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FFFFF" w:val="clear"/>
            <w:tcMar>
              <w:top w:type="dxa" w:w="70"/>
              <w:left w:type="dxa" w:w="110"/>
              <w:bottom w:type="dxa" w:w="70"/>
              <w:right w:type="dxa" w:w="110"/>
            </w:tcMar>
            <w:vAlign w:val="center"/>
          </w:tcPr>
          <w:p>
            <w:r>
              <w:rPr>
                <w:color w:val="111827"/>
                <w:sz w:val="18"/>
                <w:szCs w:val="18"/>
              </w:rPr>
              <w:t xml:space="preserve">BR-19</w:t>
            </w:r>
          </w:p>
        </w:tc>
        <w:tc>
          <w:tcPr>
            <w:tcW w:type="dxa" w:w="1542"/>
            <w:shd w:fill="FFFFFF" w:val="clear"/>
            <w:tcMar>
              <w:top w:type="dxa" w:w="70"/>
              <w:left w:type="dxa" w:w="110"/>
              <w:bottom w:type="dxa" w:w="70"/>
              <w:right w:type="dxa" w:w="110"/>
            </w:tcMar>
            <w:vAlign w:val="center"/>
          </w:tcPr>
          <w:p>
            <w:r>
              <w:rPr>
                <w:color w:val="111827"/>
                <w:sz w:val="18"/>
                <w:szCs w:val="18"/>
              </w:rPr>
              <w:t xml:space="preserve">Sistem</w:t>
            </w:r>
          </w:p>
        </w:tc>
        <w:tc>
          <w:tcPr>
            <w:tcW w:type="dxa" w:w="6169"/>
            <w:shd w:fill="FFFFFF" w:val="clear"/>
            <w:tcMar>
              <w:top w:type="dxa" w:w="70"/>
              <w:left w:type="dxa" w:w="110"/>
              <w:bottom w:type="dxa" w:w="70"/>
              <w:right w:type="dxa" w:w="110"/>
            </w:tcMar>
            <w:vAlign w:val="center"/>
          </w:tcPr>
          <w:p>
            <w:r>
              <w:rPr>
                <w:color w:val="111827"/>
                <w:sz w:val="18"/>
                <w:szCs w:val="18"/>
              </w:rPr>
              <w:t xml:space="preserve">Sistem harus mencatat seluruh aktivitas dan keputusan penting pada audit trail yang dapat ditelusuri.</w:t>
            </w:r>
          </w:p>
        </w:tc>
        <w:tc>
          <w:tcPr>
            <w:tcW w:type="dxa" w:w="1157"/>
            <w:shd w:fill="FFFFFF" w:val="clear"/>
            <w:tcMar>
              <w:top w:type="dxa" w:w="70"/>
              <w:left w:type="dxa" w:w="110"/>
              <w:bottom w:type="dxa" w:w="70"/>
              <w:right w:type="dxa" w:w="110"/>
            </w:tcMar>
            <w:vAlign w:val="center"/>
          </w:tcPr>
          <w:p>
            <w:r>
              <w:rPr>
                <w:color w:val="111827"/>
                <w:sz w:val="18"/>
                <w:szCs w:val="18"/>
              </w:rPr>
              <w:t xml:space="preserve">P0</w:t>
            </w:r>
          </w:p>
        </w:tc>
      </w:tr>
      <w:tr>
        <w:trPr>
          <w:cantSplit/>
        </w:trPr>
        <w:tc>
          <w:tcPr>
            <w:tcW w:type="dxa" w:w="771"/>
            <w:shd w:fill="F3F4F6" w:val="clear"/>
            <w:tcMar>
              <w:top w:type="dxa" w:w="70"/>
              <w:left w:type="dxa" w:w="110"/>
              <w:bottom w:type="dxa" w:w="70"/>
              <w:right w:type="dxa" w:w="110"/>
            </w:tcMar>
            <w:vAlign w:val="center"/>
          </w:tcPr>
          <w:p>
            <w:r>
              <w:rPr>
                <w:color w:val="111827"/>
                <w:sz w:val="18"/>
                <w:szCs w:val="18"/>
              </w:rPr>
              <w:t xml:space="preserve">BR-20</w:t>
            </w:r>
          </w:p>
        </w:tc>
        <w:tc>
          <w:tcPr>
            <w:tcW w:type="dxa" w:w="1542"/>
            <w:shd w:fill="F3F4F6" w:val="clear"/>
            <w:tcMar>
              <w:top w:type="dxa" w:w="70"/>
              <w:left w:type="dxa" w:w="110"/>
              <w:bottom w:type="dxa" w:w="70"/>
              <w:right w:type="dxa" w:w="110"/>
            </w:tcMar>
            <w:vAlign w:val="center"/>
          </w:tcPr>
          <w:p>
            <w:r>
              <w:rPr>
                <w:color w:val="111827"/>
                <w:sz w:val="18"/>
                <w:szCs w:val="18"/>
              </w:rPr>
              <w:t xml:space="preserve">Sistem</w:t>
            </w:r>
          </w:p>
        </w:tc>
        <w:tc>
          <w:tcPr>
            <w:tcW w:type="dxa" w:w="6169"/>
            <w:shd w:fill="F3F4F6" w:val="clear"/>
            <w:tcMar>
              <w:top w:type="dxa" w:w="70"/>
              <w:left w:type="dxa" w:w="110"/>
              <w:bottom w:type="dxa" w:w="70"/>
              <w:right w:type="dxa" w:w="110"/>
            </w:tcMar>
            <w:vAlign w:val="center"/>
          </w:tcPr>
          <w:p>
            <w:r>
              <w:rPr>
                <w:color w:val="111827"/>
                <w:sz w:val="18"/>
                <w:szCs w:val="18"/>
              </w:rPr>
              <w:t xml:space="preserve">Sistem harus mendukung integrasi dengan sistem eksternal (Integration Hub) dan menyediakan basis pengetahuan internal (Knowledge Base).</w:t>
            </w:r>
          </w:p>
        </w:tc>
        <w:tc>
          <w:tcPr>
            <w:tcW w:type="dxa" w:w="1157"/>
            <w:shd w:fill="F3F4F6" w:val="clear"/>
            <w:tcMar>
              <w:top w:type="dxa" w:w="70"/>
              <w:left w:type="dxa" w:w="110"/>
              <w:bottom w:type="dxa" w:w="70"/>
              <w:right w:type="dxa" w:w="110"/>
            </w:tcMar>
            <w:vAlign w:val="center"/>
          </w:tcPr>
          <w:p>
            <w:r>
              <w:rPr>
                <w:color w:val="111827"/>
                <w:sz w:val="18"/>
                <w:szCs w:val="18"/>
              </w:rPr>
              <w:t xml:space="preserve">P2</w:t>
            </w:r>
          </w:p>
        </w:tc>
      </w:tr>
    </w:tbl>
    <w:p>
      <w:pPr>
        <w:pStyle w:val="Heading1"/>
        <w:spacing w:after="200" w:before="480"/>
      </w:pPr>
      <w:r>
        <w:t xml:space="preserve">7. Kebutuhan Fungsional Utama pada Alur Persetujuan</w:t>
      </w:r>
    </w:p>
    <w:p>
      <w:pPr>
        <w:spacing w:after="160"/>
      </w:pPr>
      <w:r>
        <w:rPr>
          <w:sz w:val="21"/>
          <w:szCs w:val="21"/>
        </w:rPr>
        <w:t xml:space="preserve">Tiga alur persetujuan menjadi mekanisme tata kelola inti dan wajib dipenuhi seluruh implementasi terkait:</w:t>
      </w:r>
    </w:p>
    <w:p>
      <w:pPr>
        <w:pStyle w:val="ListParagraph"/>
        <w:numPr>
          <w:ilvl w:val="0"/>
          <w:numId w:val="2"/>
        </w:numPr>
        <w:spacing w:after="80"/>
      </w:pPr>
      <w:r>
        <w:rPr>
          <w:sz w:val="21"/>
          <w:szCs w:val="21"/>
        </w:rPr>
        <w:t xml:space="preserve">Persetujuan Diskon: Diajukan → Menunggu Persetujuan → Disetujui/Ditolak, dengan identitas pemutus dan waktu keputusan tercatat.</w:t>
      </w:r>
    </w:p>
    <w:p>
      <w:pPr>
        <w:pStyle w:val="ListParagraph"/>
        <w:numPr>
          <w:ilvl w:val="0"/>
          <w:numId w:val="2"/>
        </w:numPr>
        <w:spacing w:after="80"/>
      </w:pPr>
      <w:r>
        <w:rPr>
          <w:sz w:val="21"/>
          <w:szCs w:val="21"/>
        </w:rPr>
        <w:t xml:space="preserve">Persetujuan Distributor dan Toko: Diajukan dengan koordinat GPS → Pengecekan duplikasi lokasi → Disetujui/Ditolak.</w:t>
      </w:r>
    </w:p>
    <w:p>
      <w:pPr>
        <w:pStyle w:val="ListParagraph"/>
        <w:numPr>
          <w:ilvl w:val="0"/>
          <w:numId w:val="2"/>
        </w:numPr>
        <w:spacing w:after="80"/>
      </w:pPr>
      <w:r>
        <w:rPr>
          <w:sz w:val="21"/>
          <w:szCs w:val="21"/>
        </w:rPr>
        <w:t xml:space="preserve">Persetujuan Komisi: Pending → Approved → Paid, mengikuti urutan status yang tidak dapat dilompati.</w:t>
      </w:r>
    </w:p>
    <w:p>
      <w:pPr>
        <w:pStyle w:val="Heading1"/>
        <w:spacing w:after="200" w:before="480"/>
      </w:pPr>
      <w:r>
        <w:t xml:space="preserve">8. Kebutuhan Non-Fungsional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349"/>
        <w:gridCol w:w="8290"/>
      </w:tblGrid>
      <w:tr>
        <w:tc>
          <w:tcPr>
            <w:tcW w:type="dxa" w:w="1349"/>
            <w:shd w:fill="1F2937" w:val="clear"/>
            <w:tcMar>
              <w:top w:type="dxa" w:w="80"/>
              <w:left w:type="dxa" w:w="120"/>
              <w:bottom w:type="dxa" w:w="80"/>
              <w:right w:type="dxa" w:w="120"/>
            </w:tcMar>
            <w:vAlign w:val="center"/>
          </w:tcPr>
          <w:p>
            <w:r>
              <w:rPr>
                <w:b/>
                <w:bCs/>
                <w:color w:val="FFFFFF"/>
                <w:sz w:val="18"/>
                <w:szCs w:val="18"/>
              </w:rPr>
              <w:t xml:space="preserve">ID</w:t>
            </w:r>
          </w:p>
        </w:tc>
        <w:tc>
          <w:tcPr>
            <w:tcW w:type="dxa" w:w="8290"/>
            <w:shd w:fill="1F2937" w:val="clear"/>
            <w:tcMar>
              <w:top w:type="dxa" w:w="80"/>
              <w:left w:type="dxa" w:w="120"/>
              <w:bottom w:type="dxa" w:w="80"/>
              <w:right w:type="dxa" w:w="120"/>
            </w:tcMar>
            <w:vAlign w:val="center"/>
          </w:tcPr>
          <w:p>
            <w:r>
              <w:rPr>
                <w:b/>
                <w:bCs/>
                <w:color w:val="FFFFFF"/>
                <w:sz w:val="18"/>
                <w:szCs w:val="18"/>
              </w:rPr>
              <w:t xml:space="preserve">Kebutuhan Non-Fungsional</w:t>
            </w:r>
          </w:p>
        </w:tc>
      </w:tr>
      <w:tr>
        <w:trPr>
          <w:cantSplit/>
        </w:trPr>
        <w:tc>
          <w:tcPr>
            <w:tcW w:type="dxa" w:w="1349"/>
            <w:shd w:fill="FFFFFF" w:val="clear"/>
            <w:tcMar>
              <w:top w:type="dxa" w:w="70"/>
              <w:left w:type="dxa" w:w="110"/>
              <w:bottom w:type="dxa" w:w="70"/>
              <w:right w:type="dxa" w:w="110"/>
            </w:tcMar>
            <w:vAlign w:val="center"/>
          </w:tcPr>
          <w:p>
            <w:r>
              <w:rPr>
                <w:color w:val="111827"/>
                <w:sz w:val="18"/>
                <w:szCs w:val="18"/>
              </w:rPr>
              <w:t xml:space="preserve">NFR-01</w:t>
            </w:r>
          </w:p>
        </w:tc>
        <w:tc>
          <w:tcPr>
            <w:tcW w:type="dxa" w:w="8290"/>
            <w:shd w:fill="FFFFFF" w:val="clear"/>
            <w:tcMar>
              <w:top w:type="dxa" w:w="70"/>
              <w:left w:type="dxa" w:w="110"/>
              <w:bottom w:type="dxa" w:w="70"/>
              <w:right w:type="dxa" w:w="110"/>
            </w:tcMar>
            <w:vAlign w:val="center"/>
          </w:tcPr>
          <w:p>
            <w:r>
              <w:rPr>
                <w:color w:val="111827"/>
                <w:sz w:val="18"/>
                <w:szCs w:val="18"/>
              </w:rPr>
              <w:t xml:space="preserve">Keamanan: akses diatur berbasis peran (role-based access control) hingga level aksi (create, update, approve) per modul.</w:t>
            </w:r>
          </w:p>
        </w:tc>
      </w:tr>
      <w:tr>
        <w:trPr>
          <w:cantSplit/>
        </w:trPr>
        <w:tc>
          <w:tcPr>
            <w:tcW w:type="dxa" w:w="1349"/>
            <w:shd w:fill="F3F4F6" w:val="clear"/>
            <w:tcMar>
              <w:top w:type="dxa" w:w="70"/>
              <w:left w:type="dxa" w:w="110"/>
              <w:bottom w:type="dxa" w:w="70"/>
              <w:right w:type="dxa" w:w="110"/>
            </w:tcMar>
            <w:vAlign w:val="center"/>
          </w:tcPr>
          <w:p>
            <w:r>
              <w:rPr>
                <w:color w:val="111827"/>
                <w:sz w:val="18"/>
                <w:szCs w:val="18"/>
              </w:rPr>
              <w:t xml:space="preserve">NFR-02</w:t>
            </w:r>
          </w:p>
        </w:tc>
        <w:tc>
          <w:tcPr>
            <w:tcW w:type="dxa" w:w="8290"/>
            <w:shd w:fill="F3F4F6" w:val="clear"/>
            <w:tcMar>
              <w:top w:type="dxa" w:w="70"/>
              <w:left w:type="dxa" w:w="110"/>
              <w:bottom w:type="dxa" w:w="70"/>
              <w:right w:type="dxa" w:w="110"/>
            </w:tcMar>
            <w:vAlign w:val="center"/>
          </w:tcPr>
          <w:p>
            <w:r>
              <w:rPr>
                <w:color w:val="111827"/>
                <w:sz w:val="18"/>
                <w:szCs w:val="18"/>
              </w:rPr>
              <w:t xml:space="preserve">Audit dan Kepatuhan: seluruh perubahan status pada alur persetujuan tercatat lengkap dengan identitas dan waktu.</w:t>
            </w:r>
          </w:p>
        </w:tc>
      </w:tr>
      <w:tr>
        <w:trPr>
          <w:cantSplit/>
        </w:trPr>
        <w:tc>
          <w:tcPr>
            <w:tcW w:type="dxa" w:w="1349"/>
            <w:shd w:fill="FFFFFF" w:val="clear"/>
            <w:tcMar>
              <w:top w:type="dxa" w:w="70"/>
              <w:left w:type="dxa" w:w="110"/>
              <w:bottom w:type="dxa" w:w="70"/>
              <w:right w:type="dxa" w:w="110"/>
            </w:tcMar>
            <w:vAlign w:val="center"/>
          </w:tcPr>
          <w:p>
            <w:r>
              <w:rPr>
                <w:color w:val="111827"/>
                <w:sz w:val="18"/>
                <w:szCs w:val="18"/>
              </w:rPr>
              <w:t xml:space="preserve">NFR-03</w:t>
            </w:r>
          </w:p>
        </w:tc>
        <w:tc>
          <w:tcPr>
            <w:tcW w:type="dxa" w:w="8290"/>
            <w:shd w:fill="FFFFFF" w:val="clear"/>
            <w:tcMar>
              <w:top w:type="dxa" w:w="70"/>
              <w:left w:type="dxa" w:w="110"/>
              <w:bottom w:type="dxa" w:w="70"/>
              <w:right w:type="dxa" w:w="110"/>
            </w:tcMar>
            <w:vAlign w:val="center"/>
          </w:tcPr>
          <w:p>
            <w:r>
              <w:rPr>
                <w:color w:val="111827"/>
                <w:sz w:val="18"/>
                <w:szCs w:val="18"/>
              </w:rPr>
              <w:t xml:space="preserve">Aksesibilitas: aplikasi dapat diakses sebagai Progressive Web App dari perangkat desktop maupun mobile tanpa instalasi.</w:t>
            </w:r>
          </w:p>
        </w:tc>
      </w:tr>
      <w:tr>
        <w:trPr>
          <w:cantSplit/>
        </w:trPr>
        <w:tc>
          <w:tcPr>
            <w:tcW w:type="dxa" w:w="1349"/>
            <w:shd w:fill="F3F4F6" w:val="clear"/>
            <w:tcMar>
              <w:top w:type="dxa" w:w="70"/>
              <w:left w:type="dxa" w:w="110"/>
              <w:bottom w:type="dxa" w:w="70"/>
              <w:right w:type="dxa" w:w="110"/>
            </w:tcMar>
            <w:vAlign w:val="center"/>
          </w:tcPr>
          <w:p>
            <w:r>
              <w:rPr>
                <w:color w:val="111827"/>
                <w:sz w:val="18"/>
                <w:szCs w:val="18"/>
              </w:rPr>
              <w:t xml:space="preserve">NFR-04</w:t>
            </w:r>
          </w:p>
        </w:tc>
        <w:tc>
          <w:tcPr>
            <w:tcW w:type="dxa" w:w="8290"/>
            <w:shd w:fill="F3F4F6" w:val="clear"/>
            <w:tcMar>
              <w:top w:type="dxa" w:w="70"/>
              <w:left w:type="dxa" w:w="110"/>
              <w:bottom w:type="dxa" w:w="70"/>
              <w:right w:type="dxa" w:w="110"/>
            </w:tcMar>
            <w:vAlign w:val="center"/>
          </w:tcPr>
          <w:p>
            <w:r>
              <w:rPr>
                <w:color w:val="111827"/>
                <w:sz w:val="18"/>
                <w:szCs w:val="18"/>
              </w:rPr>
              <w:t xml:space="preserve">Keandalan Data: data tersimpan pada database terkelola (PostgreSQL/Neon) dengan skema tervalidasi.</w:t>
            </w:r>
          </w:p>
        </w:tc>
      </w:tr>
      <w:tr>
        <w:trPr>
          <w:cantSplit/>
        </w:trPr>
        <w:tc>
          <w:tcPr>
            <w:tcW w:type="dxa" w:w="1349"/>
            <w:shd w:fill="FFFFFF" w:val="clear"/>
            <w:tcMar>
              <w:top w:type="dxa" w:w="70"/>
              <w:left w:type="dxa" w:w="110"/>
              <w:bottom w:type="dxa" w:w="70"/>
              <w:right w:type="dxa" w:w="110"/>
            </w:tcMar>
            <w:vAlign w:val="center"/>
          </w:tcPr>
          <w:p>
            <w:r>
              <w:rPr>
                <w:color w:val="111827"/>
                <w:sz w:val="18"/>
                <w:szCs w:val="18"/>
              </w:rPr>
              <w:t xml:space="preserve">NFR-05</w:t>
            </w:r>
          </w:p>
        </w:tc>
        <w:tc>
          <w:tcPr>
            <w:tcW w:type="dxa" w:w="8290"/>
            <w:shd w:fill="FFFFFF" w:val="clear"/>
            <w:tcMar>
              <w:top w:type="dxa" w:w="70"/>
              <w:left w:type="dxa" w:w="110"/>
              <w:bottom w:type="dxa" w:w="70"/>
              <w:right w:type="dxa" w:w="110"/>
            </w:tcMar>
            <w:vAlign w:val="center"/>
          </w:tcPr>
          <w:p>
            <w:r>
              <w:rPr>
                <w:color w:val="111827"/>
                <w:sz w:val="18"/>
                <w:szCs w:val="18"/>
              </w:rPr>
              <w:t xml:space="preserve">Skalabilitas: arsitektur serverless (Vercel) mendukung penambahan beban pengguna tanpa perubahan infrastruktur manual.</w:t>
            </w:r>
          </w:p>
        </w:tc>
      </w:tr>
      <w:tr>
        <w:trPr>
          <w:cantSplit/>
        </w:trPr>
        <w:tc>
          <w:tcPr>
            <w:tcW w:type="dxa" w:w="1349"/>
            <w:shd w:fill="F3F4F6" w:val="clear"/>
            <w:tcMar>
              <w:top w:type="dxa" w:w="70"/>
              <w:left w:type="dxa" w:w="110"/>
              <w:bottom w:type="dxa" w:w="70"/>
              <w:right w:type="dxa" w:w="110"/>
            </w:tcMar>
            <w:vAlign w:val="center"/>
          </w:tcPr>
          <w:p>
            <w:r>
              <w:rPr>
                <w:color w:val="111827"/>
                <w:sz w:val="18"/>
                <w:szCs w:val="18"/>
              </w:rPr>
              <w:t xml:space="preserve">NFR-06</w:t>
            </w:r>
          </w:p>
        </w:tc>
        <w:tc>
          <w:tcPr>
            <w:tcW w:type="dxa" w:w="8290"/>
            <w:shd w:fill="F3F4F6" w:val="clear"/>
            <w:tcMar>
              <w:top w:type="dxa" w:w="70"/>
              <w:left w:type="dxa" w:w="110"/>
              <w:bottom w:type="dxa" w:w="70"/>
              <w:right w:type="dxa" w:w="110"/>
            </w:tcMar>
            <w:vAlign w:val="center"/>
          </w:tcPr>
          <w:p>
            <w:r>
              <w:rPr>
                <w:color w:val="111827"/>
                <w:sz w:val="18"/>
                <w:szCs w:val="18"/>
              </w:rPr>
              <w:t xml:space="preserve">Arah pengembangan: dukungan input data lapangan yang lebih tangguh saat konektivitas terbatas.</w:t>
            </w:r>
          </w:p>
        </w:tc>
      </w:tr>
    </w:tbl>
    <w:p>
      <w:pPr>
        <w:pStyle w:val="Heading1"/>
        <w:spacing w:after="200" w:before="480"/>
      </w:pPr>
      <w:r>
        <w:t xml:space="preserve">9. Asumsi dan Batasan</w:t>
      </w:r>
    </w:p>
    <w:p>
      <w:pPr>
        <w:pStyle w:val="ListParagraph"/>
        <w:numPr>
          <w:ilvl w:val="0"/>
          <w:numId w:val="2"/>
        </w:numPr>
        <w:spacing w:after="80"/>
      </w:pPr>
      <w:r>
        <w:rPr>
          <w:sz w:val="21"/>
          <w:szCs w:val="21"/>
        </w:rPr>
        <w:t xml:space="preserve">Aplikasi diasumsikan terus digunakan secara aktif sebagai alat monitoring dan operasional penjualan internal.</w:t>
      </w:r>
    </w:p>
    <w:p>
      <w:pPr>
        <w:pStyle w:val="ListParagraph"/>
        <w:numPr>
          <w:ilvl w:val="0"/>
          <w:numId w:val="2"/>
        </w:numPr>
        <w:spacing w:after="80"/>
      </w:pPr>
      <w:r>
        <w:rPr>
          <w:sz w:val="21"/>
          <w:szCs w:val="21"/>
        </w:rPr>
        <w:t xml:space="preserve">Migrasi skema database (Prisma migrate dan generate) ke lingkungan produksi masih menunggu eksekusi oleh tim dengan akses jaringan penuh ke registry Prisma.</w:t>
      </w:r>
    </w:p>
    <w:p>
      <w:pPr>
        <w:pStyle w:val="ListParagraph"/>
        <w:numPr>
          <w:ilvl w:val="0"/>
          <w:numId w:val="2"/>
        </w:numPr>
        <w:spacing w:after="80"/>
      </w:pPr>
      <w:r>
        <w:rPr>
          <w:sz w:val="21"/>
          <w:szCs w:val="21"/>
        </w:rPr>
        <w:t xml:space="preserve">Sejumlah field baru pada data Client (sektor usaha, alamat pengiriman, dan sejenisnya), tabel Employee, dan constraint pada Commission saat ini berjalan melalui query SQL mentah sebagai solusi sementara hingga Prisma Client diregenerasi ulang.</w:t>
      </w:r>
    </w:p>
    <w:p>
      <w:pPr>
        <w:pStyle w:val="ListParagraph"/>
        <w:numPr>
          <w:ilvl w:val="0"/>
          <w:numId w:val="2"/>
        </w:numPr>
        <w:spacing w:after="80"/>
      </w:pPr>
      <w:r>
        <w:rPr>
          <w:sz w:val="21"/>
          <w:szCs w:val="21"/>
        </w:rPr>
        <w:t xml:space="preserve">Nama pemilik produk (Product Owner) dan Business Owner/Sponsor belum dikonfirmasi ke penulis dokumen ini — kolom terkait pada Bab 5 dan halaman sampul masih berupa placeholder.</w:t>
      </w:r>
    </w:p>
    <w:p>
      <w:pPr>
        <w:pStyle w:val="Heading1"/>
        <w:spacing w:after="200" w:before="480"/>
      </w:pPr>
      <w:r>
        <w:t xml:space="preserve">10. Risiko dan Mitigasi</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shd w:fill="1F2937" w:val="clear"/>
            <w:tcMar>
              <w:top w:type="dxa" w:w="80"/>
              <w:left w:type="dxa" w:w="120"/>
              <w:bottom w:type="dxa" w:w="80"/>
              <w:right w:type="dxa" w:w="120"/>
            </w:tcMar>
            <w:vAlign w:val="center"/>
          </w:tcPr>
          <w:p>
            <w:r>
              <w:rPr>
                <w:b/>
                <w:bCs/>
                <w:color w:val="FFFFFF"/>
                <w:sz w:val="18"/>
                <w:szCs w:val="18"/>
              </w:rPr>
              <w:t xml:space="preserve">Risiko</w:t>
            </w:r>
          </w:p>
        </w:tc>
        <w:tc>
          <w:tcPr>
            <w:tcW w:type="dxa" w:w="4820"/>
            <w:shd w:fill="1F2937" w:val="clear"/>
            <w:tcMar>
              <w:top w:type="dxa" w:w="80"/>
              <w:left w:type="dxa" w:w="120"/>
              <w:bottom w:type="dxa" w:w="80"/>
              <w:right w:type="dxa" w:w="120"/>
            </w:tcMar>
            <w:vAlign w:val="center"/>
          </w:tcPr>
          <w:p>
            <w:r>
              <w:rPr>
                <w:b/>
                <w:bCs/>
                <w:color w:val="FFFFFF"/>
                <w:sz w:val="18"/>
                <w:szCs w:val="18"/>
              </w:rPr>
              <w:t xml:space="preserve">Mitigasi</w:t>
            </w:r>
          </w:p>
        </w:tc>
      </w:tr>
      <w:tr>
        <w:trPr>
          <w:cantSplit/>
        </w:trPr>
        <w:tc>
          <w:tcPr>
            <w:tcW w:type="dxa" w:w="4820"/>
            <w:shd w:fill="FFFFFF" w:val="clear"/>
            <w:tcMar>
              <w:top w:type="dxa" w:w="70"/>
              <w:left w:type="dxa" w:w="110"/>
              <w:bottom w:type="dxa" w:w="70"/>
              <w:right w:type="dxa" w:w="110"/>
            </w:tcMar>
            <w:vAlign w:val="center"/>
          </w:tcPr>
          <w:p>
            <w:r>
              <w:rPr>
                <w:color w:val="111827"/>
                <w:sz w:val="18"/>
                <w:szCs w:val="18"/>
              </w:rPr>
              <w:t xml:space="preserve">Keterlambatan migrasi database produksi dapat menunda fitur yang bergantung pada skema baru (Contract, Quotation, Employee, field diskon Client).</w:t>
            </w:r>
          </w:p>
        </w:tc>
        <w:tc>
          <w:tcPr>
            <w:tcW w:type="dxa" w:w="4820"/>
            <w:shd w:fill="FFFFFF" w:val="clear"/>
            <w:tcMar>
              <w:top w:type="dxa" w:w="70"/>
              <w:left w:type="dxa" w:w="110"/>
              <w:bottom w:type="dxa" w:w="70"/>
              <w:right w:type="dxa" w:w="110"/>
            </w:tcMar>
            <w:vAlign w:val="center"/>
          </w:tcPr>
          <w:p>
            <w:r>
              <w:rPr>
                <w:color w:val="111827"/>
                <w:sz w:val="18"/>
                <w:szCs w:val="18"/>
              </w:rPr>
              <w:t xml:space="preserve">Prioritaskan eksekusi migrate dan generate pada environment dengan akses jaringan penuh sesegera mungkin.</w:t>
            </w:r>
          </w:p>
        </w:tc>
      </w:tr>
      <w:tr>
        <w:trPr>
          <w:cantSplit/>
        </w:trPr>
        <w:tc>
          <w:tcPr>
            <w:tcW w:type="dxa" w:w="4820"/>
            <w:shd w:fill="F3F4F6" w:val="clear"/>
            <w:tcMar>
              <w:top w:type="dxa" w:w="70"/>
              <w:left w:type="dxa" w:w="110"/>
              <w:bottom w:type="dxa" w:w="70"/>
              <w:right w:type="dxa" w:w="110"/>
            </w:tcMar>
            <w:vAlign w:val="center"/>
          </w:tcPr>
          <w:p>
            <w:r>
              <w:rPr>
                <w:color w:val="111827"/>
                <w:sz w:val="18"/>
                <w:szCs w:val="18"/>
              </w:rPr>
              <w:t xml:space="preserve">Adopsi rendah pada mode lapangan (mobile) apabila tim sales belum terbiasa.</w:t>
            </w:r>
          </w:p>
        </w:tc>
        <w:tc>
          <w:tcPr>
            <w:tcW w:type="dxa" w:w="4820"/>
            <w:shd w:fill="F3F4F6" w:val="clear"/>
            <w:tcMar>
              <w:top w:type="dxa" w:w="70"/>
              <w:left w:type="dxa" w:w="110"/>
              <w:bottom w:type="dxa" w:w="70"/>
              <w:right w:type="dxa" w:w="110"/>
            </w:tcMar>
            <w:vAlign w:val="center"/>
          </w:tcPr>
          <w:p>
            <w:r>
              <w:rPr>
                <w:color w:val="111827"/>
                <w:sz w:val="18"/>
                <w:szCs w:val="18"/>
              </w:rPr>
              <w:t xml:space="preserve">Sediakan pelatihan singkat sebelum rollout penuh, sesuai roadmap Fase 3.</w:t>
            </w:r>
          </w:p>
        </w:tc>
      </w:tr>
      <w:tr>
        <w:trPr>
          <w:cantSplit/>
        </w:trPr>
        <w:tc>
          <w:tcPr>
            <w:tcW w:type="dxa" w:w="4820"/>
            <w:shd w:fill="FFFFFF" w:val="clear"/>
            <w:tcMar>
              <w:top w:type="dxa" w:w="70"/>
              <w:left w:type="dxa" w:w="110"/>
              <w:bottom w:type="dxa" w:w="70"/>
              <w:right w:type="dxa" w:w="110"/>
            </w:tcMar>
            <w:vAlign w:val="center"/>
          </w:tcPr>
          <w:p>
            <w:r>
              <w:rPr>
                <w:color w:val="111827"/>
                <w:sz w:val="18"/>
                <w:szCs w:val="18"/>
              </w:rPr>
              <w:t xml:space="preserve">Validasi lokasi GPS bergantung pada izin perangkat pengguna dan dapat ditolak.</w:t>
            </w:r>
          </w:p>
        </w:tc>
        <w:tc>
          <w:tcPr>
            <w:tcW w:type="dxa" w:w="4820"/>
            <w:shd w:fill="FFFFFF" w:val="clear"/>
            <w:tcMar>
              <w:top w:type="dxa" w:w="70"/>
              <w:left w:type="dxa" w:w="110"/>
              <w:bottom w:type="dxa" w:w="70"/>
              <w:right w:type="dxa" w:w="110"/>
            </w:tcMar>
            <w:vAlign w:val="center"/>
          </w:tcPr>
          <w:p>
            <w:r>
              <w:rPr>
                <w:color w:val="111827"/>
                <w:sz w:val="18"/>
                <w:szCs w:val="18"/>
              </w:rPr>
              <w:t xml:space="preserve">Sistem tetap menyimpan data kunjungan meski GPS ditolak, dengan indikator status validasi lokasi yang jelas.</w:t>
            </w:r>
          </w:p>
        </w:tc>
      </w:tr>
    </w:tbl>
    <w:p>
      <w:pPr>
        <w:pStyle w:val="Heading1"/>
        <w:spacing w:after="200" w:before="480"/>
      </w:pPr>
      <w:r>
        <w:t xml:space="preserve">11. Lampiran dan Dokumen Referensi</w:t>
      </w:r>
    </w:p>
    <w:p>
      <w:pPr>
        <w:pStyle w:val="ListParagraph"/>
        <w:numPr>
          <w:ilvl w:val="0"/>
          <w:numId w:val="2"/>
        </w:numPr>
        <w:spacing w:after="80"/>
      </w:pPr>
      <w:r>
        <w:rPr>
          <w:sz w:val="21"/>
          <w:szCs w:val="21"/>
        </w:rPr>
        <w:t xml:space="preserve">Flow_Proses_Bisnis_Sales_CRM.docx — alur proses bisnis end-to-end aplikasi.</w:t>
      </w:r>
    </w:p>
    <w:p>
      <w:pPr>
        <w:pStyle w:val="ListParagraph"/>
        <w:numPr>
          <w:ilvl w:val="0"/>
          <w:numId w:val="2"/>
        </w:numPr>
        <w:spacing w:after="80"/>
      </w:pPr>
      <w:r>
        <w:rPr>
          <w:sz w:val="21"/>
          <w:szCs w:val="21"/>
        </w:rPr>
        <w:t xml:space="preserve">Paparan_Executive_Sales_CRM.docx — ringkasan solusi untuk executive dan decision maker.</w:t>
      </w:r>
    </w:p>
    <w:p>
      <w:pPr>
        <w:pStyle w:val="ListParagraph"/>
        <w:numPr>
          <w:ilvl w:val="0"/>
          <w:numId w:val="2"/>
        </w:numPr>
        <w:spacing w:after="80"/>
      </w:pPr>
      <w:r>
        <w:rPr>
          <w:sz w:val="21"/>
          <w:szCs w:val="21"/>
        </w:rPr>
        <w:t xml:space="preserve">BRD_Salesappv20.docx, Gap_Analysis_Salesforce_vs_Salesappv20.docx, Backlog_PRD_Salesappv20.docx (16 September 2026) — dokumen historis gelombang penguatan sebelumnya terhadap perbandingan Salesforce Sales Cloud; sebagian besar temuannya telah ditindaklanjuti dalam pengembangan berjalan.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Halaman </w:t>
    </w:r>
    <w:r>
      <w:rPr>
        <w:color w:val="9CA3AF"/>
        <w:sz w:val="16"/>
        <w:szCs w:val="16"/>
      </w:rPr>
      <w:fldChar w:fldCharType="begin"/>
      <w:instrText xml:space="preserve">PAGE</w:instrText>
      <w:fldChar w:fldCharType="separate"/>
      <w:fldChar w:fldCharType="end"/>
    </w:r>
    <w:r>
      <w:rPr>
        <w:color w:val="9CA3AF"/>
        <w:sz w:val="16"/>
        <w:szCs w:val="16"/>
      </w:rPr>
      <w:t xml:space="preserve"> dari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BRD — Sales CRM Onduline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2026-09-24T08:29:51.106Z</dcterms:created>
  <dcterms:modified xsi:type="dcterms:W3CDTF">2026-09-24T08:29:51.106Z</dcterms:modified>
</cp:coreProperties>
</file>

<file path=docProps/custom.xml><?xml version="1.0" encoding="utf-8"?>
<Properties xmlns="http://schemas.openxmlformats.org/officeDocument/2006/custom-properties" xmlns:vt="http://schemas.openxmlformats.org/officeDocument/2006/docPropsVTypes"/>
</file>