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0B" w:rsidRPr="00CA7B96" w:rsidRDefault="00DD380B" w:rsidP="00DD380B">
      <w:pPr>
        <w:pStyle w:val="a4"/>
      </w:pPr>
      <w:r w:rsidRPr="001E6DC6">
        <w:t> </w:t>
      </w:r>
      <w:r w:rsidRPr="00CA7B96">
        <w:rPr>
          <w:rFonts w:ascii="仿宋" w:eastAsia="仿宋" w:hAnsi="仿宋" w:cs="宋体" w:hint="eastAsia"/>
          <w:bCs w:val="0"/>
          <w:color w:val="362E2B"/>
          <w:kern w:val="0"/>
          <w:sz w:val="36"/>
          <w:szCs w:val="24"/>
        </w:rPr>
        <w:t>网络协议分析</w:t>
      </w:r>
    </w:p>
    <w:p w:rsidR="00DD380B" w:rsidRPr="00DD380B" w:rsidRDefault="00DD380B" w:rsidP="00DD380B">
      <w:pPr>
        <w:spacing w:beforeLines="50" w:before="156" w:afterLines="50" w:after="156" w:line="360" w:lineRule="auto"/>
        <w:jc w:val="center"/>
        <w:rPr>
          <w:rFonts w:ascii="仿宋" w:eastAsia="仿宋" w:hAnsi="仿宋" w:hint="eastAsia"/>
          <w:b/>
          <w:color w:val="362E2B"/>
          <w:sz w:val="48"/>
        </w:rPr>
      </w:pPr>
      <w:r w:rsidRPr="00DD380B">
        <w:rPr>
          <w:rFonts w:ascii="仿宋" w:eastAsia="仿宋" w:hAnsi="仿宋" w:hint="eastAsia"/>
          <w:b/>
          <w:color w:val="362E2B"/>
          <w:sz w:val="48"/>
        </w:rPr>
        <w:t>A</w:t>
      </w:r>
      <w:r w:rsidRPr="00DD380B">
        <w:rPr>
          <w:rFonts w:ascii="仿宋" w:eastAsia="仿宋" w:hAnsi="仿宋"/>
          <w:b/>
          <w:color w:val="362E2B"/>
          <w:sz w:val="48"/>
        </w:rPr>
        <w:t>RP</w:t>
      </w:r>
      <w:r w:rsidRPr="00DD380B">
        <w:rPr>
          <w:rFonts w:ascii="仿宋" w:eastAsia="仿宋" w:hAnsi="仿宋" w:hint="eastAsia"/>
          <w:b/>
          <w:color w:val="362E2B"/>
          <w:sz w:val="48"/>
        </w:rPr>
        <w:t>欺骗和协议数据分析报告</w:t>
      </w:r>
    </w:p>
    <w:p w:rsidR="00BD4E8C" w:rsidRDefault="00BD4E8C" w:rsidP="00BD4E8C">
      <w:pPr>
        <w:pStyle w:val="ql-long-9989252"/>
        <w:spacing w:line="360" w:lineRule="auto"/>
        <w:ind w:firstLine="560"/>
        <w:jc w:val="right"/>
        <w:rPr>
          <w:rFonts w:ascii="Calibri" w:eastAsia="仿宋" w:hAnsi="Calibri" w:cs="Calibri"/>
          <w:color w:val="362E2B"/>
          <w:sz w:val="28"/>
          <w:szCs w:val="28"/>
        </w:rPr>
      </w:pPr>
      <w:r>
        <w:rPr>
          <w:rFonts w:ascii="Calibri" w:eastAsia="仿宋" w:hAnsi="Calibri" w:cs="Calibri" w:hint="eastAsia"/>
          <w:color w:val="362E2B"/>
          <w:sz w:val="28"/>
          <w:szCs w:val="28"/>
        </w:rPr>
        <w:t>2</w:t>
      </w:r>
      <w:r>
        <w:rPr>
          <w:rFonts w:ascii="Calibri" w:eastAsia="仿宋" w:hAnsi="Calibri" w:cs="Calibri"/>
          <w:color w:val="362E2B"/>
          <w:sz w:val="28"/>
          <w:szCs w:val="28"/>
        </w:rPr>
        <w:t>019/3/21</w:t>
      </w:r>
    </w:p>
    <w:p w:rsidR="00DD380B" w:rsidRPr="00DD380B" w:rsidRDefault="00DD380B" w:rsidP="00DD380B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="仿宋" w:eastAsia="仿宋" w:hAnsi="仿宋"/>
          <w:b/>
          <w:color w:val="362E2B"/>
          <w:sz w:val="28"/>
        </w:rPr>
      </w:pPr>
      <w:r w:rsidRPr="00DD380B">
        <w:rPr>
          <w:rFonts w:ascii="仿宋" w:eastAsia="仿宋" w:hAnsi="仿宋"/>
          <w:b/>
          <w:color w:val="362E2B"/>
          <w:sz w:val="28"/>
        </w:rPr>
        <w:t>ARP</w:t>
      </w:r>
      <w:r w:rsidRPr="00DD380B">
        <w:rPr>
          <w:rFonts w:ascii="仿宋" w:eastAsia="仿宋" w:hAnsi="仿宋" w:hint="eastAsia"/>
          <w:b/>
          <w:color w:val="362E2B"/>
          <w:sz w:val="28"/>
        </w:rPr>
        <w:t>欺骗原理</w:t>
      </w:r>
    </w:p>
    <w:p w:rsidR="00DD380B" w:rsidRPr="00DD380B" w:rsidRDefault="00DD380B" w:rsidP="00DD380B">
      <w:pPr>
        <w:spacing w:beforeLines="50" w:before="156" w:afterLines="50" w:after="156" w:line="360" w:lineRule="auto"/>
        <w:ind w:firstLineChars="199" w:firstLine="478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ARP原理：</w:t>
      </w:r>
      <w:r w:rsidRPr="00DD380B">
        <w:rPr>
          <w:rFonts w:ascii="仿宋" w:eastAsia="仿宋" w:hAnsi="仿宋"/>
          <w:color w:val="362E2B"/>
        </w:rPr>
        <w:t>某机器A要向主机B发送报文，会查询本地的ARP缓存表，找到B的IP地址对应的MAC地址后，就会进行数据传输。如果未找到，则A广播一个ARP请求报文（携带主机A的IP地址Ia——物理地址Pa），请求IP地址为Ib的主机B回答物理地址Pb。网上所有主机包括B都收到ARP请求，但只有主机B识别自己的IP地址，于是向A主机发回一个ARP响应报文。其中就包含有B的MAC地址，A接收到B的应答后，就会更新本地的ARP缓存。接着使用这个MAC地址发送数据（由网卡附加MAC地址）</w:t>
      </w:r>
    </w:p>
    <w:p w:rsidR="00DD380B" w:rsidRPr="00DD380B" w:rsidRDefault="00DD380B" w:rsidP="00DD380B">
      <w:pPr>
        <w:spacing w:beforeLines="50" w:before="156" w:afterLines="50" w:after="156" w:line="360" w:lineRule="auto"/>
        <w:ind w:firstLineChars="199" w:firstLine="478"/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欺骗原理：ARP是无状态协议，接收到ARP应答包后不会检验是否曾经发出过A</w:t>
      </w:r>
      <w:r w:rsidRPr="00DD380B">
        <w:rPr>
          <w:rFonts w:ascii="仿宋" w:eastAsia="仿宋" w:hAnsi="仿宋"/>
          <w:color w:val="362E2B"/>
        </w:rPr>
        <w:t>RP</w:t>
      </w:r>
      <w:r w:rsidRPr="00DD380B">
        <w:rPr>
          <w:rFonts w:ascii="仿宋" w:eastAsia="仿宋" w:hAnsi="仿宋" w:hint="eastAsia"/>
          <w:color w:val="362E2B"/>
        </w:rPr>
        <w:t>请求包便会更新</w:t>
      </w:r>
      <w:r w:rsidRPr="00DD380B">
        <w:rPr>
          <w:rFonts w:ascii="仿宋" w:eastAsia="仿宋" w:hAnsi="仿宋" w:hint="eastAsia"/>
          <w:color w:val="362E2B"/>
        </w:rPr>
        <w:t>ARP</w:t>
      </w:r>
      <w:r w:rsidRPr="00DD380B">
        <w:rPr>
          <w:rFonts w:ascii="仿宋" w:eastAsia="仿宋" w:hAnsi="仿宋" w:hint="eastAsia"/>
          <w:color w:val="362E2B"/>
        </w:rPr>
        <w:t>状态表。</w:t>
      </w:r>
      <w:r w:rsidRPr="00DD380B">
        <w:rPr>
          <w:rFonts w:ascii="仿宋" w:eastAsia="仿宋" w:hAnsi="仿宋" w:hint="eastAsia"/>
          <w:color w:val="362E2B"/>
        </w:rPr>
        <w:t>ARP</w:t>
      </w:r>
      <w:r w:rsidRPr="00DD380B">
        <w:rPr>
          <w:rFonts w:ascii="仿宋" w:eastAsia="仿宋" w:hAnsi="仿宋" w:hint="eastAsia"/>
          <w:color w:val="362E2B"/>
        </w:rPr>
        <w:t>这个缺陷为实现ARP欺骗提供了可能。</w:t>
      </w:r>
    </w:p>
    <w:p w:rsidR="00DD380B" w:rsidRPr="00DD380B" w:rsidRDefault="00DD380B" w:rsidP="00DD380B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/>
          <w:color w:val="362E2B"/>
          <w:sz w:val="28"/>
        </w:rPr>
      </w:pPr>
      <w:r w:rsidRPr="00DD380B">
        <w:rPr>
          <w:rFonts w:ascii="仿宋" w:eastAsia="仿宋" w:hAnsi="仿宋" w:hint="eastAsia"/>
          <w:b/>
          <w:color w:val="362E2B"/>
          <w:sz w:val="28"/>
        </w:rPr>
        <w:t>ARP欺骗实现的方法</w:t>
      </w:r>
    </w:p>
    <w:p w:rsidR="00DD380B" w:rsidRPr="00DD380B" w:rsidRDefault="00DD380B" w:rsidP="00DD380B">
      <w:pPr>
        <w:spacing w:beforeLines="50" w:before="156" w:afterLines="50" w:after="156" w:line="360" w:lineRule="auto"/>
        <w:ind w:firstLineChars="199" w:firstLine="478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主机在实现ARP缓存表的机制中存在一个 不完善的地方，当主机收到一个ARP应答 包后，它并不会去验证自己是否发送过这个 ARP请求，而是直接将应答包里的MAC地址与IP对应的关系替换掉原有的ARP缓存表里的相应信息，</w:t>
      </w:r>
      <w:r w:rsidRPr="00DD380B">
        <w:rPr>
          <w:rFonts w:ascii="仿宋" w:eastAsia="仿宋" w:hAnsi="仿宋"/>
          <w:color w:val="362E2B"/>
        </w:rPr>
        <w:t>ARP欺骗正是利用了这一点</w:t>
      </w:r>
      <w:r w:rsidRPr="00DD380B">
        <w:rPr>
          <w:rFonts w:ascii="仿宋" w:eastAsia="仿宋" w:hAnsi="仿宋" w:hint="eastAsia"/>
          <w:color w:val="362E2B"/>
        </w:rPr>
        <w:t>从而使得之后原先要发到别的mac地址的数据被发到黑客的主机。</w:t>
      </w:r>
    </w:p>
    <w:p w:rsidR="00DD380B" w:rsidRDefault="00DD380B" w:rsidP="00DD380B">
      <w:pPr>
        <w:rPr>
          <w:rFonts w:eastAsiaTheme="minorEastAsia"/>
          <w:b/>
          <w:sz w:val="22"/>
        </w:rPr>
      </w:pPr>
    </w:p>
    <w:p w:rsidR="00DD380B" w:rsidRPr="00DD380B" w:rsidRDefault="00DD380B" w:rsidP="00DD380B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b/>
          <w:color w:val="362E2B"/>
          <w:sz w:val="28"/>
        </w:rPr>
      </w:pPr>
      <w:r w:rsidRPr="00DD380B">
        <w:rPr>
          <w:rFonts w:ascii="仿宋" w:eastAsia="仿宋" w:hAnsi="仿宋" w:hint="eastAsia"/>
          <w:b/>
          <w:color w:val="362E2B"/>
          <w:sz w:val="28"/>
        </w:rPr>
        <w:t>ARP欺骗的实现过程</w:t>
      </w:r>
    </w:p>
    <w:p w:rsidR="00DD380B" w:rsidRPr="00DD380B" w:rsidRDefault="00DD380B" w:rsidP="00DD380B">
      <w:pPr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使用工具：</w:t>
      </w:r>
    </w:p>
    <w:p w:rsidR="00DD380B" w:rsidRPr="00DD380B" w:rsidRDefault="00DD380B" w:rsidP="00DD380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window</w:t>
      </w:r>
      <w:r w:rsidRPr="00DD380B">
        <w:rPr>
          <w:rFonts w:ascii="仿宋" w:eastAsia="仿宋" w:hAnsi="仿宋"/>
          <w:color w:val="362E2B"/>
        </w:rPr>
        <w:t>7</w:t>
      </w:r>
      <w:r w:rsidRPr="00DD380B">
        <w:rPr>
          <w:rFonts w:ascii="仿宋" w:eastAsia="仿宋" w:hAnsi="仿宋" w:hint="eastAsia"/>
          <w:color w:val="362E2B"/>
        </w:rPr>
        <w:t>操作系统</w:t>
      </w:r>
    </w:p>
    <w:p w:rsidR="00DD380B" w:rsidRPr="00DD380B" w:rsidRDefault="00DD380B" w:rsidP="00DD380B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cain</w:t>
      </w:r>
    </w:p>
    <w:p w:rsidR="00DD380B" w:rsidRPr="00DD380B" w:rsidRDefault="00DD380B" w:rsidP="00DD380B">
      <w:pPr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 w:hint="eastAsia"/>
          <w:color w:val="362E2B"/>
        </w:rPr>
        <w:lastRenderedPageBreak/>
        <w:t>实验过程：</w:t>
      </w:r>
      <w:r w:rsidRPr="00DD380B">
        <w:rPr>
          <w:rFonts w:ascii="仿宋" w:eastAsia="仿宋" w:hAnsi="仿宋" w:hint="eastAsia"/>
          <w:color w:val="362E2B"/>
        </w:rPr>
        <w:t>使用cain进行arp欺骗</w:t>
      </w:r>
    </w:p>
    <w:p w:rsidR="00DD380B" w:rsidRPr="00DD380B" w:rsidRDefault="00DD380B" w:rsidP="00DD380B">
      <w:pPr>
        <w:ind w:firstLine="420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使用</w:t>
      </w:r>
      <w:r w:rsidRPr="00DD380B">
        <w:rPr>
          <w:rFonts w:ascii="仿宋" w:eastAsia="仿宋" w:hAnsi="仿宋" w:hint="eastAsia"/>
          <w:color w:val="362E2B"/>
        </w:rPr>
        <w:t>同在一个局域网中的攻击机和</w:t>
      </w:r>
      <w:r w:rsidRPr="00DD380B">
        <w:rPr>
          <w:rFonts w:ascii="仿宋" w:eastAsia="仿宋" w:hAnsi="仿宋" w:hint="eastAsia"/>
          <w:color w:val="362E2B"/>
        </w:rPr>
        <w:t>两台</w:t>
      </w:r>
      <w:r w:rsidRPr="00DD380B">
        <w:rPr>
          <w:rFonts w:ascii="仿宋" w:eastAsia="仿宋" w:hAnsi="仿宋" w:hint="eastAsia"/>
          <w:color w:val="362E2B"/>
        </w:rPr>
        <w:t>靶机</w:t>
      </w:r>
      <w:r w:rsidRPr="00DD380B">
        <w:rPr>
          <w:rFonts w:ascii="仿宋" w:eastAsia="仿宋" w:hAnsi="仿宋" w:hint="eastAsia"/>
          <w:color w:val="362E2B"/>
        </w:rPr>
        <w:t>进行实验</w:t>
      </w:r>
      <w:r w:rsidRPr="00DD380B">
        <w:rPr>
          <w:rFonts w:ascii="仿宋" w:eastAsia="仿宋" w:hAnsi="仿宋" w:hint="eastAsia"/>
          <w:color w:val="362E2B"/>
        </w:rPr>
        <w:t>。</w:t>
      </w:r>
      <w:r w:rsidRPr="00DD380B">
        <w:rPr>
          <w:rFonts w:ascii="仿宋" w:eastAsia="仿宋" w:hAnsi="仿宋" w:hint="eastAsia"/>
          <w:color w:val="362E2B"/>
        </w:rPr>
        <w:t>三</w:t>
      </w:r>
      <w:r w:rsidRPr="00DD380B">
        <w:rPr>
          <w:rFonts w:ascii="仿宋" w:eastAsia="仿宋" w:hAnsi="仿宋" w:hint="eastAsia"/>
          <w:color w:val="362E2B"/>
        </w:rPr>
        <w:t>者能ping通</w:t>
      </w:r>
    </w:p>
    <w:p w:rsidR="00DD380B" w:rsidRPr="00BD4E8C" w:rsidRDefault="00DD380B" w:rsidP="00BD4E8C">
      <w:pPr>
        <w:pStyle w:val="a3"/>
        <w:ind w:left="840" w:firstLineChars="0" w:firstLine="0"/>
        <w:jc w:val="center"/>
        <w:rPr>
          <w:rFonts w:hint="eastAsia"/>
          <w:sz w:val="21"/>
        </w:rPr>
      </w:pPr>
      <w:bookmarkStart w:id="0" w:name="_GoBack"/>
      <w:r w:rsidRPr="00DD380B">
        <w:rPr>
          <w:sz w:val="21"/>
        </w:rPr>
        <w:drawing>
          <wp:inline distT="0" distB="0" distL="0" distR="0" wp14:anchorId="7D2223E6" wp14:editId="496A714C">
            <wp:extent cx="2516505" cy="1583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705" b="9101"/>
                    <a:stretch/>
                  </pic:blipFill>
                  <pic:spPr bwMode="auto">
                    <a:xfrm>
                      <a:off x="0" y="0"/>
                      <a:ext cx="2570188" cy="161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D380B" w:rsidRPr="00DD380B" w:rsidRDefault="00DD380B" w:rsidP="00DD380B">
      <w:pPr>
        <w:ind w:leftChars="175" w:left="420"/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攻击机</w:t>
      </w:r>
      <w:r w:rsidRPr="00DD380B">
        <w:rPr>
          <w:rFonts w:ascii="仿宋" w:eastAsia="仿宋" w:hAnsi="仿宋" w:hint="eastAsia"/>
          <w:color w:val="362E2B"/>
        </w:rPr>
        <w:t xml:space="preserve">看arp 缓存  arp </w:t>
      </w:r>
      <w:r w:rsidRPr="00DD380B">
        <w:rPr>
          <w:rFonts w:ascii="仿宋" w:eastAsia="仿宋" w:hAnsi="仿宋"/>
          <w:color w:val="362E2B"/>
        </w:rPr>
        <w:t>–</w:t>
      </w:r>
      <w:r w:rsidRPr="00DD380B">
        <w:rPr>
          <w:rFonts w:ascii="仿宋" w:eastAsia="仿宋" w:hAnsi="仿宋" w:hint="eastAsia"/>
          <w:color w:val="362E2B"/>
        </w:rPr>
        <w:t>a</w:t>
      </w:r>
    </w:p>
    <w:p w:rsidR="00DD380B" w:rsidRPr="00DD380B" w:rsidRDefault="00DD380B" w:rsidP="00BD4E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728454" wp14:editId="144B5153">
            <wp:extent cx="5274310" cy="115802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Pr="00DD380B" w:rsidRDefault="00DD380B" w:rsidP="00DD380B">
      <w:pPr>
        <w:ind w:firstLine="420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使用cain扫描局域网中所有MAC地址</w:t>
      </w:r>
    </w:p>
    <w:p w:rsidR="00DD380B" w:rsidRPr="00DD380B" w:rsidRDefault="00DD380B" w:rsidP="00DD380B">
      <w:pPr>
        <w:jc w:val="center"/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/>
          <w:color w:val="362E2B"/>
        </w:rPr>
        <w:drawing>
          <wp:inline distT="0" distB="0" distL="0" distR="0" wp14:anchorId="287BA995" wp14:editId="2B257719">
            <wp:extent cx="5274310" cy="23319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Pr="00DD380B" w:rsidRDefault="00DD380B" w:rsidP="00DD380B">
      <w:pPr>
        <w:ind w:firstLine="420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两台靶机分别</w:t>
      </w:r>
      <w:r w:rsidRPr="00DD380B">
        <w:rPr>
          <w:rFonts w:ascii="仿宋" w:eastAsia="仿宋" w:hAnsi="仿宋" w:hint="eastAsia"/>
          <w:color w:val="362E2B"/>
        </w:rPr>
        <w:t>查看本地arp</w:t>
      </w:r>
    </w:p>
    <w:p w:rsidR="00DD380B" w:rsidRPr="00DD380B" w:rsidRDefault="00DD380B" w:rsidP="00DD380B">
      <w:pPr>
        <w:jc w:val="center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/>
          <w:color w:val="362E2B"/>
        </w:rPr>
        <w:drawing>
          <wp:inline distT="0" distB="0" distL="0" distR="0" wp14:anchorId="5756B5E0" wp14:editId="348C2A44">
            <wp:extent cx="5274310" cy="1308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Pr="00DD380B" w:rsidRDefault="00DD380B" w:rsidP="00DD380B">
      <w:pPr>
        <w:jc w:val="center"/>
        <w:rPr>
          <w:rFonts w:ascii="仿宋" w:eastAsia="仿宋" w:hAnsi="仿宋" w:hint="eastAsia"/>
          <w:color w:val="362E2B"/>
        </w:rPr>
      </w:pPr>
      <w:r w:rsidRPr="00DD380B">
        <w:rPr>
          <w:rFonts w:ascii="仿宋" w:eastAsia="仿宋" w:hAnsi="仿宋"/>
          <w:color w:val="362E2B"/>
        </w:rPr>
        <w:drawing>
          <wp:inline distT="0" distB="0" distL="0" distR="0" wp14:anchorId="003E4F05" wp14:editId="716A1DE6">
            <wp:extent cx="5274310" cy="112018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Pr="00DD380B" w:rsidRDefault="00DD380B" w:rsidP="00DD380B">
      <w:pPr>
        <w:rPr>
          <w:rFonts w:ascii="仿宋" w:eastAsia="仿宋" w:hAnsi="仿宋"/>
          <w:color w:val="362E2B"/>
        </w:rPr>
      </w:pPr>
      <w:r>
        <w:rPr>
          <w:rFonts w:ascii="仿宋" w:eastAsia="仿宋" w:hAnsi="仿宋"/>
          <w:color w:val="362E2B"/>
        </w:rPr>
        <w:lastRenderedPageBreak/>
        <w:tab/>
      </w:r>
      <w:r w:rsidRPr="00DD380B">
        <w:rPr>
          <w:rFonts w:ascii="仿宋" w:eastAsia="仿宋" w:hAnsi="仿宋" w:hint="eastAsia"/>
          <w:color w:val="362E2B"/>
        </w:rPr>
        <w:t>使用cain开启arp欺骗</w:t>
      </w:r>
    </w:p>
    <w:p w:rsidR="00DD380B" w:rsidRDefault="00DD380B" w:rsidP="00DD380B">
      <w:pPr>
        <w:jc w:val="center"/>
      </w:pPr>
      <w:r>
        <w:rPr>
          <w:noProof/>
        </w:rPr>
        <w:drawing>
          <wp:inline distT="0" distB="0" distL="0" distR="0" wp14:anchorId="0F09EB68" wp14:editId="0A98B765">
            <wp:extent cx="5274097" cy="257694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087" cy="25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Default="00DD380B" w:rsidP="00DD380B">
      <w:pPr>
        <w:jc w:val="center"/>
        <w:rPr>
          <w:rFonts w:hint="eastAsia"/>
        </w:rPr>
      </w:pPr>
    </w:p>
    <w:p w:rsidR="00DD380B" w:rsidRPr="00DD380B" w:rsidRDefault="00DD380B" w:rsidP="00DD380B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b/>
          <w:color w:val="362E2B"/>
          <w:sz w:val="28"/>
        </w:rPr>
      </w:pPr>
      <w:r w:rsidRPr="00DD380B">
        <w:rPr>
          <w:rFonts w:ascii="仿宋" w:eastAsia="仿宋" w:hAnsi="仿宋" w:hint="eastAsia"/>
          <w:b/>
          <w:color w:val="362E2B"/>
          <w:sz w:val="28"/>
        </w:rPr>
        <w:t>ARP欺骗的实现</w:t>
      </w:r>
      <w:r w:rsidRPr="00DD380B">
        <w:rPr>
          <w:rFonts w:ascii="仿宋" w:eastAsia="仿宋" w:hAnsi="仿宋" w:hint="eastAsia"/>
          <w:b/>
          <w:color w:val="362E2B"/>
          <w:sz w:val="28"/>
        </w:rPr>
        <w:t>结果</w:t>
      </w:r>
    </w:p>
    <w:p w:rsidR="00DD380B" w:rsidRPr="00DD380B" w:rsidRDefault="00DD380B" w:rsidP="00DD380B">
      <w:pPr>
        <w:ind w:firstLine="420"/>
        <w:rPr>
          <w:rFonts w:ascii="仿宋" w:eastAsia="仿宋" w:hAnsi="仿宋"/>
          <w:color w:val="362E2B"/>
        </w:rPr>
      </w:pPr>
      <w:r w:rsidRPr="00DD380B">
        <w:rPr>
          <w:rFonts w:ascii="仿宋" w:eastAsia="仿宋" w:hAnsi="仿宋" w:hint="eastAsia"/>
          <w:color w:val="362E2B"/>
        </w:rPr>
        <w:t>查看当前被欺骗主机的arp 可见两者对对方的mac都被修改为攻击机的mac地址</w:t>
      </w:r>
    </w:p>
    <w:p w:rsidR="00DD380B" w:rsidRDefault="00DD380B" w:rsidP="00DD380B">
      <w:pPr>
        <w:jc w:val="center"/>
      </w:pPr>
      <w:r>
        <w:rPr>
          <w:noProof/>
        </w:rPr>
        <w:drawing>
          <wp:inline distT="0" distB="0" distL="0" distR="0" wp14:anchorId="1FC06387" wp14:editId="32B6F09C">
            <wp:extent cx="5273390" cy="20885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770" cy="20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8C" w:rsidRPr="00BD4E8C" w:rsidRDefault="00DD380B" w:rsidP="00BD4E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395DD9" wp14:editId="46D22B1E">
            <wp:extent cx="5273899" cy="1475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79" cy="14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8C" w:rsidRPr="004A2D96" w:rsidRDefault="00BD4E8C" w:rsidP="00BD4E8C">
      <w:pPr>
        <w:pStyle w:val="ql-long-9989252"/>
        <w:spacing w:line="160" w:lineRule="atLeast"/>
        <w:ind w:firstLine="561"/>
        <w:jc w:val="right"/>
        <w:rPr>
          <w:rFonts w:ascii="Calibri" w:eastAsia="仿宋" w:hAnsi="Calibri" w:cs="Calibri"/>
          <w:color w:val="362E2B"/>
          <w:szCs w:val="28"/>
        </w:rPr>
      </w:pPr>
      <w:r w:rsidRPr="004A2D96">
        <w:rPr>
          <w:rFonts w:ascii="Calibri" w:eastAsia="仿宋" w:hAnsi="Calibri" w:cs="Calibri" w:hint="eastAsia"/>
          <w:color w:val="362E2B"/>
          <w:szCs w:val="28"/>
        </w:rPr>
        <w:t>班级：</w:t>
      </w:r>
      <w:r w:rsidRPr="004A2D96">
        <w:rPr>
          <w:rFonts w:ascii="Calibri" w:eastAsia="仿宋" w:hAnsi="Calibri" w:cs="Calibri" w:hint="eastAsia"/>
          <w:color w:val="362E2B"/>
          <w:szCs w:val="28"/>
        </w:rPr>
        <w:t>1</w:t>
      </w:r>
      <w:r w:rsidRPr="004A2D96">
        <w:rPr>
          <w:rFonts w:ascii="Calibri" w:eastAsia="仿宋" w:hAnsi="Calibri" w:cs="Calibri"/>
          <w:color w:val="362E2B"/>
          <w:szCs w:val="28"/>
        </w:rPr>
        <w:t>6272412</w:t>
      </w:r>
    </w:p>
    <w:p w:rsidR="00BD4E8C" w:rsidRPr="004A2D96" w:rsidRDefault="00BD4E8C" w:rsidP="00BD4E8C">
      <w:pPr>
        <w:pStyle w:val="ql-long-9989252"/>
        <w:spacing w:line="160" w:lineRule="atLeast"/>
        <w:ind w:firstLine="561"/>
        <w:jc w:val="right"/>
        <w:rPr>
          <w:rFonts w:ascii="Calibri" w:eastAsia="仿宋" w:hAnsi="Calibri" w:cs="Calibri"/>
          <w:color w:val="362E2B"/>
          <w:szCs w:val="28"/>
        </w:rPr>
      </w:pPr>
      <w:r w:rsidRPr="004A2D96">
        <w:rPr>
          <w:rFonts w:ascii="Calibri" w:eastAsia="仿宋" w:hAnsi="Calibri" w:cs="Calibri" w:hint="eastAsia"/>
          <w:color w:val="362E2B"/>
          <w:szCs w:val="28"/>
        </w:rPr>
        <w:t>学号：</w:t>
      </w:r>
      <w:r w:rsidRPr="004A2D96">
        <w:rPr>
          <w:rFonts w:ascii="Calibri" w:eastAsia="仿宋" w:hAnsi="Calibri" w:cs="Calibri" w:hint="eastAsia"/>
          <w:color w:val="362E2B"/>
          <w:szCs w:val="28"/>
        </w:rPr>
        <w:t>1</w:t>
      </w:r>
      <w:r w:rsidRPr="004A2D96">
        <w:rPr>
          <w:rFonts w:ascii="Calibri" w:eastAsia="仿宋" w:hAnsi="Calibri" w:cs="Calibri"/>
          <w:color w:val="362E2B"/>
          <w:szCs w:val="28"/>
        </w:rPr>
        <w:t>6272203</w:t>
      </w:r>
    </w:p>
    <w:p w:rsidR="00BD4E8C" w:rsidRPr="00BD4E8C" w:rsidRDefault="00BD4E8C" w:rsidP="00BD4E8C">
      <w:pPr>
        <w:pStyle w:val="ql-long-9989252"/>
        <w:wordWrap w:val="0"/>
        <w:spacing w:line="160" w:lineRule="atLeast"/>
        <w:ind w:firstLine="561"/>
        <w:jc w:val="right"/>
        <w:rPr>
          <w:rFonts w:ascii="Calibri" w:eastAsia="仿宋" w:hAnsi="Calibri" w:cs="Calibri" w:hint="eastAsia"/>
          <w:color w:val="362E2B"/>
          <w:szCs w:val="28"/>
        </w:rPr>
      </w:pPr>
      <w:r w:rsidRPr="004A2D96">
        <w:rPr>
          <w:rFonts w:ascii="Calibri" w:eastAsia="仿宋" w:hAnsi="Calibri" w:cs="Calibri" w:hint="eastAsia"/>
          <w:color w:val="362E2B"/>
          <w:szCs w:val="28"/>
        </w:rPr>
        <w:t>姓名：黄萍萍</w:t>
      </w:r>
      <w:r>
        <w:rPr>
          <w:rFonts w:ascii="Calibri" w:eastAsia="仿宋" w:hAnsi="Calibri" w:cs="Calibri" w:hint="eastAsia"/>
          <w:color w:val="362E2B"/>
          <w:szCs w:val="28"/>
        </w:rPr>
        <w:t xml:space="preserve"> </w:t>
      </w:r>
      <w:r>
        <w:rPr>
          <w:rFonts w:ascii="Calibri" w:eastAsia="仿宋" w:hAnsi="Calibri" w:cs="Calibri"/>
          <w:color w:val="362E2B"/>
          <w:szCs w:val="28"/>
        </w:rPr>
        <w:t xml:space="preserve"> </w:t>
      </w:r>
    </w:p>
    <w:sectPr w:rsidR="00BD4E8C" w:rsidRPr="00BD4E8C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E87"/>
    <w:multiLevelType w:val="hybridMultilevel"/>
    <w:tmpl w:val="12A0FC84"/>
    <w:lvl w:ilvl="0" w:tplc="0409000F">
      <w:start w:val="1"/>
      <w:numFmt w:val="decimal"/>
      <w:lvlText w:val="%1."/>
      <w:lvlJc w:val="left"/>
      <w:pPr>
        <w:ind w:left="416" w:hanging="420"/>
      </w:pPr>
    </w:lvl>
    <w:lvl w:ilvl="1" w:tplc="04090019" w:tentative="1">
      <w:start w:val="1"/>
      <w:numFmt w:val="lowerLetter"/>
      <w:lvlText w:val="%2)"/>
      <w:lvlJc w:val="left"/>
      <w:pPr>
        <w:ind w:left="836" w:hanging="420"/>
      </w:pPr>
    </w:lvl>
    <w:lvl w:ilvl="2" w:tplc="0409001B" w:tentative="1">
      <w:start w:val="1"/>
      <w:numFmt w:val="lowerRoman"/>
      <w:lvlText w:val="%3."/>
      <w:lvlJc w:val="right"/>
      <w:pPr>
        <w:ind w:left="1256" w:hanging="420"/>
      </w:pPr>
    </w:lvl>
    <w:lvl w:ilvl="3" w:tplc="0409000F" w:tentative="1">
      <w:start w:val="1"/>
      <w:numFmt w:val="decimal"/>
      <w:lvlText w:val="%4."/>
      <w:lvlJc w:val="left"/>
      <w:pPr>
        <w:ind w:left="1676" w:hanging="420"/>
      </w:pPr>
    </w:lvl>
    <w:lvl w:ilvl="4" w:tplc="04090019" w:tentative="1">
      <w:start w:val="1"/>
      <w:numFmt w:val="lowerLetter"/>
      <w:lvlText w:val="%5)"/>
      <w:lvlJc w:val="left"/>
      <w:pPr>
        <w:ind w:left="2096" w:hanging="420"/>
      </w:pPr>
    </w:lvl>
    <w:lvl w:ilvl="5" w:tplc="0409001B" w:tentative="1">
      <w:start w:val="1"/>
      <w:numFmt w:val="lowerRoman"/>
      <w:lvlText w:val="%6."/>
      <w:lvlJc w:val="right"/>
      <w:pPr>
        <w:ind w:left="2516" w:hanging="420"/>
      </w:pPr>
    </w:lvl>
    <w:lvl w:ilvl="6" w:tplc="0409000F" w:tentative="1">
      <w:start w:val="1"/>
      <w:numFmt w:val="decimal"/>
      <w:lvlText w:val="%7."/>
      <w:lvlJc w:val="left"/>
      <w:pPr>
        <w:ind w:left="2936" w:hanging="420"/>
      </w:pPr>
    </w:lvl>
    <w:lvl w:ilvl="7" w:tplc="04090019" w:tentative="1">
      <w:start w:val="1"/>
      <w:numFmt w:val="lowerLetter"/>
      <w:lvlText w:val="%8)"/>
      <w:lvlJc w:val="left"/>
      <w:pPr>
        <w:ind w:left="3356" w:hanging="420"/>
      </w:pPr>
    </w:lvl>
    <w:lvl w:ilvl="8" w:tplc="0409001B" w:tentative="1">
      <w:start w:val="1"/>
      <w:numFmt w:val="lowerRoman"/>
      <w:lvlText w:val="%9."/>
      <w:lvlJc w:val="right"/>
      <w:pPr>
        <w:ind w:left="3776" w:hanging="420"/>
      </w:pPr>
    </w:lvl>
  </w:abstractNum>
  <w:abstractNum w:abstractNumId="1" w15:restartNumberingAfterBreak="0">
    <w:nsid w:val="220C6FD8"/>
    <w:multiLevelType w:val="hybridMultilevel"/>
    <w:tmpl w:val="D47892F6"/>
    <w:lvl w:ilvl="0" w:tplc="9B30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02D9C"/>
    <w:multiLevelType w:val="hybridMultilevel"/>
    <w:tmpl w:val="0262AA30"/>
    <w:lvl w:ilvl="0" w:tplc="0B529774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1E3CEB"/>
    <w:multiLevelType w:val="hybridMultilevel"/>
    <w:tmpl w:val="B7443B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  <w:b w:val="0"/>
        <w:color w:val="000000" w:themeColor="text1"/>
        <w:sz w:val="24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0B"/>
    <w:rsid w:val="004B058A"/>
    <w:rsid w:val="006E3E91"/>
    <w:rsid w:val="00BD4E8C"/>
    <w:rsid w:val="00DD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FD36"/>
  <w15:chartTrackingRefBased/>
  <w15:docId w15:val="{9921974B-D4BC-404B-8D58-2BC975D1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8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0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D380B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D3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DD38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2019-03-21T03:21:00Z</dcterms:created>
  <dcterms:modified xsi:type="dcterms:W3CDTF">2019-03-21T03:46:00Z</dcterms:modified>
</cp:coreProperties>
</file>