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27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3452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spacing w:line="460" w:lineRule="exact"/>
              <w:rPr>
                <w:rFonts w:hint="default" w:ascii="Times New Roman" w:hAnsi="Times New Roman" w:cs="Times New Roman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班级：</w:t>
            </w:r>
          </w:p>
        </w:tc>
        <w:tc>
          <w:tcPr>
            <w:tcW w:w="3452" w:type="dxa"/>
          </w:tcPr>
          <w:p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评分：</w:t>
            </w:r>
          </w:p>
        </w:tc>
        <w:tc>
          <w:tcPr>
            <w:tcW w:w="4261" w:type="dxa"/>
          </w:tcPr>
          <w:p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spacing w:line="460" w:lineRule="exact"/>
              <w:rPr>
                <w:rFonts w:hint="eastAsia" w:ascii="Times New Roman" w:hAnsi="Times New Roman" w:cs="Times New Roman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姓名：</w:t>
            </w:r>
          </w:p>
        </w:tc>
        <w:tc>
          <w:tcPr>
            <w:tcW w:w="3452" w:type="dxa"/>
          </w:tcPr>
          <w:p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</w:p>
        </w:tc>
        <w:tc>
          <w:tcPr>
            <w:tcW w:w="4261" w:type="dxa"/>
          </w:tcPr>
          <w:p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70" w:type="dxa"/>
          </w:tcPr>
          <w:p>
            <w:pPr>
              <w:spacing w:line="460" w:lineRule="exact"/>
              <w:rPr>
                <w:rFonts w:hint="default" w:ascii="Times New Roman" w:hAnsi="Times New Roman" w:cs="Times New Roman" w:eastAsiaTheme="minorEastAsia"/>
                <w:color w:val="FF0000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学号：</w:t>
            </w:r>
            <w:bookmarkStart w:id="2" w:name="_GoBack"/>
            <w:bookmarkEnd w:id="2"/>
          </w:p>
        </w:tc>
        <w:tc>
          <w:tcPr>
            <w:tcW w:w="3452" w:type="dxa"/>
          </w:tcPr>
          <w:p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</w:p>
        </w:tc>
        <w:tc>
          <w:tcPr>
            <w:tcW w:w="4261" w:type="dxa"/>
          </w:tcPr>
          <w:p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hint="eastAsia" w:ascii="Times New Roman" w:hAnsi="Times New Roman" w:cs="Times New Roman"/>
          <w:b/>
          <w:sz w:val="36"/>
          <w:szCs w:val="44"/>
        </w:rPr>
        <w:t>第4章直流电阻电路预习报告和</w:t>
      </w:r>
      <w:r>
        <w:rPr>
          <w:rFonts w:ascii="Times New Roman" w:hAnsi="Times New Roman" w:cs="Times New Roman"/>
          <w:b/>
          <w:sz w:val="36"/>
          <w:szCs w:val="44"/>
        </w:rPr>
        <w:t>实验报告</w:t>
      </w:r>
    </w:p>
    <w:p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>
      <w:pPr>
        <w:spacing w:beforeLines="50" w:afterLines="50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预习报告</w:t>
      </w:r>
    </w:p>
    <w:p>
      <w:pPr>
        <w:pStyle w:val="17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目标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dashSmallGap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（1）掌握直流稳压源的使用方法；（2）掌握用万用表测量直流电压和电阻；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3）用基尔霍夫电流定律和电压定律解释实验现象；（4）掌握伏安特性的测量方法；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验证线性电阻满足欧姆定律；（6）验证戴维宁定理；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7）掌握用Matlab/Excel将实验数据绘制成曲线的方法；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8）锻炼通过实验验证理论和通过理论解释实验的能力；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9）锻炼通过实验数据进行理论归纳的能力。</w:t>
            </w:r>
          </w:p>
        </w:tc>
      </w:tr>
    </w:tbl>
    <w:p>
      <w:pPr>
        <w:pStyle w:val="17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实验原理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（1）广义的直流：信号随时间变化正负不变号；  广义的交流：信号随时间变化正负交替；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狭义的直流：电压和电流为恒定值；        狭义的交流：电压和电流随时间正弦变化。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 xml:space="preserve">（2）线性电阻满足欧姆定律：电压和电流之比为一常数R，称为电阻值。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KCL：对任意结点，流入电流=流出电流；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 xml:space="preserve">    KVL：对任意回路，升压+降压。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4）戴维宁定理：一个含独立电源、受控电源和线性电阻的含源一端口网络，对外电路来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 xml:space="preserve">                说，可以等效为一个电压源和一个电阻的串联，电压源为一端口网络的端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 xml:space="preserve">                口开路电压，电阻为一端口网络内所有独立源置零后的等效电阻。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 xml:space="preserve">    验证方法：外接电阻法，调可变电阻阻值，测量端口电压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auto" w:sz="4" w:space="0"/>
            <w:right w:val="none" w:color="auto" w:sz="0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</w:tcBorders>
          </w:tcPr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auto" w:sz="4" w:space="0"/>
            <w:right w:val="none" w:color="auto" w:sz="0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auto" w:sz="4" w:space="0"/>
            <w:right w:val="none" w:color="auto" w:sz="0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auto" w:sz="4" w:space="0"/>
            <w:right w:val="none" w:color="auto" w:sz="0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bottom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dashSmallGap" w:color="auto" w:sz="4" w:space="0"/>
            <w:right w:val="none" w:color="auto" w:sz="0" w:space="0"/>
            <w:insideH w:val="dashSmallGap" w:color="auto" w:sz="4" w:space="0"/>
            <w:insideV w:val="dashSmallGap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bottom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>
      <w:pPr>
        <w:pStyle w:val="17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实验仪器</w:t>
      </w:r>
      <w:bookmarkStart w:id="0" w:name="_Hlk45203598"/>
      <w:r>
        <w:rPr>
          <w:rFonts w:hint="eastAsia" w:ascii="Times New Roman" w:hAnsi="Times New Roman" w:cs="Times New Roman"/>
          <w:b/>
          <w:bCs/>
          <w:sz w:val="24"/>
          <w:szCs w:val="24"/>
        </w:rPr>
        <w:t>和材料</w:t>
      </w:r>
      <w:bookmarkEnd w:id="0"/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直流稳压电源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万用表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1台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面包板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1块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电阻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若干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连接线</w:t>
            </w:r>
          </w:p>
        </w:tc>
        <w:tc>
          <w:tcPr>
            <w:tcW w:w="4261" w:type="dxa"/>
          </w:tcPr>
          <w:p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若干</w:t>
            </w:r>
          </w:p>
        </w:tc>
      </w:tr>
    </w:tbl>
    <w:p>
      <w:pPr>
        <w:pStyle w:val="17"/>
        <w:numPr>
          <w:ilvl w:val="0"/>
          <w:numId w:val="1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实验前仿真</w:t>
      </w:r>
    </w:p>
    <w:p>
      <w:pPr>
        <w:pStyle w:val="17"/>
        <w:spacing w:line="460" w:lineRule="exact"/>
        <w:ind w:firstLine="48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hint="eastAsia" w:ascii="Times New Roman" w:hAnsi="Times New Roman" w:cs="Times New Roman"/>
          <w:b/>
          <w:szCs w:val="21"/>
        </w:rPr>
        <w:t>线性含源一端口网络戴维宁等效电路参数的仿真</w:t>
      </w:r>
    </w:p>
    <w:p>
      <w:pPr>
        <w:pStyle w:val="17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对图1所示电路进行仿真分析，求2-3端口的开路电压和短路电流，及2-3端口的伏安特性曲线。</w:t>
      </w:r>
    </w:p>
    <w:p>
      <w:pPr>
        <w:spacing w:line="360" w:lineRule="auto"/>
        <w:jc w:val="center"/>
      </w:pPr>
      <w:r>
        <w:object>
          <v:shape id="_x0000_i1025" o:spt="75" type="#_x0000_t75" style="height:121.5pt;width:216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spacing w:line="360" w:lineRule="auto"/>
        <w:jc w:val="center"/>
        <w:rPr>
          <w:rFonts w:ascii="Times New Roman" w:hAnsi="Times New Roman" w:cs="Times New Roman"/>
          <w:sz w:val="18"/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1166495</wp:posOffset>
            </wp:positionH>
            <wp:positionV relativeFrom="paragraph">
              <wp:posOffset>287020</wp:posOffset>
            </wp:positionV>
            <wp:extent cx="3255010" cy="2827020"/>
            <wp:effectExtent l="0" t="0" r="6350" b="7620"/>
            <wp:wrapNone/>
            <wp:docPr id="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5"/>
                    <pic:cNvPicPr>
                      <a:picLocks noChangeAspect="1"/>
                    </pic:cNvPicPr>
                  </pic:nvPicPr>
                  <pic:blipFill>
                    <a:blip r:embed="rId7"/>
                    <a:srcRect l="29850" t="12383" r="31875" b="28534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图1 实验电路</w:t>
      </w: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hint="eastAsia" w:ascii="Times New Roman" w:hAnsi="Times New Roman" w:cs="Times New Roman"/>
          <w:sz w:val="18"/>
          <w:szCs w:val="21"/>
        </w:rPr>
        <w:t>将</w:t>
      </w:r>
      <w:r>
        <w:rPr>
          <w:rFonts w:ascii="Times New Roman" w:hAnsi="Times New Roman" w:cs="Times New Roman"/>
          <w:sz w:val="18"/>
          <w:szCs w:val="21"/>
        </w:rPr>
        <w:t>仿真</w:t>
      </w:r>
      <w:r>
        <w:rPr>
          <w:rFonts w:hint="eastAsia" w:ascii="Times New Roman" w:hAnsi="Times New Roman" w:cs="Times New Roman"/>
          <w:sz w:val="18"/>
          <w:szCs w:val="21"/>
        </w:rPr>
        <w:t>原理图复制或</w:t>
      </w:r>
      <w:r>
        <w:rPr>
          <w:rFonts w:ascii="Times New Roman" w:hAnsi="Times New Roman" w:cs="Times New Roman"/>
          <w:sz w:val="18"/>
          <w:szCs w:val="21"/>
        </w:rPr>
        <w:t>粘贴在此处）</w:t>
      </w:r>
    </w:p>
    <w:p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sz w:val="18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>
      <w:pPr>
        <w:spacing w:line="460" w:lineRule="exact"/>
        <w:rPr>
          <w:rFonts w:ascii="Times New Roman" w:hAnsi="Times New Roman" w:cs="Times New Roman"/>
          <w:sz w:val="18"/>
          <w:szCs w:val="21"/>
        </w:rPr>
      </w:pPr>
      <w:r>
        <w:rPr>
          <w:rFonts w:hint="eastAsia" w:ascii="Times New Roman" w:hAnsi="Times New Roman" w:cs="Times New Roman"/>
          <w:szCs w:val="24"/>
        </w:rPr>
        <w:t>记录2-3端口的开路电压为</w:t>
      </w:r>
      <w:r>
        <w:rPr>
          <w:rFonts w:hint="eastAsia" w:ascii="Times New Roman" w:hAnsi="Times New Roman" w:cs="Times New Roman"/>
          <w:szCs w:val="24"/>
          <w:u w:val="single"/>
        </w:rPr>
        <w:t xml:space="preserve">  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4</w:t>
      </w:r>
      <w:r>
        <w:rPr>
          <w:rFonts w:hint="eastAsia" w:ascii="Times New Roman" w:hAnsi="Times New Roman" w:cs="Times New Roman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V</w:t>
      </w:r>
      <w:r>
        <w:rPr>
          <w:rFonts w:hint="eastAsia" w:ascii="Times New Roman" w:hAnsi="Times New Roman" w:cs="Times New Roman"/>
          <w:szCs w:val="24"/>
          <w:u w:val="single"/>
        </w:rPr>
        <w:t xml:space="preserve">     </w:t>
      </w:r>
      <w:r>
        <w:rPr>
          <w:rFonts w:hint="eastAsia" w:ascii="Times New Roman" w:hAnsi="Times New Roman" w:cs="Times New Roman"/>
          <w:szCs w:val="24"/>
        </w:rPr>
        <w:t>；2-3端口的短路电流为</w:t>
      </w:r>
      <w:r>
        <w:rPr>
          <w:rFonts w:hint="eastAsia" w:ascii="Times New Roman" w:hAnsi="Times New Roman" w:cs="Times New Roman"/>
          <w:szCs w:val="24"/>
          <w:u w:val="single"/>
        </w:rPr>
        <w:t xml:space="preserve">  </w:t>
      </w:r>
      <w:r>
        <w:rPr>
          <w:rFonts w:hint="eastAsia" w:ascii="Times New Roman" w:hAnsi="Times New Roman" w:cs="Times New Roman"/>
          <w:szCs w:val="24"/>
          <w:u w:val="single"/>
          <w:lang w:val="en-US" w:eastAsia="zh-CN"/>
        </w:rPr>
        <w:t>0.033A</w:t>
      </w:r>
      <w:r>
        <w:rPr>
          <w:rFonts w:hint="eastAsia" w:ascii="Times New Roman" w:hAnsi="Times New Roman" w:cs="Times New Roman"/>
          <w:szCs w:val="24"/>
          <w:u w:val="single"/>
        </w:rPr>
        <w:t xml:space="preserve">       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spacing w:beforeLines="50" w:afterLines="50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实验报告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1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  <w:bookmarkStart w:id="1" w:name="_Hlk44755082"/>
      <w:r>
        <w:rPr>
          <w:rFonts w:hint="eastAsia" w:ascii="Times New Roman" w:hAnsi="Times New Roman" w:cs="Times New Roman"/>
          <w:color w:val="000000" w:themeColor="text1"/>
          <w:szCs w:val="21"/>
        </w:rPr>
        <w:t>验证KVL定理</w:t>
      </w:r>
    </w:p>
    <w:bookmarkEnd w:id="1"/>
    <w:p>
      <w:pPr>
        <w:spacing w:line="360" w:lineRule="auto"/>
        <w:ind w:firstLine="420" w:firstLineChars="20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在面包板上搭建图2所示实验电路，用万用表测量各电阻电压，验证KVL定理。</w:t>
      </w:r>
    </w:p>
    <w:p>
      <w:pPr>
        <w:spacing w:line="300" w:lineRule="auto"/>
        <w:jc w:val="center"/>
      </w:pPr>
      <w:r>
        <w:object>
          <v:shape id="_x0000_i1026" o:spt="75" type="#_x0000_t75" style="height:136.5pt;width:225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spacing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</w:t>
      </w:r>
      <w:r>
        <w:rPr>
          <w:rFonts w:hint="eastAsia" w:ascii="Times New Roman" w:hAnsi="Times New Roman" w:cs="Times New Roman"/>
        </w:rPr>
        <w:t>2 验证KVL定理实验电路</w:t>
      </w:r>
    </w:p>
    <w:p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表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1 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各电阻电压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48"/>
        <w:gridCol w:w="1401"/>
        <w:gridCol w:w="1401"/>
        <w:gridCol w:w="1361"/>
        <w:gridCol w:w="1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电阻</w:t>
            </w:r>
          </w:p>
        </w:tc>
        <w:tc>
          <w:tcPr>
            <w:tcW w:w="144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27" o:spt="75" type="#_x0000_t75" style="height:15pt;width:12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</w:p>
        </w:tc>
        <w:tc>
          <w:tcPr>
            <w:tcW w:w="140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28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</w:p>
        </w:tc>
        <w:tc>
          <w:tcPr>
            <w:tcW w:w="140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29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</w:p>
        </w:tc>
        <w:tc>
          <w:tcPr>
            <w:tcW w:w="136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30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</w:p>
        </w:tc>
        <w:tc>
          <w:tcPr>
            <w:tcW w:w="1361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31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电压</w:t>
            </w:r>
          </w:p>
        </w:tc>
        <w:tc>
          <w:tcPr>
            <w:tcW w:w="144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2.5V</w:t>
            </w:r>
          </w:p>
        </w:tc>
        <w:tc>
          <w:tcPr>
            <w:tcW w:w="140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2.5V</w:t>
            </w:r>
          </w:p>
        </w:tc>
        <w:tc>
          <w:tcPr>
            <w:tcW w:w="140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0V</w:t>
            </w:r>
          </w:p>
        </w:tc>
        <w:tc>
          <w:tcPr>
            <w:tcW w:w="136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2.5V</w:t>
            </w:r>
          </w:p>
        </w:tc>
        <w:tc>
          <w:tcPr>
            <w:tcW w:w="136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2.5V</w:t>
            </w:r>
          </w:p>
        </w:tc>
      </w:tr>
    </w:tbl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请用测量数据验证KVL：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hint="default" w:ascii="Times New Roman" w:hAnsi="Times New Roman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  <w:lang w:val="en-US" w:eastAsia="zh-CN"/>
              </w:rPr>
              <w:t>选择R1,R2,R3构成的回路，以顺时针方向为正方向，则升压为UR2+UR3=2.5+0=2.5V，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  <w:lang w:val="en-US" w:eastAsia="zh-CN"/>
              </w:rPr>
              <w:t>降压为UR1=2.5V，故升压等于降压。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ind w:firstLine="420" w:firstLineChars="200"/>
              <w:rPr>
                <w:rFonts w:hint="default" w:ascii="Times New Roman" w:hAnsi="Times New Roman" w:cs="Times New Roman" w:eastAsiaTheme="minorEastAsia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  <w:lang w:val="en-US" w:eastAsia="zh-CN"/>
              </w:rPr>
              <w:t>同理，选择电压源，R2,R4构成的回路，以顺时针方向为正方向，则升压为UR2+UR4=5V,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ashSmallGap" w:color="auto" w:sz="4" w:space="0"/>
              <w:left w:val="nil"/>
              <w:bottom w:val="dashSmallGap" w:color="auto" w:sz="4" w:space="0"/>
              <w:right w:val="nil"/>
            </w:tcBorders>
          </w:tcPr>
          <w:p>
            <w:pPr>
              <w:adjustRightInd w:val="0"/>
              <w:snapToGrid w:val="0"/>
              <w:spacing w:line="460" w:lineRule="exact"/>
              <w:rPr>
                <w:rFonts w:hint="default" w:ascii="Times New Roman" w:hAnsi="Times New Roman" w:cs="Times New Roman" w:eastAsiaTheme="minorEastAsia"/>
                <w:color w:val="auto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4"/>
                <w:lang w:val="en-US" w:eastAsia="zh-CN"/>
              </w:rPr>
              <w:t>降压为Us=5V,故升压等于降压。</w:t>
            </w:r>
          </w:p>
        </w:tc>
      </w:tr>
    </w:tbl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227965</wp:posOffset>
            </wp:positionV>
            <wp:extent cx="4323715" cy="3392805"/>
            <wp:effectExtent l="0" t="0" r="0" b="0"/>
            <wp:wrapTight wrapText="bothSides">
              <wp:wrapPolygon>
                <wp:start x="0" y="0"/>
                <wp:lineTo x="0" y="21539"/>
                <wp:lineTo x="21546" y="21539"/>
                <wp:lineTo x="21546" y="0"/>
                <wp:lineTo x="0" y="0"/>
              </wp:wrapPolygon>
            </wp:wrapTight>
            <wp:docPr id="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2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戴维宁等效电路</w:t>
      </w:r>
    </w:p>
    <w:p>
      <w:pPr>
        <w:spacing w:line="460" w:lineRule="exact"/>
        <w:ind w:firstLine="420" w:firstLineChars="20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（1）在图2中，去掉电阻</w:t>
      </w:r>
      <w:r>
        <w:rPr>
          <w:rFonts w:ascii="Times New Roman" w:hAnsi="Times New Roman" w:cs="Times New Roman"/>
          <w:color w:val="000000" w:themeColor="text1"/>
          <w:position w:val="-10"/>
          <w:szCs w:val="21"/>
        </w:rPr>
        <w:object>
          <v:shape id="_x0000_i1032" o:spt="75" type="#_x0000_t75" style="height:15pt;width:13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</w:rPr>
        <w:t>，测量2-3端口的戴维宁等效电路参数，</w:t>
      </w: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44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object>
                <v:shape id="_x0000_i1033" o:spt="75" type="#_x0000_t75" style="height:15pt;width:17.2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</w:p>
        </w:tc>
        <w:tc>
          <w:tcPr>
            <w:tcW w:w="14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object>
                <v:shape id="_x0000_i1034" o:spt="75" type="#_x0000_t75" style="height:15pt;width:13.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</w:p>
        </w:tc>
        <w:tc>
          <w:tcPr>
            <w:tcW w:w="14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object>
                <v:shape id="_x0000_i1035" o:spt="75" type="#_x0000_t75" style="height:16.5pt;width:16.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4V</w:t>
            </w:r>
          </w:p>
        </w:tc>
        <w:tc>
          <w:tcPr>
            <w:tcW w:w="144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0.033A</w:t>
            </w:r>
          </w:p>
        </w:tc>
        <w:tc>
          <w:tcPr>
            <w:tcW w:w="1401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:lang w:val="en-US" w:eastAsia="zh-CN"/>
              </w:rPr>
              <w:t>120欧姆</w:t>
            </w:r>
          </w:p>
        </w:tc>
      </w:tr>
    </w:tbl>
    <w:p>
      <w:pPr>
        <w:spacing w:line="460" w:lineRule="exact"/>
        <w:ind w:firstLine="420" w:firstLineChars="200"/>
        <w:rPr>
          <w:rFonts w:hint="default" w:ascii="Times New Roman" w:hAnsi="Times New Roman" w:cs="Times New Roman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</w:rPr>
        <w:t>Req=Uoc/Isc，约为121Ohm，与所测120Ohm较为接近。</w:t>
      </w:r>
    </w:p>
    <w:p>
      <w:pPr>
        <w:numPr>
          <w:ilvl w:val="0"/>
          <w:numId w:val="4"/>
        </w:numPr>
        <w:spacing w:line="460" w:lineRule="exact"/>
        <w:ind w:firstLine="420" w:firstLineChars="200"/>
        <w:rPr>
          <w:rFonts w:hint="eastAsia"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在2-3端口连接一个电位器，改变电位器的阻值，测量电位器两端电压</w:t>
      </w:r>
      <w:r>
        <w:rPr>
          <w:rFonts w:hint="eastAsia" w:ascii="Times New Roman" w:hAnsi="Times New Roman" w:cs="Times New Roman"/>
          <w:i/>
          <w:color w:val="000000" w:themeColor="text1"/>
          <w:szCs w:val="21"/>
        </w:rPr>
        <w:t>U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和流过电位器的电流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36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Cs w:val="21"/>
        </w:rPr>
        <w:t>，并根据测量数据绘制2-3端口的伏安特性曲线。</w:t>
      </w:r>
    </w:p>
    <w:tbl>
      <w:tblPr>
        <w:tblStyle w:val="9"/>
        <w:tblpPr w:leftFromText="180" w:rightFromText="180" w:vertAnchor="text" w:horzAnchor="page" w:tblpX="1894" w:tblpY="3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92"/>
        <w:gridCol w:w="892"/>
        <w:gridCol w:w="892"/>
        <w:gridCol w:w="893"/>
        <w:gridCol w:w="892"/>
        <w:gridCol w:w="892"/>
        <w:gridCol w:w="892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0"/>
                <w:szCs w:val="21"/>
              </w:rPr>
              <w:object>
                <v:shape id="_x0000_i1058" o:spt="75" type="#_x0000_t75" style="height:15pt;width:21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37" r:id="rId30">
                  <o:LockedField>false</o:LockedField>
                </o:OLEObject>
              </w:objec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0.31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0.57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0.81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1.01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1.18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1.34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1.48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  <w:szCs w:val="21"/>
              </w:rPr>
              <w:object>
                <v:shape id="_x0000_i1059" o:spt="75" type="#_x0000_t75" style="height:16.5pt;width:24.7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38" r:id="rId32">
                  <o:LockedField>false</o:LockedField>
                </o:OLEObject>
              </w:objec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0.031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0.029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0.027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0025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0.023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0.022</w:t>
            </w:r>
          </w:p>
        </w:tc>
        <w:tc>
          <w:tcPr>
            <w:tcW w:w="892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0.021</w:t>
            </w:r>
          </w:p>
        </w:tc>
        <w:tc>
          <w:tcPr>
            <w:tcW w:w="893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0.020</w:t>
            </w:r>
          </w:p>
        </w:tc>
      </w:tr>
    </w:tbl>
    <w:p>
      <w:pPr>
        <w:numPr>
          <w:numId w:val="0"/>
        </w:num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</w:rPr>
      </w:pPr>
    </w:p>
    <w:p>
      <w:pPr>
        <w:spacing w:line="300" w:lineRule="auto"/>
        <w:jc w:val="center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表</w:t>
      </w:r>
      <w:r>
        <w:rPr>
          <w:rFonts w:ascii="Times New Roman" w:hAnsi="Times New Roman" w:cs="Times New Roman"/>
          <w:color w:val="000000" w:themeColor="text1"/>
          <w:szCs w:val="21"/>
        </w:rPr>
        <w:t>4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-</w:t>
      </w:r>
      <w:r>
        <w:rPr>
          <w:rFonts w:ascii="Times New Roman" w:hAnsi="Times New Roman" w:cs="Times New Roman"/>
          <w:color w:val="000000" w:themeColor="text1"/>
          <w:szCs w:val="21"/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 xml:space="preserve">  2-3</w:t>
      </w:r>
      <w:r>
        <w:rPr>
          <w:rFonts w:hint="eastAsia" w:ascii="Times New Roman" w:hAnsi="Times New Roman" w:cs="Times New Roman"/>
        </w:rPr>
        <w:t>端口的电压和电流</w:t>
      </w:r>
    </w:p>
    <w:p>
      <w:pPr>
        <w:spacing w:line="300" w:lineRule="auto"/>
        <w:jc w:val="center"/>
        <w:rPr>
          <w:rFonts w:hint="eastAsia"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  <w:color w:val="000000" w:themeColor="text1"/>
          <w:szCs w:val="21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-3886835</wp:posOffset>
            </wp:positionV>
            <wp:extent cx="6052185" cy="4786630"/>
            <wp:effectExtent l="0" t="0" r="13335" b="13970"/>
            <wp:wrapTight wrapText="bothSides">
              <wp:wrapPolygon>
                <wp:start x="0" y="0"/>
                <wp:lineTo x="0" y="21525"/>
                <wp:lineTo x="21539" y="21525"/>
                <wp:lineTo x="21539" y="0"/>
                <wp:lineTo x="0" y="0"/>
              </wp:wrapPolygon>
            </wp:wrapTight>
            <wp:docPr id="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rFonts w:ascii="Times New Roman" w:hAnsi="Times New Roman" w:cs="Times New Roman"/>
          <w:color w:val="000000" w:themeColor="text1"/>
          <w:szCs w:val="21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</w:rPr>
      </w:pPr>
    </w:p>
    <w:p>
      <w:pPr>
        <w:spacing w:line="460" w:lineRule="exact"/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</w:rPr>
      </w:pPr>
    </w:p>
    <w:p>
      <w:pPr>
        <w:spacing w:line="460" w:lineRule="exact"/>
        <w:rPr>
          <w:rFonts w:hint="default" w:ascii="Times New Roman" w:hAnsi="Times New Roman" w:cs="Times New Roman" w:eastAsiaTheme="minorEastAsia"/>
          <w:color w:val="000000" w:themeColor="text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</w:rPr>
        <w:t>图像X轴为电位器分压，单位V；Y轴为流过电位器的电流，单位A。</w:t>
      </w:r>
    </w:p>
    <w:p>
      <w:pPr>
        <w:spacing w:line="460" w:lineRule="exact"/>
        <w:rPr>
          <w:rFonts w:hint="default" w:ascii="Times New Roman" w:hAnsi="Times New Roman" w:cs="Times New Roman" w:eastAsiaTheme="minorEastAsia"/>
          <w:color w:val="000000" w:themeColor="text1"/>
          <w:szCs w:val="21"/>
          <w:lang w:val="en-US" w:eastAsia="zh-CN"/>
        </w:rPr>
      </w:pPr>
      <w:r>
        <w:rPr>
          <w:rFonts w:hint="eastAsia"/>
          <w:lang w:val="en-US" w:eastAsia="zh-CN"/>
        </w:rPr>
        <w:t>拟合后约为一条直线，斜率为-0.0085，斜率的倒数约为117.6，与所测120较为接近。</w:t>
      </w:r>
    </w:p>
    <w:p>
      <w:pPr>
        <w:spacing w:line="460" w:lineRule="exact"/>
        <w:rPr>
          <w:rFonts w:hint="eastAsia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3.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电压控制形式方程系数的测量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图3给出</w:t>
      </w:r>
      <w:r>
        <w:rPr>
          <w:szCs w:val="21"/>
        </w:rPr>
        <w:t>了以端子</w:t>
      </w:r>
      <w:r>
        <w:rPr>
          <w:rFonts w:hint="eastAsia"/>
          <w:szCs w:val="21"/>
        </w:rPr>
        <w:t>3为</w:t>
      </w:r>
      <w:r>
        <w:rPr>
          <w:szCs w:val="21"/>
        </w:rPr>
        <w:t>参考端的</w:t>
      </w:r>
      <w:r>
        <w:rPr>
          <w:rFonts w:hint="eastAsia"/>
          <w:szCs w:val="21"/>
        </w:rPr>
        <w:t>三端</w:t>
      </w:r>
      <w:r>
        <w:rPr>
          <w:szCs w:val="21"/>
        </w:rPr>
        <w:t>网络（</w:t>
      </w:r>
      <w:r>
        <w:rPr>
          <w:rFonts w:hint="eastAsia"/>
          <w:szCs w:val="21"/>
        </w:rPr>
        <w:t>设</w:t>
      </w:r>
      <w:r>
        <w:rPr>
          <w:szCs w:val="21"/>
        </w:rPr>
        <w:t>网络内不含独立源）</w:t>
      </w:r>
      <w:r>
        <w:rPr>
          <w:rFonts w:hint="eastAsia"/>
          <w:szCs w:val="21"/>
        </w:rPr>
        <w:t>，</w:t>
      </w:r>
      <w:r>
        <w:rPr>
          <w:szCs w:val="21"/>
        </w:rPr>
        <w:t>端子</w:t>
      </w:r>
      <w:r>
        <w:rPr>
          <w:rFonts w:hint="eastAsia"/>
          <w:szCs w:val="21"/>
        </w:rPr>
        <w:t>1和</w:t>
      </w:r>
      <w:r>
        <w:rPr>
          <w:szCs w:val="21"/>
        </w:rPr>
        <w:t>端子</w:t>
      </w:r>
      <w:r>
        <w:rPr>
          <w:rFonts w:hint="eastAsia"/>
          <w:szCs w:val="21"/>
        </w:rPr>
        <w:t>2相对于</w:t>
      </w:r>
      <w:r>
        <w:rPr>
          <w:szCs w:val="21"/>
        </w:rPr>
        <w:t>端子</w:t>
      </w:r>
      <w:r>
        <w:rPr>
          <w:rFonts w:hint="eastAsia"/>
          <w:szCs w:val="21"/>
        </w:rPr>
        <w:t>3的</w:t>
      </w:r>
      <w:r>
        <w:rPr>
          <w:szCs w:val="21"/>
        </w:rPr>
        <w:t>电压分别</w:t>
      </w:r>
      <w:r>
        <w:rPr>
          <w:rFonts w:hint="eastAsia"/>
          <w:szCs w:val="21"/>
        </w:rPr>
        <w:t>用</w:t>
      </w:r>
      <w:r>
        <w:rPr>
          <w:position w:val="-12"/>
          <w:szCs w:val="21"/>
        </w:rPr>
        <w:object>
          <v:shape id="_x0000_i103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12"/>
          <w:szCs w:val="21"/>
        </w:rPr>
        <w:object>
          <v:shape id="_x0000_i1040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  <w:szCs w:val="21"/>
        </w:rPr>
        <w:t>表示</w:t>
      </w:r>
      <w:r>
        <w:rPr>
          <w:szCs w:val="21"/>
        </w:rPr>
        <w:t>，流进端子</w:t>
      </w:r>
      <w:r>
        <w:rPr>
          <w:rFonts w:hint="eastAsia"/>
          <w:szCs w:val="21"/>
        </w:rPr>
        <w:t>1和</w:t>
      </w:r>
      <w:r>
        <w:rPr>
          <w:szCs w:val="21"/>
        </w:rPr>
        <w:t>端子</w:t>
      </w:r>
      <w:r>
        <w:rPr>
          <w:rFonts w:hint="eastAsia"/>
          <w:szCs w:val="21"/>
        </w:rPr>
        <w:t>2的</w:t>
      </w:r>
      <w:r>
        <w:rPr>
          <w:szCs w:val="21"/>
        </w:rPr>
        <w:t>电流分别用</w:t>
      </w:r>
      <w:r>
        <w:rPr>
          <w:position w:val="-12"/>
          <w:szCs w:val="21"/>
        </w:rPr>
        <w:object>
          <v:shape id="_x0000_i1041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  <w:szCs w:val="21"/>
        </w:rPr>
        <w:t>和</w:t>
      </w:r>
      <w:r>
        <w:rPr>
          <w:position w:val="-12"/>
          <w:szCs w:val="21"/>
        </w:rPr>
        <w:object>
          <v:shape id="_x0000_i1042" o:spt="75" type="#_x0000_t75" style="height:18pt;width:10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Cs w:val="21"/>
        </w:rPr>
        <w:t>表示</w:t>
      </w:r>
      <w:r>
        <w:rPr>
          <w:szCs w:val="21"/>
        </w:rPr>
        <w:t>。三端</w:t>
      </w:r>
      <w:r>
        <w:rPr>
          <w:rFonts w:hint="eastAsia"/>
          <w:szCs w:val="21"/>
        </w:rPr>
        <w:t>网络</w:t>
      </w:r>
      <w:r>
        <w:rPr>
          <w:szCs w:val="21"/>
        </w:rPr>
        <w:t>的电压电流</w:t>
      </w:r>
      <w:r>
        <w:rPr>
          <w:rFonts w:hint="eastAsia"/>
          <w:szCs w:val="21"/>
        </w:rPr>
        <w:t>关系</w:t>
      </w:r>
      <w:r>
        <w:rPr>
          <w:szCs w:val="21"/>
        </w:rPr>
        <w:t>通常要用两个方程式表示。如果</w:t>
      </w:r>
      <w:r>
        <w:rPr>
          <w:rFonts w:hint="eastAsia"/>
          <w:szCs w:val="21"/>
        </w:rPr>
        <w:t>任选四个</w:t>
      </w:r>
      <w:r>
        <w:rPr>
          <w:szCs w:val="21"/>
        </w:rPr>
        <w:t>量中的两</w:t>
      </w:r>
      <w:r>
        <w:rPr>
          <w:rFonts w:hint="eastAsia"/>
          <w:szCs w:val="21"/>
        </w:rPr>
        <w:t>个</w:t>
      </w:r>
      <w:r>
        <w:rPr>
          <w:szCs w:val="21"/>
        </w:rPr>
        <w:t>作为自变量</w:t>
      </w:r>
      <w:r>
        <w:rPr>
          <w:rFonts w:hint="eastAsia"/>
          <w:szCs w:val="21"/>
        </w:rPr>
        <w:t>，而</w:t>
      </w:r>
      <w:r>
        <w:rPr>
          <w:szCs w:val="21"/>
        </w:rPr>
        <w:t>其余两个</w:t>
      </w:r>
      <w:r>
        <w:rPr>
          <w:rFonts w:hint="eastAsia"/>
          <w:szCs w:val="21"/>
        </w:rPr>
        <w:t>作为因变量</w:t>
      </w:r>
      <w:r>
        <w:rPr>
          <w:szCs w:val="21"/>
        </w:rPr>
        <w:t>，则共有六种可能的形式：</w:t>
      </w:r>
    </w:p>
    <w:p>
      <w:pPr>
        <w:jc w:val="center"/>
      </w:pPr>
      <w:r>
        <w:object>
          <v:shape id="_x0000_i1043" o:spt="75" type="#_x0000_t75" style="height:131.25pt;width:187.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Visio.Drawing.11" ShapeID="_x0000_i1043" DrawAspect="Content" ObjectID="_1468075743" r:id="rId42">
            <o:LockedField>false</o:LockedField>
          </o:OLEObject>
        </w:object>
      </w:r>
    </w:p>
    <w:p>
      <w:pPr>
        <w:jc w:val="center"/>
        <w:rPr>
          <w:sz w:val="22"/>
        </w:rPr>
      </w:pPr>
      <w:r>
        <w:rPr>
          <w:rFonts w:hint="eastAsia"/>
        </w:rPr>
        <w:t>图3三端</w:t>
      </w:r>
      <w:r>
        <w:t>网络</w:t>
      </w:r>
    </w:p>
    <w:p>
      <w:pPr>
        <w:rPr>
          <w:sz w:val="22"/>
        </w:rPr>
      </w:pPr>
      <w:r>
        <w:rPr>
          <w:position w:val="-108"/>
          <w:sz w:val="22"/>
        </w:rPr>
        <w:object>
          <v:shape id="_x0000_i1044" o:spt="75" type="#_x0000_t75" style="height:114pt;width:39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现</w:t>
      </w:r>
      <w:r>
        <w:rPr>
          <w:szCs w:val="21"/>
        </w:rPr>
        <w:t>以电压控制形式为例，说明方程中各系数的测量方法。由</w:t>
      </w:r>
      <w:r>
        <w:rPr>
          <w:rFonts w:hint="eastAsia"/>
          <w:szCs w:val="21"/>
        </w:rPr>
        <w:t>方程</w:t>
      </w:r>
      <w:r>
        <w:rPr>
          <w:szCs w:val="21"/>
        </w:rPr>
        <w:t>，当</w:t>
      </w:r>
      <w:r>
        <w:rPr>
          <w:position w:val="-12"/>
          <w:szCs w:val="21"/>
        </w:rPr>
        <w:object>
          <v:shape id="_x0000_i1045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/>
          <w:szCs w:val="21"/>
        </w:rPr>
        <w:t>时</w:t>
      </w:r>
      <w:r>
        <w:rPr>
          <w:szCs w:val="21"/>
        </w:rPr>
        <w:t>，即将端子</w:t>
      </w:r>
      <w:r>
        <w:rPr>
          <w:rFonts w:hint="eastAsia"/>
          <w:szCs w:val="21"/>
        </w:rPr>
        <w:t>2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，如图</w:t>
      </w:r>
      <w:r>
        <w:rPr>
          <w:rFonts w:hint="eastAsia"/>
          <w:szCs w:val="21"/>
        </w:rPr>
        <w:t>4（a）所示，</w:t>
      </w:r>
      <w:r>
        <w:rPr>
          <w:szCs w:val="21"/>
        </w:rPr>
        <w:t>此时</w:t>
      </w:r>
      <w:r>
        <w:rPr>
          <w:position w:val="-12"/>
          <w:szCs w:val="21"/>
        </w:rPr>
        <w:object>
          <v:shape id="_x0000_i1046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szCs w:val="21"/>
        </w:rPr>
        <w:t>故：</w:t>
      </w:r>
    </w:p>
    <w:p>
      <w:pPr>
        <w:jc w:val="center"/>
        <w:rPr>
          <w:sz w:val="22"/>
        </w:rPr>
      </w:pPr>
      <w:r>
        <w:rPr>
          <w:position w:val="-36"/>
          <w:sz w:val="22"/>
        </w:rPr>
        <w:object>
          <v:shape id="_x0000_i1047" o:spt="75" type="#_x0000_t75" style="height:39.75pt;width:145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可见</w:t>
      </w:r>
      <w:r>
        <w:rPr>
          <w:szCs w:val="21"/>
        </w:rPr>
        <w:t>，</w:t>
      </w:r>
      <w:r>
        <w:rPr>
          <w:position w:val="-12"/>
          <w:szCs w:val="21"/>
        </w:rPr>
        <w:object>
          <v:shape id="_x0000_i1048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</w:t>
      </w:r>
      <w:r>
        <w:rPr>
          <w:rFonts w:hint="eastAsia"/>
          <w:szCs w:val="21"/>
        </w:rPr>
        <w:t>2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时端子</w:t>
      </w:r>
      <w:r>
        <w:rPr>
          <w:rFonts w:hint="eastAsia"/>
          <w:szCs w:val="21"/>
        </w:rPr>
        <w:t>1</w:t>
      </w:r>
      <w:r>
        <w:rPr>
          <w:szCs w:val="21"/>
        </w:rPr>
        <w:t>-3</w:t>
      </w:r>
      <w:r>
        <w:rPr>
          <w:rFonts w:hint="eastAsia"/>
          <w:szCs w:val="21"/>
        </w:rPr>
        <w:t>的</w:t>
      </w:r>
      <w:r>
        <w:rPr>
          <w:szCs w:val="21"/>
        </w:rPr>
        <w:t>等效电导；</w:t>
      </w:r>
      <w:r>
        <w:rPr>
          <w:position w:val="-12"/>
          <w:szCs w:val="21"/>
        </w:rPr>
        <w:object>
          <v:shape id="_x0000_i1049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</w:t>
      </w:r>
      <w:r>
        <w:rPr>
          <w:rFonts w:hint="eastAsia"/>
          <w:szCs w:val="21"/>
        </w:rPr>
        <w:t>2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时的传递电导。类似</w:t>
      </w:r>
      <w:r>
        <w:rPr>
          <w:rFonts w:hint="eastAsia"/>
          <w:szCs w:val="21"/>
        </w:rPr>
        <w:t>地</w:t>
      </w:r>
      <w:r>
        <w:rPr>
          <w:szCs w:val="21"/>
        </w:rPr>
        <w:t>，将端子</w:t>
      </w:r>
      <w:r>
        <w:rPr>
          <w:rFonts w:hint="eastAsia"/>
          <w:szCs w:val="21"/>
        </w:rPr>
        <w:t>1</w:t>
      </w:r>
      <w:r>
        <w:rPr>
          <w:szCs w:val="21"/>
        </w:rPr>
        <w:t>-3</w:t>
      </w:r>
      <w:r>
        <w:rPr>
          <w:rFonts w:hint="eastAsia"/>
          <w:szCs w:val="21"/>
        </w:rPr>
        <w:t>短路</w:t>
      </w:r>
      <w:r>
        <w:rPr>
          <w:szCs w:val="21"/>
        </w:rPr>
        <w:t>时，</w:t>
      </w:r>
      <w:r>
        <w:rPr>
          <w:rFonts w:hint="eastAsia"/>
          <w:szCs w:val="21"/>
        </w:rPr>
        <w:t>如图4（b）所示</w:t>
      </w:r>
      <w:r>
        <w:rPr>
          <w:szCs w:val="21"/>
        </w:rPr>
        <w:t>，有：</w:t>
      </w:r>
    </w:p>
    <w:p>
      <w:pPr>
        <w:jc w:val="center"/>
        <w:rPr>
          <w:szCs w:val="21"/>
        </w:rPr>
      </w:pPr>
      <w:r>
        <w:rPr>
          <w:position w:val="-36"/>
          <w:szCs w:val="21"/>
        </w:rPr>
        <w:object>
          <v:shape id="_x0000_i1050" o:spt="75" type="#_x0000_t75" style="height:39.75pt;width:146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</w:p>
    <w:p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szCs w:val="21"/>
        </w:rPr>
        <w:t>，</w:t>
      </w:r>
      <w:r>
        <w:rPr>
          <w:position w:val="-12"/>
          <w:szCs w:val="21"/>
        </w:rPr>
        <w:object>
          <v:shape id="_x0000_i1051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端子1-3</w:t>
      </w:r>
      <w:r>
        <w:rPr>
          <w:rFonts w:hint="eastAsia"/>
          <w:szCs w:val="21"/>
        </w:rPr>
        <w:t>短路</w:t>
      </w:r>
      <w:r>
        <w:rPr>
          <w:szCs w:val="21"/>
        </w:rPr>
        <w:t>时端子2-3</w:t>
      </w:r>
      <w:r>
        <w:rPr>
          <w:rFonts w:hint="eastAsia"/>
          <w:szCs w:val="21"/>
        </w:rPr>
        <w:t>的</w:t>
      </w:r>
      <w:r>
        <w:rPr>
          <w:szCs w:val="21"/>
        </w:rPr>
        <w:t>等效电导；</w:t>
      </w:r>
      <w:r>
        <w:rPr>
          <w:position w:val="-12"/>
          <w:szCs w:val="21"/>
        </w:rPr>
        <w:object>
          <v:shape id="_x0000_i1052" o:spt="75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/>
          <w:szCs w:val="21"/>
        </w:rPr>
        <w:t>为</w:t>
      </w:r>
      <w:r>
        <w:rPr>
          <w:szCs w:val="21"/>
        </w:rPr>
        <w:t>端子1-3</w:t>
      </w:r>
      <w:r>
        <w:rPr>
          <w:rFonts w:hint="eastAsia"/>
          <w:szCs w:val="21"/>
        </w:rPr>
        <w:t>短路</w:t>
      </w:r>
      <w:r>
        <w:rPr>
          <w:szCs w:val="21"/>
        </w:rPr>
        <w:t>时的传递电导。</w:t>
      </w:r>
    </w:p>
    <w:p>
      <w:pPr>
        <w:jc w:val="center"/>
        <w:rPr>
          <w:szCs w:val="21"/>
        </w:rPr>
      </w:pPr>
      <w:r>
        <w:rPr>
          <w:szCs w:val="21"/>
        </w:rPr>
        <w:object>
          <v:shape id="_x0000_i1053" o:spt="75" type="#_x0000_t75" style="height:83.25pt;width:362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Visio.Drawing.11" ShapeID="_x0000_i1053" DrawAspect="Content" ObjectID="_1468075753" r:id="rId62">
            <o:LockedField>false</o:LockedField>
          </o:OLEObject>
        </w:objec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图4 电压控制形式方程中电导系数的测量</w:t>
      </w:r>
    </w:p>
    <w:p>
      <w:pPr>
        <w:rPr>
          <w:szCs w:val="21"/>
        </w:rPr>
      </w:pPr>
      <w:r>
        <w:rPr>
          <w:rFonts w:hint="eastAsia"/>
          <w:szCs w:val="21"/>
        </w:rPr>
        <w:t>根据以上介绍，</w:t>
      </w:r>
      <w:r>
        <w:rPr>
          <w:szCs w:val="21"/>
        </w:rPr>
        <w:t>请</w:t>
      </w:r>
      <w:r>
        <w:rPr>
          <w:rFonts w:hint="eastAsia"/>
          <w:szCs w:val="21"/>
        </w:rPr>
        <w:t>在面包板上连接电路，</w:t>
      </w:r>
      <w:r>
        <w:rPr>
          <w:szCs w:val="21"/>
        </w:rPr>
        <w:t>测量</w:t>
      </w:r>
      <w:r>
        <w:rPr>
          <w:rFonts w:hint="eastAsia"/>
          <w:szCs w:val="21"/>
        </w:rPr>
        <w:t>电压</w:t>
      </w:r>
      <w:r>
        <w:rPr>
          <w:szCs w:val="21"/>
        </w:rPr>
        <w:t>控制形式方程</w:t>
      </w:r>
      <w:r>
        <w:rPr>
          <w:rFonts w:hint="eastAsia"/>
          <w:szCs w:val="21"/>
        </w:rPr>
        <w:t>中</w:t>
      </w:r>
      <w:r>
        <w:rPr>
          <w:szCs w:val="21"/>
        </w:rPr>
        <w:t>各</w:t>
      </w:r>
      <w:r>
        <w:rPr>
          <w:rFonts w:hint="eastAsia"/>
          <w:szCs w:val="21"/>
        </w:rPr>
        <w:t>电导系数</w:t>
      </w:r>
      <w:r>
        <w:rPr>
          <w:szCs w:val="21"/>
        </w:rPr>
        <w:t>：</w:t>
      </w:r>
    </w:p>
    <w:p>
      <w:pPr>
        <w:rPr>
          <w:szCs w:val="21"/>
        </w:rPr>
      </w:pPr>
    </w:p>
    <w:tbl>
      <w:tblPr>
        <w:tblStyle w:val="18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4" o:spt="75" type="#_x0000_t75" style="height:15pt;width:15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4">
                  <o:LockedField>false</o:LockedField>
                </o:OLEObject>
              </w:object>
            </w:r>
          </w:p>
        </w:tc>
        <w:tc>
          <w:tcPr>
            <w:tcW w:w="154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5" o:spt="75" type="#_x0000_t75" style="height:15pt;width:1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6">
                  <o:LockedField>false</o:LockedField>
                </o:OLEObject>
              </w:objec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6" o:spt="75" type="#_x0000_t75" style="height:15pt;width:15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8">
                  <o:LockedField>false</o:LockedField>
                </o:OLEObject>
              </w:object>
            </w:r>
          </w:p>
        </w:tc>
        <w:tc>
          <w:tcPr>
            <w:tcW w:w="1665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0"/>
                <w:szCs w:val="21"/>
              </w:rPr>
              <w:object>
                <v:shape id="_x0000_i1057" o:spt="75" type="#_x0000_t75" style="height:15pt;width:16.5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</w:p>
        </w:tc>
        <w:tc>
          <w:tcPr>
            <w:tcW w:w="1548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</w:p>
        </w:tc>
        <w:tc>
          <w:tcPr>
            <w:tcW w:w="1665" w:type="dxa"/>
          </w:tcPr>
          <w:p>
            <w:pPr>
              <w:spacing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5270500" cy="1521460"/>
            <wp:effectExtent l="0" t="0" r="2540" b="2540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附加实验：</w:t>
      </w:r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drawing>
          <wp:inline distT="0" distB="0" distL="114300" distR="114300">
            <wp:extent cx="2423160" cy="1325880"/>
            <wp:effectExtent l="0" t="0" r="0" b="0"/>
            <wp:docPr id="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0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exact"/>
        <w:rPr>
          <w:rFonts w:ascii="Times New Roman" w:hAnsi="Times New Roman" w:cs="Times New Roman"/>
          <w:b/>
          <w:szCs w:val="24"/>
        </w:rPr>
      </w:pPr>
      <w: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-534035</wp:posOffset>
            </wp:positionH>
            <wp:positionV relativeFrom="paragraph">
              <wp:posOffset>160020</wp:posOffset>
            </wp:positionV>
            <wp:extent cx="6608445" cy="4743450"/>
            <wp:effectExtent l="0" t="0" r="0" b="0"/>
            <wp:wrapTight wrapText="bothSides">
              <wp:wrapPolygon>
                <wp:start x="0" y="0"/>
                <wp:lineTo x="0" y="21513"/>
                <wp:lineTo x="21569" y="21513"/>
                <wp:lineTo x="21569" y="0"/>
                <wp:lineTo x="0" y="0"/>
              </wp:wrapPolygon>
            </wp:wrapTight>
            <wp:docPr id="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5"/>
                    <pic:cNvPicPr>
                      <a:picLocks noChangeAspect="1"/>
                    </pic:cNvPicPr>
                  </pic:nvPicPr>
                  <pic:blipFill>
                    <a:blip r:embed="rId74"/>
                    <a:srcRect l="31915" t="13888" r="25838" b="32212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五、</w:t>
      </w:r>
      <w:r>
        <w:rPr>
          <w:rFonts w:hint="eastAsia" w:ascii="Times New Roman" w:hAnsi="Times New Roman" w:cs="Times New Roman"/>
          <w:b/>
          <w:szCs w:val="24"/>
        </w:rPr>
        <w:t>思考题</w:t>
      </w:r>
    </w:p>
    <w:p>
      <w:pPr>
        <w:spacing w:line="360" w:lineRule="auto"/>
        <w:rPr>
          <w:rFonts w:hint="eastAsia" w:ascii="Times New Roman" w:hAnsi="Times New Roman" w:cs="Times New Roman" w:eastAsiaTheme="minorEastAsia"/>
          <w:color w:val="FF0000"/>
          <w:szCs w:val="24"/>
          <w:lang w:val="en-US" w:eastAsia="zh-CN"/>
        </w:rPr>
      </w:pPr>
      <w:r>
        <w:rPr>
          <w:rFonts w:hint="eastAsia" w:ascii="Times New Roman" w:hAnsi="Times New Roman" w:cs="Times New Roman"/>
          <w:szCs w:val="24"/>
        </w:rPr>
        <w:t>1.画出图1电路中2-3端口的戴维宁和诺顿等效电路</w:t>
      </w:r>
      <w:r>
        <w:drawing>
          <wp:anchor distT="0" distB="0" distL="114935" distR="114935" simplePos="0" relativeHeight="251663360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104140</wp:posOffset>
            </wp:positionV>
            <wp:extent cx="4652645" cy="1173480"/>
            <wp:effectExtent l="0" t="0" r="10795" b="0"/>
            <wp:wrapTight wrapText="bothSides">
              <wp:wrapPolygon>
                <wp:start x="0" y="0"/>
                <wp:lineTo x="0" y="21319"/>
                <wp:lineTo x="21509" y="21319"/>
                <wp:lineTo x="21509" y="0"/>
                <wp:lineTo x="0" y="0"/>
              </wp:wrapPolygon>
            </wp:wrapTight>
            <wp:docPr id="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8965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11DB8"/>
    <w:multiLevelType w:val="singleLevel"/>
    <w:tmpl w:val="C3011DB8"/>
    <w:lvl w:ilvl="0" w:tentative="0">
      <w:start w:val="5"/>
      <w:numFmt w:val="decimal"/>
      <w:suff w:val="nothing"/>
      <w:lvlText w:val="（%1）"/>
      <w:lvlJc w:val="left"/>
    </w:lvl>
  </w:abstractNum>
  <w:abstractNum w:abstractNumId="1">
    <w:nsid w:val="31B11EE1"/>
    <w:multiLevelType w:val="multilevel"/>
    <w:tmpl w:val="31B11EE1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F52E4"/>
    <w:multiLevelType w:val="singleLevel"/>
    <w:tmpl w:val="373F52E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0F71B03"/>
    <w:multiLevelType w:val="singleLevel"/>
    <w:tmpl w:val="70F71B0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U1NTFjNDY1Y2I1YjEzMDFhM2M1NDlhMWNmNTViMmUifQ=="/>
  </w:docVars>
  <w:rsids>
    <w:rsidRoot w:val="0027143B"/>
    <w:rsid w:val="00003CA5"/>
    <w:rsid w:val="0001665E"/>
    <w:rsid w:val="00020D74"/>
    <w:rsid w:val="000570D2"/>
    <w:rsid w:val="00061B05"/>
    <w:rsid w:val="00072942"/>
    <w:rsid w:val="00082AAF"/>
    <w:rsid w:val="000A6AB4"/>
    <w:rsid w:val="000B0CE1"/>
    <w:rsid w:val="000E402D"/>
    <w:rsid w:val="000F4F06"/>
    <w:rsid w:val="001108F4"/>
    <w:rsid w:val="001109E5"/>
    <w:rsid w:val="00113C4E"/>
    <w:rsid w:val="00134825"/>
    <w:rsid w:val="00136D21"/>
    <w:rsid w:val="00141FEA"/>
    <w:rsid w:val="00156AA1"/>
    <w:rsid w:val="00184ED9"/>
    <w:rsid w:val="001B3C37"/>
    <w:rsid w:val="001C2E01"/>
    <w:rsid w:val="001E1B41"/>
    <w:rsid w:val="001E48B9"/>
    <w:rsid w:val="001F25D1"/>
    <w:rsid w:val="001F4BEE"/>
    <w:rsid w:val="00220061"/>
    <w:rsid w:val="0022190E"/>
    <w:rsid w:val="00226F25"/>
    <w:rsid w:val="00234D6A"/>
    <w:rsid w:val="00254C9A"/>
    <w:rsid w:val="002576F1"/>
    <w:rsid w:val="002646F4"/>
    <w:rsid w:val="0027143B"/>
    <w:rsid w:val="00277289"/>
    <w:rsid w:val="00285C74"/>
    <w:rsid w:val="002B1FC5"/>
    <w:rsid w:val="002C03C4"/>
    <w:rsid w:val="00300D25"/>
    <w:rsid w:val="00312741"/>
    <w:rsid w:val="00326DB9"/>
    <w:rsid w:val="00373D71"/>
    <w:rsid w:val="00381B0B"/>
    <w:rsid w:val="003A1811"/>
    <w:rsid w:val="003A64CD"/>
    <w:rsid w:val="003B1BFA"/>
    <w:rsid w:val="003D576C"/>
    <w:rsid w:val="0040521C"/>
    <w:rsid w:val="00431224"/>
    <w:rsid w:val="004529F5"/>
    <w:rsid w:val="00461453"/>
    <w:rsid w:val="0046443E"/>
    <w:rsid w:val="00472C79"/>
    <w:rsid w:val="00485366"/>
    <w:rsid w:val="004D5599"/>
    <w:rsid w:val="004F4C5E"/>
    <w:rsid w:val="005009B8"/>
    <w:rsid w:val="00502CD2"/>
    <w:rsid w:val="00512B67"/>
    <w:rsid w:val="00525EF3"/>
    <w:rsid w:val="005264F6"/>
    <w:rsid w:val="0054503C"/>
    <w:rsid w:val="00551CBC"/>
    <w:rsid w:val="005741FC"/>
    <w:rsid w:val="0058311F"/>
    <w:rsid w:val="005B37B1"/>
    <w:rsid w:val="00610153"/>
    <w:rsid w:val="00611818"/>
    <w:rsid w:val="00624A5C"/>
    <w:rsid w:val="00655116"/>
    <w:rsid w:val="0068578D"/>
    <w:rsid w:val="00686317"/>
    <w:rsid w:val="00697B89"/>
    <w:rsid w:val="006C00AB"/>
    <w:rsid w:val="007020CA"/>
    <w:rsid w:val="007243C0"/>
    <w:rsid w:val="00740CF6"/>
    <w:rsid w:val="0075047F"/>
    <w:rsid w:val="00761961"/>
    <w:rsid w:val="00772665"/>
    <w:rsid w:val="007756DD"/>
    <w:rsid w:val="0077608C"/>
    <w:rsid w:val="0078533E"/>
    <w:rsid w:val="007A0481"/>
    <w:rsid w:val="007D39B9"/>
    <w:rsid w:val="007E23F6"/>
    <w:rsid w:val="00803D52"/>
    <w:rsid w:val="0081022E"/>
    <w:rsid w:val="0081658B"/>
    <w:rsid w:val="008212A0"/>
    <w:rsid w:val="0086150D"/>
    <w:rsid w:val="008A008B"/>
    <w:rsid w:val="008A547A"/>
    <w:rsid w:val="008B62C3"/>
    <w:rsid w:val="008C5685"/>
    <w:rsid w:val="00936ED3"/>
    <w:rsid w:val="009833F1"/>
    <w:rsid w:val="009914AE"/>
    <w:rsid w:val="00992B1D"/>
    <w:rsid w:val="009B0F08"/>
    <w:rsid w:val="009B4E76"/>
    <w:rsid w:val="009C389B"/>
    <w:rsid w:val="009D27AC"/>
    <w:rsid w:val="009F494F"/>
    <w:rsid w:val="009F7AEE"/>
    <w:rsid w:val="009F7C08"/>
    <w:rsid w:val="00A13419"/>
    <w:rsid w:val="00A16F64"/>
    <w:rsid w:val="00A455A2"/>
    <w:rsid w:val="00A4798F"/>
    <w:rsid w:val="00A57447"/>
    <w:rsid w:val="00A6575D"/>
    <w:rsid w:val="00A70475"/>
    <w:rsid w:val="00A70F39"/>
    <w:rsid w:val="00A814E9"/>
    <w:rsid w:val="00AC4924"/>
    <w:rsid w:val="00AD59CB"/>
    <w:rsid w:val="00B219D3"/>
    <w:rsid w:val="00B2788A"/>
    <w:rsid w:val="00B6465C"/>
    <w:rsid w:val="00B668B5"/>
    <w:rsid w:val="00B844F6"/>
    <w:rsid w:val="00BA01D2"/>
    <w:rsid w:val="00BB04BF"/>
    <w:rsid w:val="00BD3739"/>
    <w:rsid w:val="00C37BE4"/>
    <w:rsid w:val="00C5685D"/>
    <w:rsid w:val="00C80DE2"/>
    <w:rsid w:val="00C817D9"/>
    <w:rsid w:val="00CC23D2"/>
    <w:rsid w:val="00CC5888"/>
    <w:rsid w:val="00D20B51"/>
    <w:rsid w:val="00D96A3A"/>
    <w:rsid w:val="00DB6C78"/>
    <w:rsid w:val="00DC3EB5"/>
    <w:rsid w:val="00DF12C8"/>
    <w:rsid w:val="00E06CE2"/>
    <w:rsid w:val="00E07409"/>
    <w:rsid w:val="00E12D12"/>
    <w:rsid w:val="00E461EC"/>
    <w:rsid w:val="00EA1B2E"/>
    <w:rsid w:val="00EA281D"/>
    <w:rsid w:val="00EB0A23"/>
    <w:rsid w:val="00EC47D1"/>
    <w:rsid w:val="00EC71E1"/>
    <w:rsid w:val="00ED125A"/>
    <w:rsid w:val="00EF77AA"/>
    <w:rsid w:val="00F07C2C"/>
    <w:rsid w:val="00F46399"/>
    <w:rsid w:val="00F53E64"/>
    <w:rsid w:val="00F67B97"/>
    <w:rsid w:val="00F9197B"/>
    <w:rsid w:val="00F91E65"/>
    <w:rsid w:val="00FA03E1"/>
    <w:rsid w:val="00FA6CDE"/>
    <w:rsid w:val="00FB0388"/>
    <w:rsid w:val="00FC4ED3"/>
    <w:rsid w:val="00FF0060"/>
    <w:rsid w:val="0387482E"/>
    <w:rsid w:val="2A0F6669"/>
    <w:rsid w:val="2B1C00BF"/>
    <w:rsid w:val="3D220805"/>
    <w:rsid w:val="546B021E"/>
    <w:rsid w:val="62FD2320"/>
    <w:rsid w:val="6B36192E"/>
    <w:rsid w:val="7A821A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批注文字 Char"/>
    <w:basedOn w:val="10"/>
    <w:link w:val="2"/>
    <w:qFormat/>
    <w:uiPriority w:val="99"/>
  </w:style>
  <w:style w:type="character" w:customStyle="1" w:styleId="13">
    <w:name w:val="批注主题 Char"/>
    <w:basedOn w:val="12"/>
    <w:link w:val="7"/>
    <w:semiHidden/>
    <w:qFormat/>
    <w:uiPriority w:val="99"/>
    <w:rPr>
      <w:b/>
      <w:bCs/>
    </w:rPr>
  </w:style>
  <w:style w:type="character" w:customStyle="1" w:styleId="14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5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4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table" w:customStyle="1" w:styleId="18">
    <w:name w:val="网格型1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8" Type="http://schemas.openxmlformats.org/officeDocument/2006/relationships/fontTable" Target="fontTable.xml"/><Relationship Id="rId77" Type="http://schemas.openxmlformats.org/officeDocument/2006/relationships/customXml" Target="../customXml/item1.xml"/><Relationship Id="rId76" Type="http://schemas.openxmlformats.org/officeDocument/2006/relationships/numbering" Target="numbering.xml"/><Relationship Id="rId75" Type="http://schemas.openxmlformats.org/officeDocument/2006/relationships/image" Target="media/image38.png"/><Relationship Id="rId74" Type="http://schemas.openxmlformats.org/officeDocument/2006/relationships/image" Target="media/image37.png"/><Relationship Id="rId73" Type="http://schemas.openxmlformats.org/officeDocument/2006/relationships/image" Target="media/image36.png"/><Relationship Id="rId72" Type="http://schemas.openxmlformats.org/officeDocument/2006/relationships/image" Target="media/image35.png"/><Relationship Id="rId71" Type="http://schemas.openxmlformats.org/officeDocument/2006/relationships/image" Target="media/image34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png"/><Relationship Id="rId69" Type="http://schemas.openxmlformats.org/officeDocument/2006/relationships/image" Target="media/image33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png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F241-8BFC-4EAA-BA04-D075192425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7</Pages>
  <Words>1398</Words>
  <Characters>1642</Characters>
  <Lines>13</Lines>
  <Paragraphs>3</Paragraphs>
  <TotalTime>1</TotalTime>
  <ScaleCrop>false</ScaleCrop>
  <LinksUpToDate>false</LinksUpToDate>
  <CharactersWithSpaces>1720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2020-03-23T12:50:00Z</dcterms:created>
  <dc:creator>Sky123.Org</dc:creator>
  <cp:lastModifiedBy>派派</cp:lastModifiedBy>
  <dcterms:modified xsi:type="dcterms:W3CDTF">2022-11-04T02:25:39Z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2052-11.1.0.12598</vt:lpwstr>
  </property>
  <property fmtid="{D5CDD505-2E9C-101B-9397-08002B2CF9AE}" pid="4" name="ICV">
    <vt:lpwstr>7359A90E229F476487B5B343B2C6FA79</vt:lpwstr>
  </property>
</Properties>
</file>