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33B6" w14:textId="0C945876" w:rsidR="004F364B" w:rsidRDefault="004F364B" w:rsidP="004F364B">
      <w:pPr>
        <w:jc w:val="right"/>
        <w:rPr>
          <w:i/>
        </w:rPr>
      </w:pPr>
      <w:r w:rsidRPr="004F364B">
        <w:rPr>
          <w:i/>
        </w:rPr>
        <w:t xml:space="preserve">Peralillo, </w:t>
      </w:r>
      <w:r w:rsidR="007C7FFB">
        <w:rPr>
          <w:i/>
        </w:rPr>
        <w:t>Diciembre</w:t>
      </w:r>
      <w:r w:rsidRPr="004F364B">
        <w:rPr>
          <w:i/>
        </w:rPr>
        <w:t xml:space="preserve"> de 202</w:t>
      </w:r>
      <w:r w:rsidR="004F3654">
        <w:rPr>
          <w:i/>
        </w:rPr>
        <w:t>4</w:t>
      </w:r>
      <w:r w:rsidRPr="004F364B">
        <w:rPr>
          <w:i/>
        </w:rPr>
        <w:t>.</w:t>
      </w:r>
    </w:p>
    <w:p w14:paraId="30C5A65C" w14:textId="77777777" w:rsidR="004F364B" w:rsidRDefault="004F364B" w:rsidP="004F364B">
      <w:pPr>
        <w:tabs>
          <w:tab w:val="left" w:pos="1815"/>
        </w:tabs>
        <w:rPr>
          <w:b/>
          <w:u w:val="single"/>
        </w:rPr>
      </w:pPr>
      <w:r>
        <w:tab/>
      </w:r>
      <w:r w:rsidRPr="004F364B">
        <w:rPr>
          <w:b/>
          <w:u w:val="single"/>
        </w:rPr>
        <w:t>Informe de eventos adversos institucionales.</w:t>
      </w:r>
    </w:p>
    <w:p w14:paraId="298BEEB7" w14:textId="77777777" w:rsidR="008B26B8" w:rsidRDefault="008A56EA" w:rsidP="008A56EA">
      <w:pPr>
        <w:jc w:val="both"/>
      </w:pPr>
      <w:r>
        <w:t xml:space="preserve">   </w:t>
      </w:r>
      <w:r w:rsidR="004F364B">
        <w:t>El Centro de Salud Familiar Dr. Orlando Leyton A ha incorporado desde Octubre de 2021 a la fecha un sistema de vigilancia de eventos adversos y centinelas asociados a la atención en salud. Para tal efecto se describen en la presente tabla las unidades verificadoras y tipos de eventos a analizar:</w:t>
      </w:r>
    </w:p>
    <w:p w14:paraId="663D545B" w14:textId="519D5DE5" w:rsidR="004F364B" w:rsidRDefault="00410305" w:rsidP="004F364B">
      <w:r w:rsidRPr="00410305">
        <w:drawing>
          <wp:inline distT="0" distB="0" distL="0" distR="0" wp14:anchorId="1D280424" wp14:editId="65E0F14B">
            <wp:extent cx="5612130" cy="2824480"/>
            <wp:effectExtent l="0" t="0" r="7620" b="0"/>
            <wp:docPr id="59916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A71B" w14:textId="77777777" w:rsidR="00410305" w:rsidRPr="00410305" w:rsidRDefault="008A56EA" w:rsidP="00410305">
      <w:pPr>
        <w:jc w:val="both"/>
      </w:pPr>
      <w:r>
        <w:t xml:space="preserve">   </w:t>
      </w:r>
      <w:r w:rsidR="00410305" w:rsidRPr="00410305">
        <w:t>Para la vigilancia de cualquier evento adverso o centinela en las unidades de verificación señaladas anteriormente, se utilizará un sistema de vigilancia pasivo, robustecido mediante:</w:t>
      </w:r>
    </w:p>
    <w:p w14:paraId="02BF7227" w14:textId="521942DD" w:rsidR="00410305" w:rsidRPr="00410305" w:rsidRDefault="00410305" w:rsidP="00410305">
      <w:pPr>
        <w:jc w:val="both"/>
      </w:pPr>
      <w:r w:rsidRPr="00410305">
        <w:t>1. Notificación de carácter no punitivo, centrado en la mejora continua de los</w:t>
      </w:r>
      <w:r>
        <w:t xml:space="preserve"> </w:t>
      </w:r>
      <w:r w:rsidRPr="00410305">
        <w:t>procesos.</w:t>
      </w:r>
    </w:p>
    <w:p w14:paraId="68EFCF1A" w14:textId="77777777" w:rsidR="00410305" w:rsidRDefault="00410305" w:rsidP="00410305">
      <w:pPr>
        <w:jc w:val="both"/>
      </w:pPr>
      <w:r w:rsidRPr="00410305">
        <w:t>2. Declaración por parte de los usuarios en hoja información, reclamos y</w:t>
      </w:r>
      <w:r>
        <w:t xml:space="preserve"> </w:t>
      </w:r>
      <w:r w:rsidRPr="00410305">
        <w:t>sugerencias donde se mencionen eventos adversos establecidos</w:t>
      </w:r>
      <w:r>
        <w:t>.</w:t>
      </w:r>
      <w:r w:rsidRPr="00410305">
        <w:t xml:space="preserve"> </w:t>
      </w:r>
    </w:p>
    <w:p w14:paraId="1D2D3489" w14:textId="463E8E8F" w:rsidR="004F364B" w:rsidRDefault="004F364B" w:rsidP="00410305">
      <w:pPr>
        <w:jc w:val="both"/>
        <w:rPr>
          <w:b/>
        </w:rPr>
      </w:pPr>
      <w:r w:rsidRPr="004F364B">
        <w:rPr>
          <w:b/>
        </w:rPr>
        <w:t>Análisis de eventos adversos.-</w:t>
      </w:r>
    </w:p>
    <w:p w14:paraId="6A453DF7" w14:textId="4EB4BFE8" w:rsidR="004F364B" w:rsidRDefault="004F364B" w:rsidP="004F364B">
      <w:r>
        <w:t xml:space="preserve">A continuación se presenta tabla resumen de eventos declarados </w:t>
      </w:r>
      <w:r w:rsidR="007C7FFB">
        <w:t>de Enero a Diciembre de 202</w:t>
      </w:r>
      <w:r w:rsidR="00410305">
        <w:t>5</w:t>
      </w:r>
      <w:r>
        <w:t>:</w:t>
      </w:r>
    </w:p>
    <w:p w14:paraId="272F3AFE" w14:textId="5B879802" w:rsidR="004F364B" w:rsidRDefault="007C7FFB" w:rsidP="007C7FFB">
      <w:pPr>
        <w:pStyle w:val="Prrafodelista"/>
        <w:numPr>
          <w:ilvl w:val="0"/>
          <w:numId w:val="1"/>
        </w:numPr>
        <w:jc w:val="both"/>
      </w:pPr>
      <w:r>
        <w:t>Durante el periodo no se declaran eventos adversos a nivel institucional.</w:t>
      </w:r>
    </w:p>
    <w:p w14:paraId="3A52DA04" w14:textId="77777777" w:rsidR="008A56EA" w:rsidRPr="004F364B" w:rsidRDefault="008A56EA" w:rsidP="008A56EA">
      <w:pPr>
        <w:jc w:val="right"/>
      </w:pPr>
      <w:r>
        <w:rPr>
          <w:noProof/>
          <w:lang w:eastAsia="es-CL"/>
        </w:rPr>
        <w:drawing>
          <wp:inline distT="0" distB="0" distL="0" distR="0" wp14:anchorId="17828E71" wp14:editId="069F475E">
            <wp:extent cx="3296516" cy="1285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3306" cy="128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EA" w:rsidRPr="004F3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B3CDF"/>
    <w:multiLevelType w:val="hybridMultilevel"/>
    <w:tmpl w:val="62060966"/>
    <w:lvl w:ilvl="0" w:tplc="3438BC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30DA0"/>
    <w:multiLevelType w:val="hybridMultilevel"/>
    <w:tmpl w:val="7188EF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93714">
    <w:abstractNumId w:val="0"/>
  </w:num>
  <w:num w:numId="2" w16cid:durableId="83237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64B"/>
    <w:rsid w:val="003124AB"/>
    <w:rsid w:val="0039060E"/>
    <w:rsid w:val="00410305"/>
    <w:rsid w:val="004F364B"/>
    <w:rsid w:val="004F3654"/>
    <w:rsid w:val="006C22B4"/>
    <w:rsid w:val="007C7FFB"/>
    <w:rsid w:val="008A56EA"/>
    <w:rsid w:val="008B26B8"/>
    <w:rsid w:val="00904F81"/>
    <w:rsid w:val="00EB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58FA"/>
  <w15:chartTrackingRefBased/>
  <w15:docId w15:val="{4C4B5716-F95F-465B-9DD2-B879B105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364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4F364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F36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5</cp:revision>
  <dcterms:created xsi:type="dcterms:W3CDTF">2024-04-19T21:56:00Z</dcterms:created>
  <dcterms:modified xsi:type="dcterms:W3CDTF">2026-01-20T11:56:00Z</dcterms:modified>
</cp:coreProperties>
</file>