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3456547"/>
        <w:docPartObj>
          <w:docPartGallery w:val="Cover Pages"/>
          <w:docPartUnique/>
        </w:docPartObj>
      </w:sdtPr>
      <w:sdtContent>
        <w:p w:rsidR="008438FD" w:rsidRDefault="008438FD">
          <w:r>
            <w:rPr>
              <w:noProof/>
              <w:lang w:eastAsia="it-IT"/>
            </w:rPr>
            <mc:AlternateContent>
              <mc:Choice Requires="wpg">
                <w:drawing>
                  <wp:anchor distT="0" distB="0" distL="114300" distR="114300" simplePos="0" relativeHeight="251659264" behindDoc="0" locked="0" layoutInCell="0" allowOverlap="1" wp14:anchorId="767E3550" wp14:editId="62D04635">
                    <wp:simplePos x="0" y="0"/>
                    <wp:positionH relativeFrom="page">
                      <wp:align>center</wp:align>
                    </wp:positionH>
                    <wp:positionV relativeFrom="margin">
                      <wp:align>center</wp:align>
                    </wp:positionV>
                    <wp:extent cx="7772400" cy="8228965"/>
                    <wp:effectExtent l="38100" t="0" r="40640" b="52705"/>
                    <wp:wrapNone/>
                    <wp:docPr id="407" name="Grup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età"/>
                                    <w:id w:val="1989275901"/>
                                    <w:dataBinding w:prefixMappings="xmlns:ns0='http://schemas.openxmlformats.org/officeDocument/2006/extended-properties'" w:xpath="/ns0:Properties[1]/ns0:Company[1]" w:storeItemID="{6668398D-A668-4E3E-A5EB-62B293D839F1}"/>
                                    <w:text/>
                                  </w:sdtPr>
                                  <w:sdtContent>
                                    <w:p w:rsidR="00CB3722" w:rsidRDefault="00CB3722">
                                      <w:pPr>
                                        <w:spacing w:after="0"/>
                                        <w:rPr>
                                          <w:b/>
                                          <w:bCs/>
                                          <w:color w:val="000000" w:themeColor="text1"/>
                                          <w:sz w:val="32"/>
                                          <w:szCs w:val="32"/>
                                        </w:rPr>
                                      </w:pPr>
                                      <w:r>
                                        <w:rPr>
                                          <w:b/>
                                          <w:bCs/>
                                          <w:color w:val="000000" w:themeColor="text1"/>
                                          <w:sz w:val="32"/>
                                          <w:szCs w:val="32"/>
                                        </w:rPr>
                                        <w:t>PON 254 – “Beni Culturali”, Università di Salerno</w:t>
                                      </w:r>
                                    </w:p>
                                  </w:sdtContent>
                                </w:sdt>
                                <w:p w:rsidR="00CB3722" w:rsidRDefault="00CB3722">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olo"/>
                                    <w:id w:val="2132435661"/>
                                    <w:dataBinding w:prefixMappings="xmlns:ns0='http://schemas.openxmlformats.org/package/2006/metadata/core-properties' xmlns:ns1='http://purl.org/dc/elements/1.1/'" w:xpath="/ns0:coreProperties[1]/ns1:title[1]" w:storeItemID="{6C3C8BC8-F283-45AE-878A-BAB7291924A1}"/>
                                    <w:text/>
                                  </w:sdtPr>
                                  <w:sdtContent>
                                    <w:p w:rsidR="00CB3722" w:rsidRDefault="00CB3722">
                                      <w:pPr>
                                        <w:spacing w:after="0"/>
                                        <w:rPr>
                                          <w:b/>
                                          <w:bCs/>
                                          <w:color w:val="1F497D" w:themeColor="text2"/>
                                          <w:sz w:val="72"/>
                                          <w:szCs w:val="72"/>
                                        </w:rPr>
                                      </w:pPr>
                                      <w:r>
                                        <w:rPr>
                                          <w:b/>
                                          <w:bCs/>
                                          <w:color w:val="1F497D" w:themeColor="text2"/>
                                          <w:sz w:val="72"/>
                                          <w:szCs w:val="72"/>
                                        </w:rPr>
                                        <w:t xml:space="preserve">Architettura della </w:t>
                                      </w:r>
                                      <w:proofErr w:type="spellStart"/>
                                      <w:r>
                                        <w:rPr>
                                          <w:b/>
                                          <w:bCs/>
                                          <w:color w:val="1F497D" w:themeColor="text2"/>
                                          <w:sz w:val="72"/>
                                          <w:szCs w:val="72"/>
                                        </w:rPr>
                                        <w:t>Cloud</w:t>
                                      </w:r>
                                      <w:proofErr w:type="spellEnd"/>
                                    </w:p>
                                  </w:sdtContent>
                                </w:sdt>
                                <w:sdt>
                                  <w:sdtPr>
                                    <w:rPr>
                                      <w:b/>
                                      <w:bCs/>
                                      <w:color w:val="4F81BD" w:themeColor="accent1"/>
                                      <w:sz w:val="40"/>
                                      <w:szCs w:val="40"/>
                                    </w:rPr>
                                    <w:alias w:val="Sottotitolo"/>
                                    <w:id w:val="-1671476821"/>
                                    <w:dataBinding w:prefixMappings="xmlns:ns0='http://schemas.openxmlformats.org/package/2006/metadata/core-properties' xmlns:ns1='http://purl.org/dc/elements/1.1/'" w:xpath="/ns0:coreProperties[1]/ns1:subject[1]" w:storeItemID="{6C3C8BC8-F283-45AE-878A-BAB7291924A1}"/>
                                    <w:text/>
                                  </w:sdtPr>
                                  <w:sdtContent>
                                    <w:p w:rsidR="00CB3722" w:rsidRDefault="00CB3722">
                                      <w:pPr>
                                        <w:rPr>
                                          <w:b/>
                                          <w:bCs/>
                                          <w:color w:val="4F81BD" w:themeColor="accent1"/>
                                          <w:sz w:val="40"/>
                                          <w:szCs w:val="40"/>
                                        </w:rPr>
                                      </w:pPr>
                                      <w:r>
                                        <w:rPr>
                                          <w:b/>
                                          <w:bCs/>
                                          <w:color w:val="4F81BD" w:themeColor="accent1"/>
                                          <w:sz w:val="40"/>
                                          <w:szCs w:val="40"/>
                                        </w:rPr>
                                        <w:t>Versione 0.1 (18/7/2011)</w:t>
                                      </w:r>
                                    </w:p>
                                  </w:sdtContent>
                                </w:sdt>
                                <w:sdt>
                                  <w:sdtPr>
                                    <w:rPr>
                                      <w:b/>
                                      <w:bCs/>
                                      <w:color w:val="000000" w:themeColor="text1"/>
                                      <w:sz w:val="32"/>
                                      <w:szCs w:val="32"/>
                                    </w:rPr>
                                    <w:alias w:val="Autore"/>
                                    <w:id w:val="2138214917"/>
                                    <w:showingPlcHdr/>
                                    <w:dataBinding w:prefixMappings="xmlns:ns0='http://schemas.openxmlformats.org/package/2006/metadata/core-properties' xmlns:ns1='http://purl.org/dc/elements/1.1/'" w:xpath="/ns0:coreProperties[1]/ns1:creator[1]" w:storeItemID="{6C3C8BC8-F283-45AE-878A-BAB7291924A1}"/>
                                    <w:text/>
                                  </w:sdtPr>
                                  <w:sdtContent>
                                    <w:p w:rsidR="00CB3722" w:rsidRDefault="00CB3722">
                                      <w:pPr>
                                        <w:rPr>
                                          <w:b/>
                                          <w:bCs/>
                                          <w:color w:val="000000" w:themeColor="text1"/>
                                          <w:sz w:val="32"/>
                                          <w:szCs w:val="32"/>
                                        </w:rPr>
                                      </w:pPr>
                                      <w:r>
                                        <w:rPr>
                                          <w:b/>
                                          <w:bCs/>
                                          <w:color w:val="000000" w:themeColor="text1"/>
                                          <w:sz w:val="32"/>
                                          <w:szCs w:val="32"/>
                                        </w:rPr>
                                        <w:t xml:space="preserve">     </w:t>
                                      </w:r>
                                    </w:p>
                                  </w:sdtContent>
                                </w:sdt>
                                <w:p w:rsidR="00CB3722" w:rsidRDefault="00CB372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METzQkAANZKAAAOAAAAZHJzL2Uyb0RvYy54bWzsXG1vo0YQ/l6p/wH5u8+8v1iXqxK/nCrd&#10;tVV7/QEYsEHFQIHEuVb9753dYWDBNvHFJHdVSaQszs4uM88u8+wsO377w+M+lh6CvIjS5GaivJEn&#10;UpB4qR8lu5vJ75/WU3siFaWb+G6cJsHN5HNQTH549/13bw/ZPFDTMI39IJegk6SYH7KbSViW2Xw2&#10;K7ww2LvFmzQLEqjcpvneLeFjvpv5uXuA3vfxTJVlc3ZIcz/LUy8oCvjvEisn73j/223glT9vt0VQ&#10;SvHNBHQr+d+c/92wv7N3b935LnezMPIqNdxnaLF3owRuWne1dEtXus+jo672kZenRbot33jpfpZu&#10;t5EXcBvAGkXuWPM+T+8zbstufthlNUwAbQenZ3fr/fTwSy5F/s1El62JlLh7GKT3+X2WpZLG0Dlk&#10;uzkIvc+z37JfcjQRLj+k3h8FVM+69ezzDoWlzeFj6kN/7n2ZcnQet/medQF2S498ED7XgxA8lpIH&#10;/7QsS9VlGCsP6mxVtR3TwGHyQhjLpp2i69X4eeGqaqyo0BabKqpjOKzhzJ3jfbmulW5oGP9Q21gD&#10;AXOWgIABkPTXwcExTQUNJSgEa3RLszsoTM2JBBBpmsPNdOciDIoDo8kQ1FWDj+OXo+C0UeCD0B1t&#10;NuGHmg1kj6VYXRgUG5Rh1miGUY95NRkUGC2osXSzBqiZDUcNz8IA7qdonrDiuifst9DNAv7gFuzh&#10;oYmlwNTEibXOg4A5NcnEucXF6AErxKdLqDlkxbyAh/DJ54ogsbUOkpaiqQikapvtaQHT574o3wcp&#10;f0Ddhw9Fib7Rpys3pCvvMYFL9iDDleQyVy/z5ztLi+b55AMFeIPMeVEYazZ6gjq94mgAa2BYfLif&#10;6r9pAC4FnUHvDWCEoPeWKN6iMjgHRulyST6RgEs2OGkzt2Q4MYvZpXSAqclRDysrWc0+fQg+pVym&#10;PAasqY0TUeoYK6qnMuO9NTY3IJEElV3JGh0SoBIF27BQnRenRYCgMlu5q63tZ7AJM6pI48hfR3HM&#10;rC7y3WYR59KDC7R8a92tlys+f9w4C138ryHDTzVilTjvv92PFySB5rMuPWCu3JWyvACOT/MyTCtW&#10;X+dpUuLYxNEuLH+NdlIewZTduLGbeIE/kfwIVgRcBpQumj6LTPN5jx/dMsgjpiwsQ0r2ZLvzTfAQ&#10;xJ/Y+BqWAl5JggHGK0SENWZy4Myr+cDcOl8T/O0oQFN3qjNdm7Y11de6MXUs2Z7KinPnmLLu6Mv1&#10;P+wuij4PI98Pkg9REtD6RNEv807VSglXFnyFwrR1DNXgBrSRFEeEQd+ALw4cLEgSH+xz52Hg+qvq&#10;unSjGK9nbY35iIHZFQ6V9YZm6rKjmtPb2yVYry/t6d0dXC0WK0fXFFM3VguyvghdPz38vCm8+zzw&#10;B0CATznOszDWXDUs+RjBCgFdLFsTFPNN6n8Gd5unMKVggGGZCxdhmv81kQ6wZLyZFH/eu3kwkeIf&#10;E2AMh69IpJJ/0A1LhTa5WLMRa2DuQVds3oEHZZeLEj5Bk/sMpmcId1L4MCXpLSyfthFzx1w/1Kr6&#10;AKSFur4CeylH7MXphSEFJDcYe+HT1KJ09uSwtaGmm7DoERcCMHi0qBS9zRD8ZZi0fLyAMVRHI2/V&#10;K40WgHG0kgEDLmtwUfcwfaDvjuZ4iysIDJUG/8aVZg9zQ1EiPzT3beqJK0Q5ASyqphLFTqFEElR2&#10;JAkeqqZSvG+jH9UOw2BLbblejQw2MtjIYN82g0Hw04m/eBAxNIMpsqlgcN5EpURhiuEAj74ShZFT&#10;7GUY5IxL+Qj1B5JRwbZLIqq6gYXR6FOEh+q0NL+awFCHpwmM7tpPXwJUxCNUItvUJgsYkQSVHckG&#10;HBKgUiQw0o/qhqGvMQAbA7AxALsmAGt2ll8tGNOOqIxHK0NTmS1bQFfg7nUZwyEeNPNgTFdYgMuY&#10;THWUl9tMxNurBsXsF3CZaprqJdSEFrQN6O2+bkCOuFf6pOZXcxnqAFzGUT8VjHXv289mAlhEK1Qi&#10;9dRGC8NMElR2JAkeqqayIj3c8q1HlGqHYbOlzX5p51DcvBJ29sbdwqOXkONu4QkExt3CJ19Sn3vX&#10;pR8RFLz+gj3MoRlKV2S4FTjx5kUoxVqaYxvIULqqUbDyUtuF5PN6KQGDG0GbXmnUn5umX7QXWTdw&#10;1C+gy5bmV/MT6gD8xK08xU/tCK+fnQSoiCaoRDKpTda0GiOSoLIj2YBDAlSiYFs/qhuGne7W7Hdk&#10;pwHe5IzvskZ2ejY7AS90dgIV7jGHZqfqKMYxN+myXb3KOjqh035xft2rLLwNUEjLyfN3TicOboA0&#10;cqmgUy9DoavUFIcW3BdIK7J1WXTGEeqqfjU/ISKcn+Bk1Cl+OsLsHEWdgovogkqRUgScqJpKUUwA&#10;iKqpRLEjBal6GI4aI6jxvMV43uLrn7cAfuhyFHecg3MUnsHTzO7BS1W26LiFXe/WvFT81KzKezlE&#10;lc32+vwJaWYBi6AaA3obYN+qY39B/NTR/GqGQtjZ2yqm9CmGQi2b+54jqCOwiCioRD7BG7ZRIgkq&#10;RYIS4KFqKkWxRj+qHYifTh63sMQza3iabTwwyPMq4EzeeGDw2QiMQdazg6w6oaQ+7o7viYYmMPBf&#10;5yjMlCGuw+MWtsZTGMA9vxSFXRRjVae4tUadXkJCA8A3q6Z60R5g3UBRtYsanKDTqykMleAUBqif&#10;pzBC7ByBHYNFVEIlEk5ttIASSVDZkRTgIQkqRRIjDaluGAo7feRipDA2VcYz7+OZ92/mzHudCthQ&#10;WJUOOOyhd1u2MY+NeEE8ZyFXSVuaDulbmF3yUhSmyJhniAzAHDew04mdwipO0nHX9ClpeEcHJrAA&#10;o7Ggl/XqBuR+e6VRma7qV5MYKsFIjGl9nsSEG5/jsSO4iE6oRMqpzRZwIgkqO5IEEFVTKXKYoCBV&#10;D0Njpw++jzQ20hiQ+Ji6dUHq1lc4OVjndf8KuayQvBsHklIld5/iNClJFyGIBbd5nh5Y2h+kuuHu&#10;WCuOYx8uzE6G3EJGBk0CPx3YgKRkYEF2pBAOdXSpjqV2svzkKseTZeJyp0wvyMDfkwjz1UnKsk15&#10;riJ0f5yCKTsre2XrU101V1NdXi6nt+uFPjXXimWAX1sslgolIWIKJuvu+tfWTLXzmZdr/nN8PEDI&#10;q8QcWjAWrGKdMez+41ml+wjSa6U42sMXPtSpp/+PFNPycfNYHYr6JrJNi4xlm66/frYpHGCq3n4I&#10;bqon3/Tl3JSqOnzJ36zIGzdlqfitE/A40oqcfNDopiDVf3RTVe7+aSj+M5nwzE3xbwmqD8m8irfa&#10;XJ8bzxdY8OVJfACqr4Rg384kfoZr8euo3v0LAAD//wMAUEsDBBQABgAIAAAAIQB6SRLu3QAAAAcB&#10;AAAPAAAAZHJzL2Rvd25yZXYueG1sTI/NTsMwEITvSLyDtUjcqNMIKA1xqgrRE0iIFgFHN94maeN1&#10;iJ0f3p4NF7isdjSr2W/S1Whr0WPrK0cK5rMIBFLuTEWFgrfd5uoOhA+ajK4doYJv9LDKzs9SnRg3&#10;0Cv221AIDiGfaAVlCE0ipc9LtNrPXIPE3sG1VgeWbSFNqwcOt7WMo+hWWl0Rfyh1gw8l5qdtZxUc&#10;Hoem6+dfm0X1/nRE93L6eP6MlLq8GNf3IAKO4e8YJnxGh4yZ9q4j40WtgIuE3zl5cXzNej9ty5sl&#10;yCyV//mzHwAAAP//AwBQSwECLQAUAAYACAAAACEAtoM4kv4AAADhAQAAEwAAAAAAAAAAAAAAAAAA&#10;AAAAW0NvbnRlbnRfVHlwZXNdLnhtbFBLAQItABQABgAIAAAAIQA4/SH/1gAAAJQBAAALAAAAAAAA&#10;AAAAAAAAAC8BAABfcmVscy8ucmVsc1BLAQItABQABgAIAAAAIQASgMETzQkAANZKAAAOAAAAAAAA&#10;AAAAAAAAAC4CAABkcnMvZTJvRG9jLnhtbFBLAQItABQABgAIAAAAIQB6SRLu3QAAAAcBAAAPAAAA&#10;AAAAAAAAAAAAACcMAABkcnMvZG93bnJldi54bWxQSwUGAAAAAAQABADzAAAAMQ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età"/>
                              <w:id w:val="1989275901"/>
                              <w:dataBinding w:prefixMappings="xmlns:ns0='http://schemas.openxmlformats.org/officeDocument/2006/extended-properties'" w:xpath="/ns0:Properties[1]/ns0:Company[1]" w:storeItemID="{6668398D-A668-4E3E-A5EB-62B293D839F1}"/>
                              <w:text/>
                            </w:sdtPr>
                            <w:sdtContent>
                              <w:p w:rsidR="00CB3722" w:rsidRDefault="00CB3722">
                                <w:pPr>
                                  <w:spacing w:after="0"/>
                                  <w:rPr>
                                    <w:b/>
                                    <w:bCs/>
                                    <w:color w:val="000000" w:themeColor="text1"/>
                                    <w:sz w:val="32"/>
                                    <w:szCs w:val="32"/>
                                  </w:rPr>
                                </w:pPr>
                                <w:r>
                                  <w:rPr>
                                    <w:b/>
                                    <w:bCs/>
                                    <w:color w:val="000000" w:themeColor="text1"/>
                                    <w:sz w:val="32"/>
                                    <w:szCs w:val="32"/>
                                  </w:rPr>
                                  <w:t>PON 254 – “Beni Culturali”, Università di Salerno</w:t>
                                </w:r>
                              </w:p>
                            </w:sdtContent>
                          </w:sdt>
                          <w:p w:rsidR="00CB3722" w:rsidRDefault="00CB3722">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olo"/>
                              <w:id w:val="2132435661"/>
                              <w:dataBinding w:prefixMappings="xmlns:ns0='http://schemas.openxmlformats.org/package/2006/metadata/core-properties' xmlns:ns1='http://purl.org/dc/elements/1.1/'" w:xpath="/ns0:coreProperties[1]/ns1:title[1]" w:storeItemID="{6C3C8BC8-F283-45AE-878A-BAB7291924A1}"/>
                              <w:text/>
                            </w:sdtPr>
                            <w:sdtContent>
                              <w:p w:rsidR="00CB3722" w:rsidRDefault="00CB3722">
                                <w:pPr>
                                  <w:spacing w:after="0"/>
                                  <w:rPr>
                                    <w:b/>
                                    <w:bCs/>
                                    <w:color w:val="1F497D" w:themeColor="text2"/>
                                    <w:sz w:val="72"/>
                                    <w:szCs w:val="72"/>
                                  </w:rPr>
                                </w:pPr>
                                <w:r>
                                  <w:rPr>
                                    <w:b/>
                                    <w:bCs/>
                                    <w:color w:val="1F497D" w:themeColor="text2"/>
                                    <w:sz w:val="72"/>
                                    <w:szCs w:val="72"/>
                                  </w:rPr>
                                  <w:t xml:space="preserve">Architettura della </w:t>
                                </w:r>
                                <w:proofErr w:type="spellStart"/>
                                <w:r>
                                  <w:rPr>
                                    <w:b/>
                                    <w:bCs/>
                                    <w:color w:val="1F497D" w:themeColor="text2"/>
                                    <w:sz w:val="72"/>
                                    <w:szCs w:val="72"/>
                                  </w:rPr>
                                  <w:t>Cloud</w:t>
                                </w:r>
                                <w:proofErr w:type="spellEnd"/>
                              </w:p>
                            </w:sdtContent>
                          </w:sdt>
                          <w:sdt>
                            <w:sdtPr>
                              <w:rPr>
                                <w:b/>
                                <w:bCs/>
                                <w:color w:val="4F81BD" w:themeColor="accent1"/>
                                <w:sz w:val="40"/>
                                <w:szCs w:val="40"/>
                              </w:rPr>
                              <w:alias w:val="Sottotitolo"/>
                              <w:id w:val="-1671476821"/>
                              <w:dataBinding w:prefixMappings="xmlns:ns0='http://schemas.openxmlformats.org/package/2006/metadata/core-properties' xmlns:ns1='http://purl.org/dc/elements/1.1/'" w:xpath="/ns0:coreProperties[1]/ns1:subject[1]" w:storeItemID="{6C3C8BC8-F283-45AE-878A-BAB7291924A1}"/>
                              <w:text/>
                            </w:sdtPr>
                            <w:sdtContent>
                              <w:p w:rsidR="00CB3722" w:rsidRDefault="00CB3722">
                                <w:pPr>
                                  <w:rPr>
                                    <w:b/>
                                    <w:bCs/>
                                    <w:color w:val="4F81BD" w:themeColor="accent1"/>
                                    <w:sz w:val="40"/>
                                    <w:szCs w:val="40"/>
                                  </w:rPr>
                                </w:pPr>
                                <w:r>
                                  <w:rPr>
                                    <w:b/>
                                    <w:bCs/>
                                    <w:color w:val="4F81BD" w:themeColor="accent1"/>
                                    <w:sz w:val="40"/>
                                    <w:szCs w:val="40"/>
                                  </w:rPr>
                                  <w:t>Versione 0.1 (18/7/2011)</w:t>
                                </w:r>
                              </w:p>
                            </w:sdtContent>
                          </w:sdt>
                          <w:sdt>
                            <w:sdtPr>
                              <w:rPr>
                                <w:b/>
                                <w:bCs/>
                                <w:color w:val="000000" w:themeColor="text1"/>
                                <w:sz w:val="32"/>
                                <w:szCs w:val="32"/>
                              </w:rPr>
                              <w:alias w:val="Autore"/>
                              <w:id w:val="2138214917"/>
                              <w:showingPlcHdr/>
                              <w:dataBinding w:prefixMappings="xmlns:ns0='http://schemas.openxmlformats.org/package/2006/metadata/core-properties' xmlns:ns1='http://purl.org/dc/elements/1.1/'" w:xpath="/ns0:coreProperties[1]/ns1:creator[1]" w:storeItemID="{6C3C8BC8-F283-45AE-878A-BAB7291924A1}"/>
                              <w:text/>
                            </w:sdtPr>
                            <w:sdtContent>
                              <w:p w:rsidR="00CB3722" w:rsidRDefault="00CB3722">
                                <w:pPr>
                                  <w:rPr>
                                    <w:b/>
                                    <w:bCs/>
                                    <w:color w:val="000000" w:themeColor="text1"/>
                                    <w:sz w:val="32"/>
                                    <w:szCs w:val="32"/>
                                  </w:rPr>
                                </w:pPr>
                                <w:r>
                                  <w:rPr>
                                    <w:b/>
                                    <w:bCs/>
                                    <w:color w:val="000000" w:themeColor="text1"/>
                                    <w:sz w:val="32"/>
                                    <w:szCs w:val="32"/>
                                  </w:rPr>
                                  <w:t xml:space="preserve">     </w:t>
                                </w:r>
                              </w:p>
                            </w:sdtContent>
                          </w:sdt>
                          <w:p w:rsidR="00CB3722" w:rsidRDefault="00CB3722">
                            <w:pPr>
                              <w:rPr>
                                <w:b/>
                                <w:bCs/>
                                <w:color w:val="000000" w:themeColor="text1"/>
                                <w:sz w:val="32"/>
                                <w:szCs w:val="32"/>
                              </w:rPr>
                            </w:pPr>
                          </w:p>
                        </w:txbxContent>
                      </v:textbox>
                    </v:rect>
                    <w10:wrap anchorx="page" anchory="margin"/>
                  </v:group>
                </w:pict>
              </mc:Fallback>
            </mc:AlternateContent>
          </w:r>
          <w:r>
            <w:br w:type="page"/>
          </w:r>
        </w:p>
      </w:sdtContent>
    </w:sdt>
    <w:p w:rsidR="00467266" w:rsidRDefault="00467266" w:rsidP="00B01B98">
      <w:pPr>
        <w:pStyle w:val="Titolo1"/>
      </w:pPr>
      <w:r>
        <w:lastRenderedPageBreak/>
        <w:t>Linee guida del progetto</w:t>
      </w:r>
    </w:p>
    <w:p w:rsidR="00467266" w:rsidRDefault="00467266" w:rsidP="004D0906">
      <w:pPr>
        <w:pStyle w:val="Titolo4"/>
      </w:pPr>
      <w:r>
        <w:t>Scalabilità verticale e orizzontale</w:t>
      </w:r>
    </w:p>
    <w:p w:rsidR="00056EE8" w:rsidRDefault="00056EE8" w:rsidP="00056EE8">
      <w:r w:rsidRPr="00056EE8">
        <w:t xml:space="preserve">La scalabilità è un requisito fondamentale nelle infrastrutture che hanno il compito di gestire i contenuti non strutturati per molteplici applicazioni e reparti aziendali. Con </w:t>
      </w:r>
      <w:proofErr w:type="gramStart"/>
      <w:r w:rsidRPr="00056EE8">
        <w:t xml:space="preserve">un </w:t>
      </w:r>
      <w:proofErr w:type="gramEnd"/>
      <w:r w:rsidRPr="00056EE8">
        <w:t xml:space="preserve">infrastruttura scalabile è possibile gestire grandi volumi di contenuti e soddisfare requisiti di prestazioni superiori. I requisiti di scalabilità si applicano quindi a tutti i </w:t>
      </w:r>
      <w:proofErr w:type="gramStart"/>
      <w:r w:rsidRPr="00056EE8">
        <w:t>componenti</w:t>
      </w:r>
      <w:proofErr w:type="gramEnd"/>
      <w:r w:rsidRPr="00056EE8">
        <w:t xml:space="preserve"> dell'infrastruttura, inclusi il </w:t>
      </w:r>
      <w:proofErr w:type="spellStart"/>
      <w:r w:rsidRPr="00056EE8">
        <w:t>repository</w:t>
      </w:r>
      <w:proofErr w:type="spellEnd"/>
      <w:r w:rsidRPr="00056EE8">
        <w:t>, i servizi per i contenuti e le applicazioni che li utilizzano.</w:t>
      </w:r>
      <w:r>
        <w:t xml:space="preserve"> </w:t>
      </w:r>
    </w:p>
    <w:p w:rsidR="00056EE8" w:rsidRPr="00056EE8" w:rsidRDefault="00056EE8" w:rsidP="00056EE8">
      <w:r>
        <w:t xml:space="preserve">In particolare per sistemi di </w:t>
      </w:r>
      <w:proofErr w:type="spellStart"/>
      <w:r>
        <w:t>storage</w:t>
      </w:r>
      <w:proofErr w:type="spellEnd"/>
      <w:r>
        <w:t xml:space="preserve"> </w:t>
      </w:r>
      <w:proofErr w:type="gramStart"/>
      <w:r>
        <w:t>massivo</w:t>
      </w:r>
      <w:proofErr w:type="gramEnd"/>
      <w:r>
        <w:t xml:space="preserve">, la </w:t>
      </w:r>
      <w:r w:rsidRPr="00056EE8">
        <w:t xml:space="preserve">scalabilità può </w:t>
      </w:r>
      <w:r>
        <w:t xml:space="preserve">essere intesa in due direzioni: si parla di </w:t>
      </w:r>
      <w:r w:rsidRPr="00056EE8">
        <w:t>scalabilità verticale</w:t>
      </w:r>
      <w:r>
        <w:t xml:space="preserve">, quando si esamina la possibilità di ampliare la capacità di memorizzazione (o di elaborazione o di memoria RAM) del sistema, aggiungendo componenti al sistema; si intende, invece, per </w:t>
      </w:r>
      <w:r w:rsidRPr="00056EE8">
        <w:t xml:space="preserve">scalabilità orizzontale </w:t>
      </w:r>
      <w:r w:rsidR="00212DB8">
        <w:t xml:space="preserve">la caratteristica di poter offrire prestazioni elevate per quanto riguarda la distribuzione di carico, intendendo, quindi, ad esempio per la memorizzazione, la distribuzione di dati in maniera bilanciata su tutti i sottosistemi di </w:t>
      </w:r>
      <w:proofErr w:type="spellStart"/>
      <w:r w:rsidR="00212DB8">
        <w:t>storage</w:t>
      </w:r>
      <w:proofErr w:type="spellEnd"/>
      <w:r w:rsidR="00212DB8">
        <w:t xml:space="preserve"> in modo da poter utilizzare al massimo la velocità di accesso al disco e la velocità di comunicazione con la infrastruttura di calcolo. </w:t>
      </w:r>
    </w:p>
    <w:p w:rsidR="00467266" w:rsidRDefault="00467266" w:rsidP="00CB24A0">
      <w:pPr>
        <w:pStyle w:val="Titolo4"/>
      </w:pPr>
      <w:r>
        <w:t>Strutturazione di memoria a livelli</w:t>
      </w:r>
    </w:p>
    <w:p w:rsidR="004D0906" w:rsidRPr="004D0906" w:rsidRDefault="004D0906" w:rsidP="004D0906">
      <w:r>
        <w:rPr>
          <w:noProof/>
          <w:lang w:eastAsia="it-IT"/>
        </w:rPr>
        <w:drawing>
          <wp:anchor distT="0" distB="0" distL="114300" distR="114300" simplePos="0" relativeHeight="251660288" behindDoc="0" locked="0" layoutInCell="1" allowOverlap="1" wp14:anchorId="6B223ABD" wp14:editId="1B345C8C">
            <wp:simplePos x="0" y="0"/>
            <wp:positionH relativeFrom="column">
              <wp:posOffset>3272790</wp:posOffset>
            </wp:positionH>
            <wp:positionV relativeFrom="paragraph">
              <wp:posOffset>1047750</wp:posOffset>
            </wp:positionV>
            <wp:extent cx="2621915" cy="1607820"/>
            <wp:effectExtent l="0" t="0" r="698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1915" cy="1607820"/>
                    </a:xfrm>
                    <a:prstGeom prst="rect">
                      <a:avLst/>
                    </a:prstGeom>
                  </pic:spPr>
                </pic:pic>
              </a:graphicData>
            </a:graphic>
            <wp14:sizeRelH relativeFrom="page">
              <wp14:pctWidth>0</wp14:pctWidth>
            </wp14:sizeRelH>
            <wp14:sizeRelV relativeFrom="page">
              <wp14:pctHeight>0</wp14:pctHeight>
            </wp14:sizeRelV>
          </wp:anchor>
        </w:drawing>
      </w:r>
      <w:r w:rsidRPr="004D0906">
        <w:t xml:space="preserve">Le Storage Area Network (SAN) hanno come obiettivo il trasferimento di dati tra sistemi di computer ed elementi di </w:t>
      </w:r>
      <w:proofErr w:type="spellStart"/>
      <w:r w:rsidRPr="004D0906">
        <w:t>storage</w:t>
      </w:r>
      <w:proofErr w:type="spellEnd"/>
      <w:r w:rsidRPr="004D0906">
        <w:t xml:space="preserve"> e tra </w:t>
      </w:r>
      <w:proofErr w:type="gramStart"/>
      <w:r w:rsidRPr="004D0906">
        <w:t>elementi</w:t>
      </w:r>
      <w:proofErr w:type="gramEnd"/>
      <w:r w:rsidRPr="004D0906">
        <w:t xml:space="preserve"> di </w:t>
      </w:r>
      <w:proofErr w:type="spellStart"/>
      <w:r w:rsidRPr="004D0906">
        <w:t>storage</w:t>
      </w:r>
      <w:proofErr w:type="spellEnd"/>
      <w:r w:rsidRPr="004D0906">
        <w:t xml:space="preserve">. Una rete SAN consiste in un’infrastruttura di comunicazione, che fornisce connessioni fisiche e in un livello di gestione, che organizza connessioni, elementi di </w:t>
      </w:r>
      <w:proofErr w:type="spellStart"/>
      <w:r w:rsidRPr="004D0906">
        <w:t>storage</w:t>
      </w:r>
      <w:proofErr w:type="spellEnd"/>
      <w:r w:rsidRPr="004D0906">
        <w:t xml:space="preserve"> e sistemi di computer in modo da garantire un trasferimento di dati sicuro e robusto. </w:t>
      </w:r>
      <w:r w:rsidR="00CB24A0" w:rsidRPr="004D0906">
        <w:t xml:space="preserve">Se tutti i carichi di lavoro nell'ambiente </w:t>
      </w:r>
      <w:r w:rsidR="00AE0E6F" w:rsidRPr="004D0906">
        <w:t>fossero</w:t>
      </w:r>
      <w:r w:rsidR="00CB24A0" w:rsidRPr="004D0906">
        <w:t> di uguale</w:t>
      </w:r>
      <w:r w:rsidRPr="004D0906">
        <w:t xml:space="preserve"> </w:t>
      </w:r>
      <w:r w:rsidR="00CB24A0" w:rsidRPr="004D0906">
        <w:t>importanza</w:t>
      </w:r>
      <w:r w:rsidR="00AE0E6F" w:rsidRPr="004D0906">
        <w:t xml:space="preserve"> e tipologia, una strutturazione omogenea di </w:t>
      </w:r>
      <w:proofErr w:type="spellStart"/>
      <w:r w:rsidR="00AE0E6F" w:rsidRPr="004D0906">
        <w:t>storage</w:t>
      </w:r>
      <w:proofErr w:type="spellEnd"/>
      <w:r w:rsidR="00AE0E6F" w:rsidRPr="004D0906">
        <w:t xml:space="preserve"> si può efficientemente adattare, ma spesso (ed è il caso delle applicazioni considerate) </w:t>
      </w:r>
      <w:r w:rsidR="00CB24A0" w:rsidRPr="004D0906">
        <w:t>i carichi di lavoro</w:t>
      </w:r>
      <w:r w:rsidR="00CB24A0" w:rsidRPr="00CB24A0">
        <w:br/>
      </w:r>
      <w:r w:rsidR="00CB24A0" w:rsidRPr="004D0906">
        <w:t xml:space="preserve">possono avere diversi livelli </w:t>
      </w:r>
      <w:proofErr w:type="gramStart"/>
      <w:r w:rsidR="00CB24A0" w:rsidRPr="004D0906">
        <w:t>di </w:t>
      </w:r>
      <w:proofErr w:type="gramEnd"/>
      <w:r w:rsidR="00CB24A0" w:rsidRPr="004D0906">
        <w:t>importanza</w:t>
      </w:r>
      <w:r w:rsidR="00AE0E6F" w:rsidRPr="004D0906">
        <w:t xml:space="preserve"> e di caratterizzazione. La risposta progettuale è quella di prevedere diversi livelli (</w:t>
      </w:r>
      <w:proofErr w:type="spellStart"/>
      <w:r w:rsidR="00AE0E6F" w:rsidRPr="004D0906">
        <w:t>tier</w:t>
      </w:r>
      <w:proofErr w:type="spellEnd"/>
      <w:r w:rsidR="00AE0E6F" w:rsidRPr="004D0906">
        <w:t xml:space="preserve">) di memorizzazione di massa, con obiettivi diversi, in particolare, lo spazio di “production” (dove la necessità è assicurare il massimo </w:t>
      </w:r>
      <w:proofErr w:type="spellStart"/>
      <w:r w:rsidR="00AE0E6F" w:rsidRPr="004D0906">
        <w:t>throughput</w:t>
      </w:r>
      <w:proofErr w:type="spellEnd"/>
      <w:r w:rsidR="00AE0E6F" w:rsidRPr="004D0906">
        <w:t xml:space="preserve"> verso il sistema di calcolo con la parallelizzazione </w:t>
      </w:r>
      <w:proofErr w:type="gramStart"/>
      <w:r w:rsidR="00AE0E6F" w:rsidRPr="004D0906">
        <w:t>massiva</w:t>
      </w:r>
      <w:proofErr w:type="gramEnd"/>
      <w:r w:rsidR="00AE0E6F" w:rsidRPr="004D0906">
        <w:t xml:space="preserve"> e la scalabilità orizzontale) e lo spazio di “</w:t>
      </w:r>
      <w:proofErr w:type="spellStart"/>
      <w:r w:rsidR="00AE0E6F" w:rsidRPr="004D0906">
        <w:t>archive</w:t>
      </w:r>
      <w:proofErr w:type="spellEnd"/>
      <w:r w:rsidR="00AE0E6F" w:rsidRPr="004D0906">
        <w:t xml:space="preserve">” dove l’obiettivo, invece, diventa massimizzare lo spazio a disposizione a parità di costo. In un tale sistema, </w:t>
      </w:r>
      <w:r w:rsidR="00CB24A0" w:rsidRPr="004D0906">
        <w:t>gli amministratori possono configurare</w:t>
      </w:r>
      <w:r w:rsidR="00AE0E6F" w:rsidRPr="004D0906">
        <w:t xml:space="preserve"> diversi </w:t>
      </w:r>
      <w:proofErr w:type="spellStart"/>
      <w:r w:rsidR="00AE0E6F" w:rsidRPr="004D0906">
        <w:t>datastore</w:t>
      </w:r>
      <w:proofErr w:type="spellEnd"/>
      <w:r w:rsidR="00AE0E6F" w:rsidRPr="004D0906">
        <w:t xml:space="preserve"> separati in pool, all’interno di una singola SAN per ottenere il massimo di flessibilità e di efficacia dell’investimento, mantenendo la possibilità di gestire picchi di carico secondo le esigenze. </w:t>
      </w:r>
    </w:p>
    <w:p w:rsidR="006E0EAC" w:rsidRDefault="006E0EAC" w:rsidP="00CB24A0">
      <w:pPr>
        <w:pStyle w:val="Titolo4"/>
      </w:pPr>
      <w:r>
        <w:t>Virtualizzazione dei servizi offerti</w:t>
      </w:r>
      <w:r w:rsidR="00212DB8">
        <w:t xml:space="preserve"> e</w:t>
      </w:r>
      <w:r>
        <w:t xml:space="preserve"> delle macchine di gestione e controllo</w:t>
      </w:r>
    </w:p>
    <w:p w:rsidR="0016700F" w:rsidRDefault="0016700F" w:rsidP="0016700F">
      <w:r>
        <w:t xml:space="preserve">Con la virtualizzazione, una macchina, di solito un server, viene </w:t>
      </w:r>
      <w:proofErr w:type="spellStart"/>
      <w:r>
        <w:t>multiplexata</w:t>
      </w:r>
      <w:proofErr w:type="spellEnd"/>
      <w:r>
        <w:t xml:space="preserve"> da un piccolo </w:t>
      </w:r>
      <w:proofErr w:type="spellStart"/>
      <w:r>
        <w:t>kernel</w:t>
      </w:r>
      <w:proofErr w:type="spellEnd"/>
      <w:r>
        <w:t xml:space="preserve"> con </w:t>
      </w:r>
      <w:proofErr w:type="spellStart"/>
      <w:r>
        <w:t>priviligi</w:t>
      </w:r>
      <w:proofErr w:type="spellEnd"/>
      <w:r>
        <w:t xml:space="preserve">, tipicamente chiamata </w:t>
      </w:r>
      <w:proofErr w:type="spellStart"/>
      <w:r>
        <w:t>hypervisor</w:t>
      </w:r>
      <w:proofErr w:type="spellEnd"/>
      <w:r>
        <w:t xml:space="preserve"> o monitor, che fornisce </w:t>
      </w:r>
      <w:proofErr w:type="gramStart"/>
      <w:r>
        <w:t xml:space="preserve">la </w:t>
      </w:r>
      <w:proofErr w:type="gramEnd"/>
      <w:r>
        <w:t xml:space="preserve">illusione di più macchine reali fisiche. Questo meccanismo è stato originariamente utilizzato per permettere a più sistemi operativi di coesistere in modo sicuro su una macchina fisica. Ma </w:t>
      </w:r>
      <w:proofErr w:type="gramStart"/>
      <w:r>
        <w:t>successivamente</w:t>
      </w:r>
      <w:proofErr w:type="gramEnd"/>
      <w:r>
        <w:t xml:space="preserve"> la virtualizzazione nelle imprese ha avuto come obiettivo quello di ridurre i costi mediante l'esecuzione dei carichi di lavoro come macchine virtuali (VM), su un minor numero di server in grado di migliorarne l’uso, in modo da poter utilizzare (al crescere del carico) le stesse risorse che non sarebbero state sufficienti  senza l’uso di virtualizzazione. </w:t>
      </w:r>
    </w:p>
    <w:p w:rsidR="0016700F" w:rsidRDefault="0016700F" w:rsidP="0016700F">
      <w:r>
        <w:lastRenderedPageBreak/>
        <w:t>La virtualizzazione è utile nel migliorare la qualità della gestione delle infrastrutture IT. Infatti, i server virtuali possono essere migrati “a caldo” senza tempi morti, senza la</w:t>
      </w:r>
      <w:proofErr w:type="gramStart"/>
      <w:r>
        <w:t xml:space="preserve">  </w:t>
      </w:r>
      <w:proofErr w:type="gramEnd"/>
      <w:r>
        <w:t>necessità di un coordinamento con gli utenti per gli aggiornamenti hardware.</w:t>
      </w:r>
    </w:p>
    <w:p w:rsidR="0016700F" w:rsidRDefault="003E4FC2" w:rsidP="0016700F">
      <w:r>
        <w:t xml:space="preserve">La virtualizzazione avviene tramite un cosiddetto </w:t>
      </w:r>
      <w:r w:rsidR="0016700F">
        <w:t xml:space="preserve">processo di consolidamento </w:t>
      </w:r>
      <w:r>
        <w:t xml:space="preserve">che </w:t>
      </w:r>
      <w:r w:rsidR="0016700F">
        <w:t>mira a ridurre il numero di server sottoutilizzati da</w:t>
      </w:r>
      <w:r>
        <w:t xml:space="preserve">lla coabitazione </w:t>
      </w:r>
      <w:r w:rsidR="0016700F">
        <w:t xml:space="preserve">di più macchine virtuali su un unico server fisico: </w:t>
      </w:r>
      <w:r>
        <w:t xml:space="preserve">questo permette di liberare macchine </w:t>
      </w:r>
      <w:proofErr w:type="gramStart"/>
      <w:r>
        <w:t>fisiche</w:t>
      </w:r>
      <w:proofErr w:type="gramEnd"/>
      <w:r>
        <w:t xml:space="preserve"> che possono essere a disposizione per ottimizzazioni sul carico di lavoro (</w:t>
      </w:r>
      <w:proofErr w:type="spellStart"/>
      <w:r>
        <w:t>load</w:t>
      </w:r>
      <w:proofErr w:type="spellEnd"/>
      <w:r>
        <w:t xml:space="preserve"> </w:t>
      </w:r>
      <w:proofErr w:type="spellStart"/>
      <w:r>
        <w:t>balancing</w:t>
      </w:r>
      <w:proofErr w:type="spellEnd"/>
      <w:r>
        <w:t xml:space="preserve">) o per politiche di </w:t>
      </w:r>
      <w:proofErr w:type="spellStart"/>
      <w:r>
        <w:t>energy-saving</w:t>
      </w:r>
      <w:proofErr w:type="spellEnd"/>
      <w:r>
        <w:t xml:space="preserve">. </w:t>
      </w:r>
    </w:p>
    <w:p w:rsidR="0016700F" w:rsidRDefault="003E4FC2" w:rsidP="0016700F">
      <w:r>
        <w:t xml:space="preserve">Il sistema proposto si appoggia alla virtualizzazione per due aree specifiche: </w:t>
      </w:r>
    </w:p>
    <w:p w:rsidR="003E4FC2" w:rsidRDefault="003E4FC2" w:rsidP="003E4FC2">
      <w:pPr>
        <w:pStyle w:val="Paragrafoelenco"/>
        <w:numPr>
          <w:ilvl w:val="0"/>
          <w:numId w:val="7"/>
        </w:numPr>
      </w:pPr>
      <w:r>
        <w:t xml:space="preserve">Macchine di management e gestione, con vincoli di </w:t>
      </w:r>
      <w:proofErr w:type="gramStart"/>
      <w:r>
        <w:t>real-time</w:t>
      </w:r>
      <w:proofErr w:type="gramEnd"/>
      <w:r>
        <w:t xml:space="preserve"> non stringenti, possono essere </w:t>
      </w:r>
      <w:proofErr w:type="spellStart"/>
      <w:r>
        <w:t>virtualizzate</w:t>
      </w:r>
      <w:proofErr w:type="spellEnd"/>
      <w:r>
        <w:t xml:space="preserve"> in modo da utilizzare al meglio le risorse disponibili, in modo da lasciare al calcolo ad alte prestazioni la massima parte possibile delle risorse. </w:t>
      </w:r>
    </w:p>
    <w:p w:rsidR="00356D84" w:rsidRDefault="00356D84" w:rsidP="003E4FC2">
      <w:pPr>
        <w:pStyle w:val="Paragrafoelenco"/>
        <w:numPr>
          <w:ilvl w:val="0"/>
          <w:numId w:val="7"/>
        </w:numPr>
      </w:pPr>
      <w:r>
        <w:t xml:space="preserve">Macchine per servizi in hosting, che </w:t>
      </w:r>
      <w:proofErr w:type="gramStart"/>
      <w:r>
        <w:t>vengono</w:t>
      </w:r>
      <w:proofErr w:type="gramEnd"/>
      <w:r>
        <w:t xml:space="preserve"> eseguite per commesse esterne, in modo da facilitare l’utilizzo da parte di utenti esterni. Infatti, la macchina virtuale “tipo” può essere fornita dal centro al potenziale cliente che può sviluppare, in locale sulla macchina virtuale, il tipo di applicazione per le analisi che intende compiere, su </w:t>
      </w:r>
      <w:proofErr w:type="gramStart"/>
      <w:r>
        <w:t>un</w:t>
      </w:r>
      <w:proofErr w:type="gramEnd"/>
      <w:r>
        <w:t xml:space="preserve"> data set campione. Al termine del </w:t>
      </w:r>
      <w:proofErr w:type="spellStart"/>
      <w:r>
        <w:t>testing</w:t>
      </w:r>
      <w:proofErr w:type="spellEnd"/>
      <w:r>
        <w:t xml:space="preserve">, il client può sottomettere la macchina virtuale al sistema, che eseguirà </w:t>
      </w:r>
      <w:proofErr w:type="gramStart"/>
      <w:r>
        <w:t xml:space="preserve">la </w:t>
      </w:r>
      <w:proofErr w:type="gramEnd"/>
      <w:r>
        <w:t xml:space="preserve">applicazione sui dati indicati, memorizzati nel sistema. </w:t>
      </w:r>
    </w:p>
    <w:p w:rsidR="00B01B98" w:rsidRDefault="00B01B98" w:rsidP="00B01B98">
      <w:pPr>
        <w:pStyle w:val="Titolo1"/>
      </w:pPr>
      <w:r>
        <w:t xml:space="preserve">Architettura </w:t>
      </w:r>
      <w:r w:rsidR="00467266">
        <w:t xml:space="preserve">di massima </w:t>
      </w:r>
    </w:p>
    <w:p w:rsidR="00467266" w:rsidRDefault="00467266" w:rsidP="00467266">
      <w:pPr>
        <w:pStyle w:val="Titolo2"/>
      </w:pPr>
      <w:proofErr w:type="gramStart"/>
      <w:r>
        <w:t>Componenti</w:t>
      </w:r>
      <w:proofErr w:type="gramEnd"/>
      <w:r>
        <w:t xml:space="preserve"> del sistema</w:t>
      </w:r>
    </w:p>
    <w:p w:rsidR="00467266" w:rsidRDefault="00467266" w:rsidP="006E0EAC">
      <w:r w:rsidRPr="00512200">
        <w:t>L’infrastruttura Hardware comprende</w:t>
      </w:r>
    </w:p>
    <w:p w:rsidR="00467266" w:rsidRPr="00512200" w:rsidRDefault="00467266" w:rsidP="006E0EAC">
      <w:pPr>
        <w:pStyle w:val="Paragrafoelenco"/>
        <w:numPr>
          <w:ilvl w:val="0"/>
          <w:numId w:val="4"/>
        </w:numPr>
      </w:pPr>
      <w:r w:rsidRPr="00512200">
        <w:t xml:space="preserve">Nodi di calcolo </w:t>
      </w:r>
      <w:r>
        <w:t xml:space="preserve">ad alte prestazioni </w:t>
      </w:r>
      <w:r w:rsidRPr="00512200">
        <w:t xml:space="preserve">basati su sistemi </w:t>
      </w:r>
      <w:proofErr w:type="spellStart"/>
      <w:proofErr w:type="gramStart"/>
      <w:r w:rsidRPr="00512200">
        <w:t>Blade</w:t>
      </w:r>
      <w:proofErr w:type="spellEnd"/>
      <w:proofErr w:type="gramEnd"/>
      <w:r w:rsidRPr="00512200">
        <w:t xml:space="preserve"> </w:t>
      </w:r>
    </w:p>
    <w:p w:rsidR="00467266" w:rsidRPr="00191FE2" w:rsidRDefault="00467266" w:rsidP="006E0EAC">
      <w:pPr>
        <w:pStyle w:val="Paragrafoelenco"/>
        <w:numPr>
          <w:ilvl w:val="0"/>
          <w:numId w:val="4"/>
        </w:numPr>
      </w:pPr>
      <w:r w:rsidRPr="00512200">
        <w:t xml:space="preserve">Nodi di calcolo </w:t>
      </w:r>
      <w:r>
        <w:t>ibridi</w:t>
      </w:r>
      <w:r w:rsidRPr="00512200">
        <w:t xml:space="preserve"> basati su sistemi Modulari ad Alta Densità</w:t>
      </w:r>
      <w:r>
        <w:t xml:space="preserve"> </w:t>
      </w:r>
      <w:proofErr w:type="gramStart"/>
      <w:r>
        <w:t>interconnessi</w:t>
      </w:r>
      <w:proofErr w:type="gramEnd"/>
      <w:r>
        <w:t xml:space="preserve"> a GPU</w:t>
      </w:r>
    </w:p>
    <w:p w:rsidR="00467266" w:rsidRDefault="00467266" w:rsidP="006E0EAC">
      <w:pPr>
        <w:pStyle w:val="Paragrafoelenco"/>
        <w:numPr>
          <w:ilvl w:val="0"/>
          <w:numId w:val="4"/>
        </w:numPr>
      </w:pPr>
      <w:r>
        <w:t xml:space="preserve">Rete </w:t>
      </w:r>
      <w:proofErr w:type="gramStart"/>
      <w:r>
        <w:t xml:space="preserve">di </w:t>
      </w:r>
      <w:proofErr w:type="gramEnd"/>
      <w:r>
        <w:t xml:space="preserve">interconnessione tra i nodi </w:t>
      </w:r>
      <w:proofErr w:type="spellStart"/>
      <w:r>
        <w:t>Blade</w:t>
      </w:r>
      <w:proofErr w:type="spellEnd"/>
      <w:r>
        <w:t xml:space="preserve"> a bassa latenza basata su tecnologia </w:t>
      </w:r>
      <w:proofErr w:type="spellStart"/>
      <w:r>
        <w:t>InfiniBand</w:t>
      </w:r>
      <w:proofErr w:type="spellEnd"/>
      <w:r>
        <w:t xml:space="preserve"> DDR/QDR</w:t>
      </w:r>
    </w:p>
    <w:p w:rsidR="00467266" w:rsidRPr="00512200" w:rsidRDefault="00467266" w:rsidP="006E0EAC">
      <w:pPr>
        <w:pStyle w:val="Paragrafoelenco"/>
        <w:numPr>
          <w:ilvl w:val="0"/>
          <w:numId w:val="4"/>
        </w:numPr>
      </w:pPr>
      <w:r w:rsidRPr="00512200">
        <w:t xml:space="preserve">Rete Locale di Interconnessione basata su tecnologia full-10Gb Ethernet, in topologia </w:t>
      </w:r>
      <w:proofErr w:type="spellStart"/>
      <w:r w:rsidRPr="00512200">
        <w:t>dual</w:t>
      </w:r>
      <w:proofErr w:type="spellEnd"/>
      <w:r w:rsidRPr="00512200">
        <w:t xml:space="preserve">-core con interconnessione diretta tra i nodi </w:t>
      </w:r>
      <w:proofErr w:type="gramStart"/>
      <w:r w:rsidRPr="00512200">
        <w:t>ed</w:t>
      </w:r>
      <w:proofErr w:type="gramEnd"/>
      <w:r w:rsidRPr="00512200">
        <w:t xml:space="preserve"> il core (</w:t>
      </w:r>
      <w:proofErr w:type="spellStart"/>
      <w:r w:rsidRPr="00512200">
        <w:t>direct-attach</w:t>
      </w:r>
      <w:proofErr w:type="spellEnd"/>
      <w:r w:rsidRPr="00512200">
        <w:t>)</w:t>
      </w:r>
    </w:p>
    <w:p w:rsidR="00467266" w:rsidRPr="00512200" w:rsidRDefault="00467266" w:rsidP="006E0EAC">
      <w:pPr>
        <w:pStyle w:val="Paragrafoelenco"/>
        <w:numPr>
          <w:ilvl w:val="0"/>
          <w:numId w:val="4"/>
        </w:numPr>
      </w:pPr>
      <w:r w:rsidRPr="00512200">
        <w:t>Rete locale di management basata su tecnologia 1Gb Ethernet in topologia core-</w:t>
      </w:r>
      <w:proofErr w:type="spellStart"/>
      <w:r w:rsidRPr="00512200">
        <w:t>edge</w:t>
      </w:r>
      <w:proofErr w:type="spellEnd"/>
      <w:r w:rsidRPr="00512200">
        <w:t xml:space="preserve">, con singolo core interconnesso a </w:t>
      </w:r>
      <w:proofErr w:type="spellStart"/>
      <w:r w:rsidRPr="00512200">
        <w:t>switch</w:t>
      </w:r>
      <w:proofErr w:type="spellEnd"/>
      <w:r w:rsidRPr="00512200">
        <w:t xml:space="preserve"> “</w:t>
      </w:r>
      <w:proofErr w:type="spellStart"/>
      <w:r w:rsidRPr="00512200">
        <w:t>edge</w:t>
      </w:r>
      <w:proofErr w:type="spellEnd"/>
      <w:r w:rsidRPr="00512200">
        <w:t xml:space="preserve">” </w:t>
      </w:r>
      <w:proofErr w:type="gramStart"/>
      <w:r w:rsidRPr="00512200">
        <w:t>posizionati</w:t>
      </w:r>
      <w:proofErr w:type="gramEnd"/>
      <w:r w:rsidRPr="00512200">
        <w:t xml:space="preserve"> in ogni </w:t>
      </w:r>
      <w:proofErr w:type="spellStart"/>
      <w:r w:rsidRPr="00512200">
        <w:t>rack</w:t>
      </w:r>
      <w:proofErr w:type="spellEnd"/>
    </w:p>
    <w:p w:rsidR="00467266" w:rsidRDefault="00467266" w:rsidP="006E0EAC">
      <w:pPr>
        <w:pStyle w:val="Paragrafoelenco"/>
        <w:numPr>
          <w:ilvl w:val="0"/>
          <w:numId w:val="4"/>
        </w:numPr>
      </w:pPr>
      <w:r w:rsidRPr="00512200">
        <w:t xml:space="preserve">Storage farm basata su </w:t>
      </w:r>
      <w:r>
        <w:t xml:space="preserve">protocollo </w:t>
      </w:r>
      <w:proofErr w:type="spellStart"/>
      <w:r>
        <w:t>iSCSi</w:t>
      </w:r>
      <w:proofErr w:type="spellEnd"/>
      <w:r>
        <w:t xml:space="preserve"> </w:t>
      </w:r>
      <w:r w:rsidRPr="00512200">
        <w:t xml:space="preserve">dotati di tecnologia </w:t>
      </w:r>
      <w:proofErr w:type="spellStart"/>
      <w:r w:rsidRPr="00512200">
        <w:t>peer-storage</w:t>
      </w:r>
      <w:proofErr w:type="spellEnd"/>
      <w:r w:rsidRPr="00512200">
        <w:t xml:space="preserve"> a scalabilità orizzontale</w:t>
      </w:r>
      <w:r w:rsidRPr="00191FE2">
        <w:t xml:space="preserve"> </w:t>
      </w:r>
      <w:r w:rsidRPr="002D11F4">
        <w:t xml:space="preserve">per l’accesso </w:t>
      </w:r>
      <w:proofErr w:type="spellStart"/>
      <w:r w:rsidRPr="002D11F4">
        <w:t>block-level</w:t>
      </w:r>
      <w:proofErr w:type="spellEnd"/>
      <w:r w:rsidRPr="002D11F4">
        <w:t xml:space="preserve"> mediante protocollo </w:t>
      </w:r>
      <w:proofErr w:type="spellStart"/>
      <w:proofErr w:type="gramStart"/>
      <w:r w:rsidRPr="002D11F4">
        <w:t>iSCSI</w:t>
      </w:r>
      <w:proofErr w:type="spellEnd"/>
      <w:proofErr w:type="gramEnd"/>
      <w:r w:rsidRPr="002D11F4">
        <w:t xml:space="preserve"> e su sistemi </w:t>
      </w:r>
      <w:r>
        <w:t xml:space="preserve">gateway </w:t>
      </w:r>
      <w:r w:rsidRPr="002D11F4">
        <w:t>per la connettività di tipo File System su rete 10GBEth</w:t>
      </w:r>
    </w:p>
    <w:p w:rsidR="006E0EAC" w:rsidRDefault="006E0EAC" w:rsidP="006E0EAC">
      <w:pPr>
        <w:pStyle w:val="Titolo3"/>
      </w:pPr>
      <w:r>
        <w:t xml:space="preserve">Nodi di Calcolo Tradizionale basati su </w:t>
      </w:r>
      <w:proofErr w:type="spellStart"/>
      <w:proofErr w:type="gramStart"/>
      <w:r>
        <w:t>Blade</w:t>
      </w:r>
      <w:proofErr w:type="spellEnd"/>
      <w:proofErr w:type="gramEnd"/>
    </w:p>
    <w:p w:rsidR="006E0EAC" w:rsidRPr="006E0EAC" w:rsidRDefault="006E0EAC" w:rsidP="006E0EAC">
      <w:r>
        <w:t>L’organizzazione tipica dei sistemi di calcolo intensivo si basa sui sistemi “</w:t>
      </w:r>
      <w:proofErr w:type="spellStart"/>
      <w:r>
        <w:t>Blade</w:t>
      </w:r>
      <w:proofErr w:type="spellEnd"/>
      <w:r>
        <w:t>”, che consistono di schede (“</w:t>
      </w:r>
      <w:proofErr w:type="spellStart"/>
      <w:r>
        <w:t>Blade</w:t>
      </w:r>
      <w:proofErr w:type="spellEnd"/>
      <w:r>
        <w:t xml:space="preserve">”, lame) multiprocessore, inserite in uno </w:t>
      </w:r>
      <w:proofErr w:type="gramStart"/>
      <w:r>
        <w:t>chassis</w:t>
      </w:r>
      <w:proofErr w:type="gramEnd"/>
      <w:r>
        <w:t xml:space="preserve">, a sua volta localizzato in un </w:t>
      </w:r>
      <w:proofErr w:type="spellStart"/>
      <w:r>
        <w:t>rack</w:t>
      </w:r>
      <w:proofErr w:type="spellEnd"/>
      <w:r>
        <w:t xml:space="preserve">. </w:t>
      </w:r>
    </w:p>
    <w:p w:rsidR="006E0EAC" w:rsidRPr="006E0EAC" w:rsidRDefault="006E0EAC" w:rsidP="006E0EAC">
      <w:pPr>
        <w:pStyle w:val="DBBody"/>
        <w:jc w:val="both"/>
        <w:rPr>
          <w:rFonts w:asciiTheme="minorHAnsi" w:hAnsiTheme="minorHAnsi" w:cstheme="minorHAnsi"/>
          <w:sz w:val="22"/>
          <w:szCs w:val="22"/>
          <w:lang w:val="it-IT"/>
        </w:rPr>
      </w:pPr>
      <w:r>
        <w:rPr>
          <w:rFonts w:asciiTheme="minorHAnsi" w:hAnsiTheme="minorHAnsi" w:cstheme="minorHAnsi"/>
          <w:sz w:val="22"/>
          <w:szCs w:val="22"/>
          <w:lang w:val="it-IT"/>
        </w:rPr>
        <w:t>I nodi di calcolo sono f</w:t>
      </w:r>
      <w:r w:rsidRPr="006E0EAC">
        <w:rPr>
          <w:rFonts w:asciiTheme="minorHAnsi" w:hAnsiTheme="minorHAnsi" w:cstheme="minorHAnsi"/>
          <w:sz w:val="22"/>
          <w:szCs w:val="22"/>
          <w:lang w:val="it-IT"/>
        </w:rPr>
        <w:t xml:space="preserve">isicamente basati su nodi </w:t>
      </w:r>
      <w:proofErr w:type="spellStart"/>
      <w:r w:rsidRPr="006E0EAC">
        <w:rPr>
          <w:rFonts w:asciiTheme="minorHAnsi" w:hAnsiTheme="minorHAnsi" w:cstheme="minorHAnsi"/>
          <w:sz w:val="22"/>
          <w:szCs w:val="22"/>
          <w:lang w:val="it-IT"/>
        </w:rPr>
        <w:t>dual-socket</w:t>
      </w:r>
      <w:proofErr w:type="spellEnd"/>
      <w:r w:rsidRPr="006E0EAC">
        <w:rPr>
          <w:rFonts w:asciiTheme="minorHAnsi" w:hAnsiTheme="minorHAnsi" w:cstheme="minorHAnsi"/>
          <w:sz w:val="22"/>
          <w:szCs w:val="22"/>
          <w:lang w:val="it-IT"/>
        </w:rPr>
        <w:t xml:space="preserve"> (</w:t>
      </w:r>
      <w:proofErr w:type="spellStart"/>
      <w:r w:rsidRPr="006E0EAC">
        <w:rPr>
          <w:rFonts w:asciiTheme="minorHAnsi" w:hAnsiTheme="minorHAnsi" w:cstheme="minorHAnsi"/>
          <w:sz w:val="22"/>
          <w:szCs w:val="22"/>
          <w:lang w:val="it-IT"/>
        </w:rPr>
        <w:t>quad-socket</w:t>
      </w:r>
      <w:proofErr w:type="spellEnd"/>
      <w:r w:rsidRPr="006E0EAC">
        <w:rPr>
          <w:rFonts w:asciiTheme="minorHAnsi" w:hAnsiTheme="minorHAnsi" w:cstheme="minorHAnsi"/>
          <w:sz w:val="22"/>
          <w:szCs w:val="22"/>
          <w:lang w:val="it-IT"/>
        </w:rPr>
        <w:t xml:space="preserve"> in prospettiva futura), con architettura INTEL </w:t>
      </w:r>
      <w:proofErr w:type="spellStart"/>
      <w:r w:rsidRPr="006E0EAC">
        <w:rPr>
          <w:rFonts w:asciiTheme="minorHAnsi" w:hAnsiTheme="minorHAnsi" w:cstheme="minorHAnsi"/>
          <w:sz w:val="22"/>
          <w:szCs w:val="22"/>
          <w:lang w:val="it-IT"/>
        </w:rPr>
        <w:t>Nehalem</w:t>
      </w:r>
      <w:proofErr w:type="spellEnd"/>
      <w:r w:rsidRPr="006E0EAC">
        <w:rPr>
          <w:rFonts w:asciiTheme="minorHAnsi" w:hAnsiTheme="minorHAnsi" w:cstheme="minorHAnsi"/>
          <w:sz w:val="22"/>
          <w:szCs w:val="22"/>
          <w:lang w:val="it-IT"/>
        </w:rPr>
        <w:t xml:space="preserve">. Ogni nodo è dotato di 2GB di RAM per core fisico con un minimo di 24GB di RAM, e “dialoga” verso </w:t>
      </w:r>
      <w:proofErr w:type="gramStart"/>
      <w:r w:rsidRPr="006E0EAC">
        <w:rPr>
          <w:rFonts w:asciiTheme="minorHAnsi" w:hAnsiTheme="minorHAnsi" w:cstheme="minorHAnsi"/>
          <w:sz w:val="22"/>
          <w:szCs w:val="22"/>
          <w:lang w:val="it-IT"/>
        </w:rPr>
        <w:t>l’</w:t>
      </w:r>
      <w:proofErr w:type="gramEnd"/>
      <w:r w:rsidRPr="006E0EAC">
        <w:rPr>
          <w:rFonts w:asciiTheme="minorHAnsi" w:hAnsiTheme="minorHAnsi" w:cstheme="minorHAnsi"/>
          <w:sz w:val="22"/>
          <w:szCs w:val="22"/>
          <w:lang w:val="it-IT"/>
        </w:rPr>
        <w:t>esterno (DC LAN e Storage)  mediante 4 interfacce di rete 10GbEth “</w:t>
      </w:r>
      <w:proofErr w:type="spellStart"/>
      <w:r w:rsidRPr="006E0EAC">
        <w:rPr>
          <w:rFonts w:asciiTheme="minorHAnsi" w:hAnsiTheme="minorHAnsi" w:cstheme="minorHAnsi"/>
          <w:sz w:val="22"/>
          <w:szCs w:val="22"/>
          <w:lang w:val="it-IT"/>
        </w:rPr>
        <w:t>converged</w:t>
      </w:r>
      <w:proofErr w:type="spellEnd"/>
      <w:r w:rsidRPr="006E0EAC">
        <w:rPr>
          <w:rFonts w:asciiTheme="minorHAnsi" w:hAnsiTheme="minorHAnsi" w:cstheme="minorHAnsi"/>
          <w:sz w:val="22"/>
          <w:szCs w:val="22"/>
          <w:lang w:val="it-IT"/>
        </w:rPr>
        <w:t xml:space="preserve">” direttamente connesse al centro stella in </w:t>
      </w:r>
      <w:proofErr w:type="spellStart"/>
      <w:r w:rsidRPr="006E0EAC">
        <w:rPr>
          <w:rFonts w:asciiTheme="minorHAnsi" w:hAnsiTheme="minorHAnsi" w:cstheme="minorHAnsi"/>
          <w:sz w:val="22"/>
          <w:szCs w:val="22"/>
          <w:lang w:val="it-IT"/>
        </w:rPr>
        <w:t>direct-attach</w:t>
      </w:r>
      <w:proofErr w:type="spellEnd"/>
      <w:r w:rsidRPr="006E0EAC">
        <w:rPr>
          <w:rFonts w:asciiTheme="minorHAnsi" w:hAnsiTheme="minorHAnsi" w:cstheme="minorHAnsi"/>
          <w:sz w:val="22"/>
          <w:szCs w:val="22"/>
          <w:lang w:val="it-IT"/>
        </w:rPr>
        <w:t xml:space="preserve"> tramite moduli “</w:t>
      </w:r>
      <w:proofErr w:type="spellStart"/>
      <w:r w:rsidRPr="006E0EAC">
        <w:rPr>
          <w:rFonts w:asciiTheme="minorHAnsi" w:hAnsiTheme="minorHAnsi" w:cstheme="minorHAnsi"/>
          <w:sz w:val="22"/>
          <w:szCs w:val="22"/>
          <w:lang w:val="it-IT"/>
        </w:rPr>
        <w:t>passtrough</w:t>
      </w:r>
      <w:proofErr w:type="spellEnd"/>
      <w:r w:rsidRPr="006E0EAC">
        <w:rPr>
          <w:rFonts w:asciiTheme="minorHAnsi" w:hAnsiTheme="minorHAnsi" w:cstheme="minorHAnsi"/>
          <w:sz w:val="22"/>
          <w:szCs w:val="22"/>
          <w:lang w:val="it-IT"/>
        </w:rPr>
        <w:t>”</w:t>
      </w:r>
    </w:p>
    <w:p w:rsidR="006E0EAC" w:rsidRPr="006E0EAC" w:rsidRDefault="006E0EAC" w:rsidP="006E0EAC">
      <w:pPr>
        <w:pStyle w:val="DBBody"/>
        <w:jc w:val="both"/>
        <w:rPr>
          <w:rFonts w:asciiTheme="minorHAnsi" w:hAnsiTheme="minorHAnsi" w:cstheme="minorHAnsi"/>
          <w:sz w:val="22"/>
          <w:szCs w:val="22"/>
          <w:lang w:val="it-IT"/>
        </w:rPr>
      </w:pPr>
      <w:r w:rsidRPr="006E0EAC">
        <w:rPr>
          <w:rFonts w:asciiTheme="minorHAnsi" w:hAnsiTheme="minorHAnsi" w:cstheme="minorHAnsi"/>
          <w:sz w:val="22"/>
          <w:szCs w:val="22"/>
          <w:lang w:val="it-IT"/>
        </w:rPr>
        <w:lastRenderedPageBreak/>
        <w:t xml:space="preserve">La connessione a bassa latenza tra i nodi è realizzata invece mediante </w:t>
      </w:r>
      <w:proofErr w:type="gramStart"/>
      <w:r w:rsidRPr="006E0EAC">
        <w:rPr>
          <w:rFonts w:asciiTheme="minorHAnsi" w:hAnsiTheme="minorHAnsi" w:cstheme="minorHAnsi"/>
          <w:sz w:val="22"/>
          <w:szCs w:val="22"/>
          <w:lang w:val="it-IT"/>
        </w:rPr>
        <w:t>2</w:t>
      </w:r>
      <w:proofErr w:type="gramEnd"/>
      <w:r w:rsidRPr="006E0EAC">
        <w:rPr>
          <w:rFonts w:asciiTheme="minorHAnsi" w:hAnsiTheme="minorHAnsi" w:cstheme="minorHAnsi"/>
          <w:sz w:val="22"/>
          <w:szCs w:val="22"/>
          <w:lang w:val="it-IT"/>
        </w:rPr>
        <w:t xml:space="preserve"> connessioni IB DDR a 20Gbps attestate sulle due </w:t>
      </w:r>
      <w:proofErr w:type="spellStart"/>
      <w:r w:rsidRPr="006E0EAC">
        <w:rPr>
          <w:rFonts w:asciiTheme="minorHAnsi" w:hAnsiTheme="minorHAnsi" w:cstheme="minorHAnsi"/>
          <w:sz w:val="22"/>
          <w:szCs w:val="22"/>
          <w:lang w:val="it-IT"/>
        </w:rPr>
        <w:t>fabric</w:t>
      </w:r>
      <w:proofErr w:type="spellEnd"/>
      <w:r w:rsidRPr="006E0EAC">
        <w:rPr>
          <w:rFonts w:asciiTheme="minorHAnsi" w:hAnsiTheme="minorHAnsi" w:cstheme="minorHAnsi"/>
          <w:sz w:val="22"/>
          <w:szCs w:val="22"/>
          <w:lang w:val="it-IT"/>
        </w:rPr>
        <w:t xml:space="preserve"> IB interne allo chassis</w:t>
      </w:r>
      <w:r>
        <w:rPr>
          <w:rFonts w:asciiTheme="minorHAnsi" w:hAnsiTheme="minorHAnsi" w:cstheme="minorHAnsi"/>
          <w:sz w:val="22"/>
          <w:szCs w:val="22"/>
          <w:lang w:val="it-IT"/>
        </w:rPr>
        <w:t xml:space="preserve">, </w:t>
      </w:r>
      <w:r w:rsidRPr="006E0EAC">
        <w:rPr>
          <w:rFonts w:asciiTheme="minorHAnsi" w:hAnsiTheme="minorHAnsi" w:cstheme="minorHAnsi"/>
          <w:sz w:val="22"/>
          <w:szCs w:val="22"/>
          <w:lang w:val="it-IT"/>
        </w:rPr>
        <w:t xml:space="preserve"> a loro volta attestate in </w:t>
      </w:r>
      <w:proofErr w:type="spellStart"/>
      <w:r w:rsidRPr="006E0EAC">
        <w:rPr>
          <w:rFonts w:asciiTheme="minorHAnsi" w:hAnsiTheme="minorHAnsi" w:cstheme="minorHAnsi"/>
          <w:sz w:val="22"/>
          <w:szCs w:val="22"/>
          <w:lang w:val="it-IT"/>
        </w:rPr>
        <w:t>uplink</w:t>
      </w:r>
      <w:proofErr w:type="spellEnd"/>
      <w:r w:rsidRPr="006E0EAC">
        <w:rPr>
          <w:rFonts w:asciiTheme="minorHAnsi" w:hAnsiTheme="minorHAnsi" w:cstheme="minorHAnsi"/>
          <w:sz w:val="22"/>
          <w:szCs w:val="22"/>
          <w:lang w:val="it-IT"/>
        </w:rPr>
        <w:t xml:space="preserve"> verso </w:t>
      </w:r>
      <w:r>
        <w:rPr>
          <w:rFonts w:asciiTheme="minorHAnsi" w:hAnsiTheme="minorHAnsi" w:cstheme="minorHAnsi"/>
          <w:sz w:val="22"/>
          <w:szCs w:val="22"/>
          <w:lang w:val="it-IT"/>
        </w:rPr>
        <w:t xml:space="preserve">lo </w:t>
      </w:r>
      <w:proofErr w:type="spellStart"/>
      <w:r>
        <w:rPr>
          <w:rFonts w:asciiTheme="minorHAnsi" w:hAnsiTheme="minorHAnsi" w:cstheme="minorHAnsi"/>
          <w:sz w:val="22"/>
          <w:szCs w:val="22"/>
          <w:lang w:val="it-IT"/>
        </w:rPr>
        <w:t>switch</w:t>
      </w:r>
      <w:proofErr w:type="spellEnd"/>
      <w:r>
        <w:rPr>
          <w:rFonts w:asciiTheme="minorHAnsi" w:hAnsiTheme="minorHAnsi" w:cstheme="minorHAnsi"/>
          <w:sz w:val="22"/>
          <w:szCs w:val="22"/>
          <w:lang w:val="it-IT"/>
        </w:rPr>
        <w:t xml:space="preserve"> IB.</w:t>
      </w:r>
    </w:p>
    <w:p w:rsidR="006E0EAC" w:rsidRPr="006E0EAC" w:rsidRDefault="006E0EAC" w:rsidP="006E0EAC">
      <w:pPr>
        <w:jc w:val="both"/>
        <w:rPr>
          <w:rFonts w:cstheme="minorHAnsi"/>
        </w:rPr>
      </w:pPr>
      <w:r w:rsidRPr="006E0EAC">
        <w:rPr>
          <w:rFonts w:cstheme="minorHAnsi"/>
        </w:rPr>
        <w:t>Si noti che sui nodi è possibile eseguire i più diffusi SW di virtualizzazione: ciò permette di impiegare l’infrastruttura di calcolo anche per scopi differenti dal mero calcolo ad alte prestazioni.</w:t>
      </w:r>
    </w:p>
    <w:p w:rsidR="006E0EAC" w:rsidRPr="007B5471" w:rsidRDefault="006E0EAC" w:rsidP="006E0EAC">
      <w:pPr>
        <w:pStyle w:val="Titolo3"/>
      </w:pPr>
      <w:r>
        <w:t xml:space="preserve">Nodi di Calcolo Ibridi basati su sistemi Modulari ad Alta Densità </w:t>
      </w:r>
      <w:proofErr w:type="gramStart"/>
      <w:r>
        <w:t>interconnessi</w:t>
      </w:r>
      <w:proofErr w:type="gramEnd"/>
      <w:r>
        <w:t xml:space="preserve"> a GPU</w:t>
      </w:r>
    </w:p>
    <w:p w:rsidR="00EE469C" w:rsidRDefault="006E0EAC" w:rsidP="006E0EAC">
      <w:pPr>
        <w:jc w:val="both"/>
      </w:pPr>
      <w:r w:rsidRPr="000F57A4">
        <w:t>Fisicamente basat</w:t>
      </w:r>
      <w:r>
        <w:t>i</w:t>
      </w:r>
      <w:r w:rsidRPr="000F57A4">
        <w:t xml:space="preserve"> su Server modulari ad alta densità dotati </w:t>
      </w:r>
      <w:proofErr w:type="gramStart"/>
      <w:r w:rsidRPr="000F57A4">
        <w:t>cadauno</w:t>
      </w:r>
      <w:proofErr w:type="gramEnd"/>
      <w:r w:rsidRPr="000F57A4">
        <w:t xml:space="preserve"> di 4 nodi </w:t>
      </w:r>
      <w:proofErr w:type="spellStart"/>
      <w:r w:rsidRPr="000F57A4">
        <w:t>dual-socket</w:t>
      </w:r>
      <w:proofErr w:type="spellEnd"/>
      <w:r w:rsidRPr="000F57A4">
        <w:t xml:space="preserve">, ed architettura INTEL </w:t>
      </w:r>
      <w:proofErr w:type="spellStart"/>
      <w:r w:rsidRPr="000F57A4">
        <w:t>Nehalem</w:t>
      </w:r>
      <w:proofErr w:type="spellEnd"/>
      <w:r w:rsidRPr="000F57A4">
        <w:t xml:space="preserve">. Ogni nodo è dotato di 2GB di RAM per core fisico con un minimo di 24GB di RAM, e “dialoga” verso </w:t>
      </w:r>
      <w:proofErr w:type="gramStart"/>
      <w:r w:rsidRPr="000F57A4">
        <w:t>l’</w:t>
      </w:r>
      <w:proofErr w:type="gramEnd"/>
      <w:r w:rsidRPr="000F57A4">
        <w:t xml:space="preserve">esterno (DC LAN e Storage)  mediante 2 interfacce di rete 10GbEth direttamente connesse agli </w:t>
      </w:r>
      <w:proofErr w:type="spellStart"/>
      <w:r w:rsidRPr="000F57A4">
        <w:t>switch</w:t>
      </w:r>
      <w:proofErr w:type="spellEnd"/>
      <w:r w:rsidRPr="000F57A4">
        <w:t xml:space="preserve"> Ethernet di centro stella. Ogni nodo è interconnesso mediante un sistema di estensione del bus </w:t>
      </w:r>
      <w:proofErr w:type="spellStart"/>
      <w:r w:rsidRPr="000F57A4">
        <w:t>PCIe</w:t>
      </w:r>
      <w:proofErr w:type="spellEnd"/>
      <w:r w:rsidRPr="000F57A4">
        <w:t xml:space="preserve"> </w:t>
      </w:r>
      <w:proofErr w:type="gramStart"/>
      <w:r w:rsidRPr="000F57A4">
        <w:t>ad</w:t>
      </w:r>
      <w:proofErr w:type="gramEnd"/>
      <w:r w:rsidRPr="000F57A4">
        <w:t xml:space="preserve"> uno chassis C4100 contenente </w:t>
      </w:r>
      <w:r>
        <w:t xml:space="preserve">16 moduli </w:t>
      </w:r>
      <w:r w:rsidRPr="000F57A4">
        <w:t xml:space="preserve">GPU basati su tecnologie Nvidia Tesla. </w:t>
      </w:r>
    </w:p>
    <w:p w:rsidR="006E0EAC" w:rsidRDefault="006E0EAC" w:rsidP="006E0EAC">
      <w:pPr>
        <w:jc w:val="both"/>
      </w:pPr>
      <w:r w:rsidRPr="000F57A4">
        <w:t xml:space="preserve">Per la massima flessibilità è possibile svincolare le GPU dal nodo di calcolo (rendendo i nodi di calcolo autonomi) ed anche riorganizzare la distribuzione dei nodi GPU rispetto ai nodi di calcolo (assegnando ad esempio fino a </w:t>
      </w:r>
      <w:proofErr w:type="gramStart"/>
      <w:r w:rsidRPr="000F57A4">
        <w:t>4</w:t>
      </w:r>
      <w:proofErr w:type="gramEnd"/>
      <w:r w:rsidRPr="000F57A4">
        <w:t xml:space="preserve"> sistemi GPU ad un singolo nodo o nessun sistema GPU a</w:t>
      </w:r>
      <w:r>
        <w:t>d altr</w:t>
      </w:r>
      <w:r w:rsidRPr="000F57A4">
        <w:t>i nodi</w:t>
      </w:r>
      <w:r>
        <w:t>.</w:t>
      </w:r>
    </w:p>
    <w:p w:rsidR="00EE469C" w:rsidRPr="007B5471" w:rsidRDefault="00EE469C" w:rsidP="00EE469C">
      <w:pPr>
        <w:pStyle w:val="Titolo3"/>
      </w:pPr>
      <w:r>
        <w:t>Rete di Interconnessione a Bassa Latenza per i nodi di calcolo</w:t>
      </w:r>
    </w:p>
    <w:p w:rsidR="00EE469C" w:rsidRDefault="00EE469C" w:rsidP="00EE469C">
      <w:pPr>
        <w:jc w:val="both"/>
      </w:pPr>
      <w:r>
        <w:t>B</w:t>
      </w:r>
      <w:r w:rsidRPr="009368A9">
        <w:t>asat</w:t>
      </w:r>
      <w:r>
        <w:t>a</w:t>
      </w:r>
      <w:r w:rsidRPr="009368A9">
        <w:t xml:space="preserve"> su protocollo </w:t>
      </w:r>
      <w:proofErr w:type="spellStart"/>
      <w:r w:rsidRPr="009368A9">
        <w:t>InfiniBand</w:t>
      </w:r>
      <w:proofErr w:type="spellEnd"/>
      <w:r w:rsidRPr="009368A9">
        <w:t xml:space="preserve">, garantisce la comunicazione a bassa latenza tra i nodi attraverso una </w:t>
      </w:r>
      <w:proofErr w:type="spellStart"/>
      <w:r w:rsidRPr="009368A9">
        <w:t>mesh</w:t>
      </w:r>
      <w:proofErr w:type="spellEnd"/>
      <w:r w:rsidRPr="009368A9">
        <w:t xml:space="preserve"> IB con connessioni DDR/QDR. Fisicamente costituit</w:t>
      </w:r>
      <w:r>
        <w:t>a</w:t>
      </w:r>
      <w:r w:rsidRPr="009368A9">
        <w:t xml:space="preserve"> da</w:t>
      </w:r>
      <w:r>
        <w:t xml:space="preserve">i moduli IB </w:t>
      </w:r>
      <w:proofErr w:type="spellStart"/>
      <w:proofErr w:type="gramStart"/>
      <w:r>
        <w:t>s</w:t>
      </w:r>
      <w:r w:rsidRPr="009368A9">
        <w:t>witch</w:t>
      </w:r>
      <w:proofErr w:type="spellEnd"/>
      <w:proofErr w:type="gramEnd"/>
      <w:r w:rsidRPr="009368A9">
        <w:t xml:space="preserve"> interni ai sistemi </w:t>
      </w:r>
      <w:proofErr w:type="spellStart"/>
      <w:r>
        <w:t>B</w:t>
      </w:r>
      <w:r w:rsidRPr="009368A9">
        <w:t>lade</w:t>
      </w:r>
      <w:proofErr w:type="spellEnd"/>
      <w:r w:rsidRPr="009368A9">
        <w:t xml:space="preserve"> a loro volta attestati in </w:t>
      </w:r>
      <w:proofErr w:type="spellStart"/>
      <w:r w:rsidRPr="009368A9">
        <w:t>uplink</w:t>
      </w:r>
      <w:proofErr w:type="spellEnd"/>
      <w:r w:rsidRPr="009368A9">
        <w:t xml:space="preserve"> su </w:t>
      </w:r>
      <w:proofErr w:type="spellStart"/>
      <w:r w:rsidRPr="009368A9">
        <w:t>Director</w:t>
      </w:r>
      <w:proofErr w:type="spellEnd"/>
      <w:r w:rsidRPr="009368A9">
        <w:t xml:space="preserve"> di classe </w:t>
      </w:r>
      <w:proofErr w:type="spellStart"/>
      <w:r w:rsidRPr="009368A9">
        <w:t>enterprise</w:t>
      </w:r>
      <w:proofErr w:type="spellEnd"/>
      <w:r>
        <w:t>.</w:t>
      </w:r>
    </w:p>
    <w:p w:rsidR="00EE469C" w:rsidRPr="007B5471" w:rsidRDefault="00EE469C" w:rsidP="00EE469C">
      <w:pPr>
        <w:pStyle w:val="Titolo3"/>
      </w:pPr>
      <w:r>
        <w:t>Rete Locale di Interconnessione (10GbEth)</w:t>
      </w:r>
    </w:p>
    <w:p w:rsidR="00EE469C" w:rsidRDefault="00EE469C" w:rsidP="00EE469C">
      <w:pPr>
        <w:jc w:val="both"/>
      </w:pPr>
      <w:r>
        <w:t>G</w:t>
      </w:r>
      <w:r w:rsidRPr="000F57A4">
        <w:t xml:space="preserve">arantisce la comunicazione e la movimentazione dei dati tra i nodi e le altre </w:t>
      </w:r>
      <w:proofErr w:type="gramStart"/>
      <w:r w:rsidRPr="000F57A4">
        <w:t>componenti</w:t>
      </w:r>
      <w:proofErr w:type="gramEnd"/>
      <w:r w:rsidRPr="000F57A4">
        <w:t xml:space="preserve"> del sistema di calcolo e degli altri sistemi esistenti (</w:t>
      </w:r>
      <w:r>
        <w:t>“</w:t>
      </w:r>
      <w:r w:rsidRPr="000F57A4">
        <w:t>resto del mondo</w:t>
      </w:r>
      <w:r>
        <w:t>”</w:t>
      </w:r>
      <w:r w:rsidRPr="000F57A4">
        <w:t xml:space="preserve">) attraverso </w:t>
      </w:r>
      <w:r>
        <w:t xml:space="preserve">2 o 4 </w:t>
      </w:r>
      <w:r w:rsidRPr="000F57A4">
        <w:t xml:space="preserve">interconnessioni 10gbEth </w:t>
      </w:r>
      <w:r>
        <w:t xml:space="preserve">per sistema </w:t>
      </w:r>
      <w:r w:rsidRPr="000F57A4">
        <w:t xml:space="preserve">afferenti </w:t>
      </w:r>
      <w:r>
        <w:t>direttamente ad</w:t>
      </w:r>
      <w:r w:rsidRPr="000F57A4">
        <w:t xml:space="preserve"> un centro stella ridondato (doppio core). </w:t>
      </w:r>
    </w:p>
    <w:p w:rsidR="00EE469C" w:rsidRDefault="00EE469C" w:rsidP="00EE469C">
      <w:pPr>
        <w:jc w:val="both"/>
      </w:pPr>
      <w:r>
        <w:t xml:space="preserve">E’ fisicamente basata su </w:t>
      </w:r>
      <w:proofErr w:type="gramStart"/>
      <w:r>
        <w:t>tecnologia “</w:t>
      </w:r>
      <w:proofErr w:type="spellStart"/>
      <w:r>
        <w:t>port</w:t>
      </w:r>
      <w:proofErr w:type="spellEnd"/>
      <w:r>
        <w:t xml:space="preserve"> </w:t>
      </w:r>
      <w:proofErr w:type="spellStart"/>
      <w:r>
        <w:t>blades</w:t>
      </w:r>
      <w:proofErr w:type="spellEnd"/>
      <w:proofErr w:type="gramEnd"/>
      <w:r>
        <w:t>” da 10Gbps, per una scalabilità massima di 640 porte 10GbEth per sistema in “</w:t>
      </w:r>
      <w:proofErr w:type="spellStart"/>
      <w:r>
        <w:t>shared</w:t>
      </w:r>
      <w:proofErr w:type="spellEnd"/>
      <w:r>
        <w:t xml:space="preserve"> </w:t>
      </w:r>
      <w:proofErr w:type="spellStart"/>
      <w:r>
        <w:t>bandwidth</w:t>
      </w:r>
      <w:proofErr w:type="spellEnd"/>
      <w:r>
        <w:t>” (</w:t>
      </w:r>
      <w:proofErr w:type="spellStart"/>
      <w:r>
        <w:t>oversubscription</w:t>
      </w:r>
      <w:proofErr w:type="spellEnd"/>
      <w:r>
        <w:t xml:space="preserve"> ratio 1:4).</w:t>
      </w:r>
    </w:p>
    <w:p w:rsidR="0095458F" w:rsidRPr="007B5471" w:rsidRDefault="0095458F" w:rsidP="0095458F">
      <w:pPr>
        <w:pStyle w:val="Titolo3"/>
      </w:pPr>
      <w:r>
        <w:t>Rete Locale di Management</w:t>
      </w:r>
    </w:p>
    <w:p w:rsidR="0095458F" w:rsidRDefault="0095458F" w:rsidP="0095458F">
      <w:pPr>
        <w:pStyle w:val="Paragrafoelenco"/>
        <w:ind w:left="0"/>
        <w:jc w:val="both"/>
      </w:pPr>
      <w:r>
        <w:t xml:space="preserve">Implementa tramite una rete separata </w:t>
      </w:r>
      <w:r w:rsidRPr="000F57A4">
        <w:t xml:space="preserve">la </w:t>
      </w:r>
      <w:r>
        <w:t xml:space="preserve">possibilità di </w:t>
      </w:r>
      <w:proofErr w:type="gramStart"/>
      <w:r>
        <w:t>effettuare</w:t>
      </w:r>
      <w:proofErr w:type="gramEnd"/>
      <w:r>
        <w:t xml:space="preserve"> il management di tutte le componenti dell’infrastruttura. La topologia </w:t>
      </w:r>
      <w:proofErr w:type="gramStart"/>
      <w:r>
        <w:t xml:space="preserve">di </w:t>
      </w:r>
      <w:proofErr w:type="gramEnd"/>
      <w:r>
        <w:t>implementazione è di tipo core-</w:t>
      </w:r>
      <w:proofErr w:type="spellStart"/>
      <w:r>
        <w:t>edge</w:t>
      </w:r>
      <w:proofErr w:type="spellEnd"/>
      <w:r>
        <w:t xml:space="preserve">, con i core condivisi con quelli della rete di Interconnessione di cui al punto precedente (verranno utilizzate alcune porte a 10GbEth sui core) e gli </w:t>
      </w:r>
      <w:proofErr w:type="spellStart"/>
      <w:r>
        <w:t>edge</w:t>
      </w:r>
      <w:proofErr w:type="spellEnd"/>
      <w:r>
        <w:t xml:space="preserve"> costituiti da </w:t>
      </w:r>
      <w:proofErr w:type="spellStart"/>
      <w:r>
        <w:t>switch</w:t>
      </w:r>
      <w:proofErr w:type="spellEnd"/>
      <w:r>
        <w:t xml:space="preserve"> a 48 porte 1GbEth “in testa di </w:t>
      </w:r>
      <w:proofErr w:type="spellStart"/>
      <w:r>
        <w:t>rack</w:t>
      </w:r>
      <w:proofErr w:type="spellEnd"/>
      <w:r>
        <w:t xml:space="preserve">” interconnessi con 2 link a 10gbEth verso i 2 core e con link a 1Gbps verso i sistemi presenti nel </w:t>
      </w:r>
      <w:proofErr w:type="spellStart"/>
      <w:r>
        <w:t>rack</w:t>
      </w:r>
      <w:proofErr w:type="spellEnd"/>
      <w:r>
        <w:t>.</w:t>
      </w:r>
    </w:p>
    <w:p w:rsidR="00CB24A0" w:rsidRPr="007B5471" w:rsidRDefault="00CB24A0" w:rsidP="00CB24A0">
      <w:pPr>
        <w:pStyle w:val="Titolo3"/>
      </w:pPr>
      <w:r>
        <w:t>Storage Farm</w:t>
      </w:r>
    </w:p>
    <w:p w:rsidR="00CB24A0" w:rsidRDefault="00CB24A0" w:rsidP="00CB24A0">
      <w:pPr>
        <w:pStyle w:val="Paragrafoelenco"/>
        <w:ind w:left="0"/>
        <w:jc w:val="both"/>
      </w:pPr>
      <w:r>
        <w:t xml:space="preserve">Implementa l’area di memorizzazione dei dati mediante protocollo di accesso a blocchi di tipo </w:t>
      </w:r>
      <w:proofErr w:type="spellStart"/>
      <w:proofErr w:type="gramStart"/>
      <w:r>
        <w:t>iSCSI</w:t>
      </w:r>
      <w:proofErr w:type="spellEnd"/>
      <w:proofErr w:type="gramEnd"/>
      <w:r w:rsidRPr="00286685">
        <w:t xml:space="preserve"> </w:t>
      </w:r>
      <w:r>
        <w:t xml:space="preserve">attraverso la rete Ethernet /IP. </w:t>
      </w:r>
    </w:p>
    <w:p w:rsidR="00CB24A0" w:rsidRDefault="00CB24A0" w:rsidP="00CB24A0">
      <w:pPr>
        <w:pStyle w:val="Paragrafoelenco"/>
        <w:ind w:left="0"/>
        <w:jc w:val="both"/>
      </w:pPr>
      <w:r>
        <w:t xml:space="preserve">E’ fisicamente composto </w:t>
      </w:r>
      <w:proofErr w:type="gramStart"/>
      <w:r>
        <w:t>da</w:t>
      </w:r>
      <w:proofErr w:type="gramEnd"/>
      <w:r>
        <w:t xml:space="preserve"> un pool di sottosistemi a disco per memorizzazione di “secondo livello”, cadauno dotato di 48 dischi da 2TB a 7.2krpm (per un totale di 96 TB RAW) e 4 porte 10GbEth (2 per controller) e di un sistema di memorizzazione di “primo livello”, cadauno dotato di  16 dischi da 600GB a 15krpm (per un totale di 9,6 TB RAW) e 4 porte 10GbEth (2 per controller).</w:t>
      </w:r>
    </w:p>
    <w:p w:rsidR="00CB24A0" w:rsidRDefault="00CB24A0" w:rsidP="00CB24A0">
      <w:pPr>
        <w:pStyle w:val="Paragrafoelenco"/>
        <w:ind w:left="0"/>
        <w:jc w:val="both"/>
      </w:pPr>
      <w:r>
        <w:t>Grazie alla tecnologia “</w:t>
      </w:r>
      <w:proofErr w:type="spellStart"/>
      <w:r>
        <w:t>peer</w:t>
      </w:r>
      <w:proofErr w:type="spellEnd"/>
      <w:r>
        <w:t xml:space="preserve"> </w:t>
      </w:r>
      <w:proofErr w:type="spellStart"/>
      <w:r>
        <w:t>storage</w:t>
      </w:r>
      <w:proofErr w:type="spellEnd"/>
      <w:r>
        <w:t xml:space="preserve">” di cui è dotato il prodotto, </w:t>
      </w:r>
      <w:proofErr w:type="gramStart"/>
      <w:r>
        <w:t>vengono</w:t>
      </w:r>
      <w:proofErr w:type="gramEnd"/>
      <w:r>
        <w:t xml:space="preserve"> eliminati i potenziali colli di bottiglia del sistema e si realizza la desiderata scalabilità orizzontale del </w:t>
      </w:r>
      <w:proofErr w:type="spellStart"/>
      <w:r>
        <w:t>layer</w:t>
      </w:r>
      <w:proofErr w:type="spellEnd"/>
      <w:r>
        <w:t xml:space="preserve"> di memorizzazione:</w:t>
      </w:r>
      <w:r w:rsidRPr="00286685">
        <w:t xml:space="preserve"> in pratica ogni volume (LUN) è diviso in  blocchi, che sono equamente ed automaticamente distribuiti su tutti i nodi disponibili. </w:t>
      </w:r>
      <w:proofErr w:type="gramStart"/>
      <w:r w:rsidRPr="00286685">
        <w:t>Quindi</w:t>
      </w:r>
      <w:proofErr w:type="gramEnd"/>
      <w:r w:rsidRPr="00286685">
        <w:t xml:space="preserve">, nella media, tutti gli accessi sono equamente distribuiti su tutti i nodi e tutti i nodi EQL </w:t>
      </w:r>
      <w:r w:rsidRPr="00286685">
        <w:lastRenderedPageBreak/>
        <w:t xml:space="preserve">gestiscono lo stesso carico medio attraverso tutte le interfacce attive. </w:t>
      </w:r>
      <w:r>
        <w:t xml:space="preserve">Pertanto </w:t>
      </w:r>
      <w:r w:rsidRPr="00286685">
        <w:t>anche un solo nodo di calcolo può parallelizzare il carico su più macchine in back/end.</w:t>
      </w:r>
      <w:r>
        <w:t xml:space="preserve"> </w:t>
      </w:r>
    </w:p>
    <w:p w:rsidR="00CB24A0" w:rsidRDefault="00CB24A0" w:rsidP="004D0906">
      <w:pPr>
        <w:pStyle w:val="Paragrafoelenco"/>
        <w:ind w:left="0"/>
        <w:jc w:val="both"/>
      </w:pPr>
      <w:r>
        <w:t xml:space="preserve">La connettività di tipo File System è invece implementata attraverso NAS Gateway, che permettono di ottenere un sistema Gateway a scalabilità </w:t>
      </w:r>
      <w:r w:rsidR="004D0906">
        <w:t>orizzontale.</w:t>
      </w:r>
    </w:p>
    <w:p w:rsidR="00C5569D" w:rsidRDefault="00C5569D">
      <w:pPr>
        <w:rPr>
          <w:rFonts w:asciiTheme="majorHAnsi" w:eastAsiaTheme="majorEastAsia" w:hAnsiTheme="majorHAnsi" w:cstheme="majorBidi"/>
          <w:b/>
          <w:bCs/>
          <w:color w:val="365F91" w:themeColor="accent1" w:themeShade="BF"/>
          <w:sz w:val="28"/>
          <w:szCs w:val="28"/>
        </w:rPr>
      </w:pPr>
    </w:p>
    <w:p w:rsidR="00C5569D" w:rsidRDefault="00C5569D">
      <w:pPr>
        <w:rPr>
          <w:rFonts w:asciiTheme="majorHAnsi" w:eastAsiaTheme="majorEastAsia" w:hAnsiTheme="majorHAnsi" w:cstheme="majorBidi"/>
          <w:b/>
          <w:bCs/>
          <w:color w:val="365F91" w:themeColor="accent1" w:themeShade="BF"/>
          <w:sz w:val="28"/>
          <w:szCs w:val="28"/>
        </w:rPr>
      </w:pPr>
    </w:p>
    <w:p w:rsidR="00C5569D" w:rsidRDefault="00C5569D" w:rsidP="00826AF1">
      <w:pPr>
        <w:pStyle w:val="Titolo1"/>
        <w:sectPr w:rsidR="00C5569D" w:rsidSect="008C42FB">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pgNumType w:start="0"/>
          <w:cols w:space="708"/>
          <w:titlePg/>
          <w:docGrid w:linePitch="360"/>
        </w:sectPr>
      </w:pPr>
    </w:p>
    <w:p w:rsidR="00467266" w:rsidRDefault="00826AF1" w:rsidP="00826AF1">
      <w:pPr>
        <w:pStyle w:val="Titolo1"/>
      </w:pPr>
      <w:r>
        <w:lastRenderedPageBreak/>
        <w:t>Configurazione</w:t>
      </w:r>
      <w:proofErr w:type="gramStart"/>
      <w:r>
        <w:t xml:space="preserve"> </w:t>
      </w:r>
      <w:r w:rsidR="009A152A">
        <w:t xml:space="preserve"> </w:t>
      </w:r>
      <w:proofErr w:type="gramEnd"/>
      <w:r w:rsidR="00CB3722">
        <w:t>d</w:t>
      </w:r>
      <w:r>
        <w:t xml:space="preserve">el </w:t>
      </w:r>
      <w:r w:rsidR="00CB3722">
        <w:t>nodo</w:t>
      </w:r>
      <w:r w:rsidR="009A152A">
        <w:t xml:space="preserve"> </w:t>
      </w:r>
      <w:r w:rsidR="00CB3722">
        <w:t>singolo</w:t>
      </w:r>
    </w:p>
    <w:tbl>
      <w:tblPr>
        <w:tblW w:w="15240" w:type="dxa"/>
        <w:tblInd w:w="55" w:type="dxa"/>
        <w:tblCellMar>
          <w:left w:w="70" w:type="dxa"/>
          <w:right w:w="70" w:type="dxa"/>
        </w:tblCellMar>
        <w:tblLook w:val="04A0" w:firstRow="1" w:lastRow="0" w:firstColumn="1" w:lastColumn="0" w:noHBand="0" w:noVBand="1"/>
      </w:tblPr>
      <w:tblGrid>
        <w:gridCol w:w="1994"/>
        <w:gridCol w:w="1232"/>
        <w:gridCol w:w="2023"/>
        <w:gridCol w:w="922"/>
        <w:gridCol w:w="922"/>
        <w:gridCol w:w="935"/>
        <w:gridCol w:w="909"/>
        <w:gridCol w:w="1572"/>
        <w:gridCol w:w="923"/>
        <w:gridCol w:w="928"/>
        <w:gridCol w:w="960"/>
        <w:gridCol w:w="960"/>
        <w:gridCol w:w="960"/>
      </w:tblGrid>
      <w:tr w:rsidR="001F36A2" w:rsidRPr="001F36A2" w:rsidTr="001F36A2">
        <w:trPr>
          <w:trHeight w:val="576"/>
        </w:trPr>
        <w:tc>
          <w:tcPr>
            <w:tcW w:w="1994" w:type="dxa"/>
            <w:tcBorders>
              <w:top w:val="single" w:sz="4" w:space="0" w:color="auto"/>
              <w:left w:val="single" w:sz="4" w:space="0" w:color="auto"/>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Sottosistema</w:t>
            </w:r>
          </w:p>
        </w:tc>
        <w:tc>
          <w:tcPr>
            <w:tcW w:w="1232"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Nome</w:t>
            </w:r>
          </w:p>
        </w:tc>
        <w:tc>
          <w:tcPr>
            <w:tcW w:w="2023"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Descrizione</w:t>
            </w:r>
          </w:p>
        </w:tc>
        <w:tc>
          <w:tcPr>
            <w:tcW w:w="922"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Costo</w:t>
            </w:r>
          </w:p>
        </w:tc>
        <w:tc>
          <w:tcPr>
            <w:tcW w:w="922"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IVA</w:t>
            </w:r>
          </w:p>
        </w:tc>
        <w:tc>
          <w:tcPr>
            <w:tcW w:w="935"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Costo unitario</w:t>
            </w:r>
          </w:p>
        </w:tc>
        <w:tc>
          <w:tcPr>
            <w:tcW w:w="909"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Unità</w:t>
            </w:r>
          </w:p>
        </w:tc>
        <w:tc>
          <w:tcPr>
            <w:tcW w:w="1572"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Totale</w:t>
            </w:r>
          </w:p>
        </w:tc>
        <w:tc>
          <w:tcPr>
            <w:tcW w:w="923"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CPU</w:t>
            </w:r>
            <w:proofErr w:type="gramStart"/>
            <w:r w:rsidRPr="001F36A2">
              <w:rPr>
                <w:rFonts w:ascii="Calibri" w:eastAsia="Times New Roman" w:hAnsi="Calibri" w:cs="Calibri"/>
                <w:b/>
                <w:bCs/>
                <w:i/>
                <w:iCs/>
                <w:color w:val="000000"/>
                <w:sz w:val="18"/>
                <w:lang w:eastAsia="it-IT"/>
              </w:rPr>
              <w:t>(</w:t>
            </w:r>
            <w:proofErr w:type="gramEnd"/>
            <w:r w:rsidRPr="001F36A2">
              <w:rPr>
                <w:rFonts w:ascii="Calibri" w:eastAsia="Times New Roman" w:hAnsi="Calibri" w:cs="Calibri"/>
                <w:b/>
                <w:bCs/>
                <w:i/>
                <w:iCs/>
                <w:color w:val="000000"/>
                <w:sz w:val="18"/>
                <w:lang w:eastAsia="it-IT"/>
              </w:rPr>
              <w:t>#)</w:t>
            </w:r>
          </w:p>
        </w:tc>
        <w:tc>
          <w:tcPr>
            <w:tcW w:w="928" w:type="dxa"/>
            <w:tcBorders>
              <w:top w:val="single" w:sz="4" w:space="0" w:color="auto"/>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Core</w:t>
            </w:r>
            <w:proofErr w:type="gramStart"/>
            <w:r w:rsidRPr="001F36A2">
              <w:rPr>
                <w:rFonts w:ascii="Calibri" w:eastAsia="Times New Roman" w:hAnsi="Calibri" w:cs="Calibri"/>
                <w:b/>
                <w:bCs/>
                <w:i/>
                <w:iCs/>
                <w:color w:val="000000"/>
                <w:sz w:val="18"/>
                <w:lang w:eastAsia="it-IT"/>
              </w:rPr>
              <w:t>(</w:t>
            </w:r>
            <w:proofErr w:type="gramEnd"/>
            <w:r w:rsidRPr="001F36A2">
              <w:rPr>
                <w:rFonts w:ascii="Calibri" w:eastAsia="Times New Roman" w:hAnsi="Calibri" w:cs="Calibri"/>
                <w:b/>
                <w:bCs/>
                <w:i/>
                <w:iCs/>
                <w:color w:val="000000"/>
                <w:sz w:val="18"/>
                <w:lang w:eastAsia="it-IT"/>
              </w:rPr>
              <w:t>#)</w:t>
            </w:r>
          </w:p>
        </w:tc>
        <w:tc>
          <w:tcPr>
            <w:tcW w:w="960" w:type="dxa"/>
            <w:tcBorders>
              <w:top w:val="single" w:sz="4" w:space="0" w:color="auto"/>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GPU</w:t>
            </w:r>
            <w:proofErr w:type="gramStart"/>
            <w:r w:rsidRPr="001F36A2">
              <w:rPr>
                <w:rFonts w:ascii="Calibri" w:eastAsia="Times New Roman" w:hAnsi="Calibri" w:cs="Calibri"/>
                <w:b/>
                <w:bCs/>
                <w:i/>
                <w:iCs/>
                <w:color w:val="000000"/>
                <w:sz w:val="18"/>
                <w:lang w:eastAsia="it-IT"/>
              </w:rPr>
              <w:t>(</w:t>
            </w:r>
            <w:proofErr w:type="gramEnd"/>
            <w:r w:rsidRPr="001F36A2">
              <w:rPr>
                <w:rFonts w:ascii="Calibri" w:eastAsia="Times New Roman" w:hAnsi="Calibri" w:cs="Calibri"/>
                <w:b/>
                <w:bCs/>
                <w:i/>
                <w:iCs/>
                <w:color w:val="000000"/>
                <w:sz w:val="18"/>
                <w:lang w:eastAsia="it-IT"/>
              </w:rPr>
              <w:t>#)</w:t>
            </w:r>
          </w:p>
        </w:tc>
        <w:tc>
          <w:tcPr>
            <w:tcW w:w="960" w:type="dxa"/>
            <w:tcBorders>
              <w:top w:val="single" w:sz="4" w:space="0" w:color="auto"/>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RAM</w:t>
            </w:r>
            <w:proofErr w:type="gramStart"/>
            <w:r w:rsidRPr="001F36A2">
              <w:rPr>
                <w:rFonts w:ascii="Calibri" w:eastAsia="Times New Roman" w:hAnsi="Calibri" w:cs="Calibri"/>
                <w:b/>
                <w:bCs/>
                <w:i/>
                <w:iCs/>
                <w:color w:val="000000"/>
                <w:sz w:val="18"/>
                <w:lang w:eastAsia="it-IT"/>
              </w:rPr>
              <w:t>(</w:t>
            </w:r>
            <w:proofErr w:type="gramEnd"/>
            <w:r w:rsidRPr="001F36A2">
              <w:rPr>
                <w:rFonts w:ascii="Calibri" w:eastAsia="Times New Roman" w:hAnsi="Calibri" w:cs="Calibri"/>
                <w:b/>
                <w:bCs/>
                <w:i/>
                <w:iCs/>
                <w:color w:val="000000"/>
                <w:sz w:val="18"/>
                <w:lang w:eastAsia="it-IT"/>
              </w:rPr>
              <w:t>GB)</w:t>
            </w:r>
          </w:p>
        </w:tc>
        <w:tc>
          <w:tcPr>
            <w:tcW w:w="960" w:type="dxa"/>
            <w:tcBorders>
              <w:top w:val="single" w:sz="4" w:space="0" w:color="auto"/>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Dischi (</w:t>
            </w:r>
            <w:proofErr w:type="spellStart"/>
            <w:r w:rsidRPr="001F36A2">
              <w:rPr>
                <w:rFonts w:ascii="Calibri" w:eastAsia="Times New Roman" w:hAnsi="Calibri" w:cs="Calibri"/>
                <w:b/>
                <w:bCs/>
                <w:i/>
                <w:iCs/>
                <w:color w:val="000000"/>
                <w:sz w:val="18"/>
                <w:lang w:eastAsia="it-IT"/>
              </w:rPr>
              <w:t>Gb</w:t>
            </w:r>
            <w:proofErr w:type="spellEnd"/>
            <w:r w:rsidRPr="001F36A2">
              <w:rPr>
                <w:rFonts w:ascii="Calibri" w:eastAsia="Times New Roman" w:hAnsi="Calibri" w:cs="Calibri"/>
                <w:b/>
                <w:bCs/>
                <w:i/>
                <w:iCs/>
                <w:color w:val="000000"/>
                <w:sz w:val="18"/>
                <w:lang w:eastAsia="it-IT"/>
              </w:rPr>
              <w:t>)</w:t>
            </w:r>
          </w:p>
        </w:tc>
      </w:tr>
      <w:tr w:rsidR="001F36A2" w:rsidRPr="001F36A2" w:rsidTr="001F36A2">
        <w:trPr>
          <w:trHeight w:val="288"/>
        </w:trPr>
        <w:tc>
          <w:tcPr>
            <w:tcW w:w="1994" w:type="dxa"/>
            <w:tcBorders>
              <w:top w:val="nil"/>
              <w:left w:val="single" w:sz="4" w:space="0" w:color="auto"/>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Sistema in toto</w:t>
            </w:r>
          </w:p>
        </w:tc>
        <w:tc>
          <w:tcPr>
            <w:tcW w:w="123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2023"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2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2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35"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09"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157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€ 2.227.064</w:t>
            </w:r>
          </w:p>
        </w:tc>
        <w:tc>
          <w:tcPr>
            <w:tcW w:w="923"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68</w:t>
            </w:r>
          </w:p>
        </w:tc>
        <w:tc>
          <w:tcPr>
            <w:tcW w:w="928"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272</w:t>
            </w:r>
          </w:p>
        </w:tc>
        <w:tc>
          <w:tcPr>
            <w:tcW w:w="960" w:type="dxa"/>
            <w:tcBorders>
              <w:top w:val="nil"/>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16</w:t>
            </w:r>
          </w:p>
        </w:tc>
        <w:tc>
          <w:tcPr>
            <w:tcW w:w="960" w:type="dxa"/>
            <w:tcBorders>
              <w:top w:val="nil"/>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2560</w:t>
            </w:r>
          </w:p>
        </w:tc>
        <w:tc>
          <w:tcPr>
            <w:tcW w:w="960" w:type="dxa"/>
            <w:tcBorders>
              <w:top w:val="nil"/>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535,2</w:t>
            </w:r>
          </w:p>
        </w:tc>
      </w:tr>
      <w:tr w:rsidR="001F36A2" w:rsidRPr="001F36A2" w:rsidTr="001F36A2">
        <w:trPr>
          <w:trHeight w:val="288"/>
        </w:trPr>
        <w:tc>
          <w:tcPr>
            <w:tcW w:w="1994" w:type="dxa"/>
            <w:tcBorders>
              <w:top w:val="nil"/>
              <w:left w:val="single" w:sz="4" w:space="0" w:color="auto"/>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123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2023"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2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2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35"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09"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1572"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23"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28" w:type="dxa"/>
            <w:tcBorders>
              <w:top w:val="nil"/>
              <w:left w:val="nil"/>
              <w:bottom w:val="single" w:sz="4" w:space="0" w:color="auto"/>
              <w:right w:val="single" w:sz="4" w:space="0" w:color="auto"/>
            </w:tcBorders>
            <w:shd w:val="clear" w:color="000000" w:fill="B8CCE4"/>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60" w:type="dxa"/>
            <w:tcBorders>
              <w:top w:val="nil"/>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60" w:type="dxa"/>
            <w:tcBorders>
              <w:top w:val="nil"/>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c>
          <w:tcPr>
            <w:tcW w:w="960" w:type="dxa"/>
            <w:tcBorders>
              <w:top w:val="nil"/>
              <w:left w:val="nil"/>
              <w:bottom w:val="single" w:sz="4" w:space="0" w:color="auto"/>
              <w:right w:val="single" w:sz="4" w:space="0" w:color="auto"/>
            </w:tcBorders>
            <w:shd w:val="clear" w:color="000000" w:fill="B8CCE4"/>
            <w:noWrap/>
            <w:hideMark/>
          </w:tcPr>
          <w:p w:rsidR="001F36A2" w:rsidRPr="001F36A2" w:rsidRDefault="001F36A2" w:rsidP="001F36A2">
            <w:pPr>
              <w:spacing w:after="0" w:line="240" w:lineRule="auto"/>
              <w:jc w:val="center"/>
              <w:rPr>
                <w:rFonts w:ascii="Calibri" w:eastAsia="Times New Roman" w:hAnsi="Calibri" w:cs="Calibri"/>
                <w:b/>
                <w:bCs/>
                <w:i/>
                <w:iCs/>
                <w:color w:val="000000"/>
                <w:sz w:val="18"/>
                <w:lang w:eastAsia="it-IT"/>
              </w:rPr>
            </w:pPr>
            <w:r w:rsidRPr="001F36A2">
              <w:rPr>
                <w:rFonts w:ascii="Calibri" w:eastAsia="Times New Roman" w:hAnsi="Calibri" w:cs="Calibri"/>
                <w:b/>
                <w:bCs/>
                <w:i/>
                <w:iCs/>
                <w:color w:val="000000"/>
                <w:sz w:val="18"/>
                <w:lang w:eastAsia="it-IT"/>
              </w:rPr>
              <w:t> </w:t>
            </w:r>
          </w:p>
        </w:tc>
      </w:tr>
      <w:tr w:rsidR="001F36A2" w:rsidRPr="001F36A2" w:rsidTr="001F36A2">
        <w:trPr>
          <w:trHeight w:val="864"/>
        </w:trPr>
        <w:tc>
          <w:tcPr>
            <w:tcW w:w="1994" w:type="dxa"/>
            <w:tcBorders>
              <w:top w:val="nil"/>
              <w:left w:val="single" w:sz="4" w:space="0" w:color="auto"/>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Nodi di calcolo tradizionale basati su </w:t>
            </w:r>
            <w:proofErr w:type="spellStart"/>
            <w:proofErr w:type="gramStart"/>
            <w:r w:rsidRPr="001F36A2">
              <w:rPr>
                <w:rFonts w:ascii="Calibri" w:eastAsia="Times New Roman" w:hAnsi="Calibri" w:cs="Calibri"/>
                <w:color w:val="000000"/>
                <w:sz w:val="18"/>
                <w:lang w:eastAsia="it-IT"/>
              </w:rPr>
              <w:t>Blade</w:t>
            </w:r>
            <w:proofErr w:type="spellEnd"/>
            <w:proofErr w:type="gramEnd"/>
          </w:p>
        </w:tc>
        <w:tc>
          <w:tcPr>
            <w:tcW w:w="123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20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35"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09"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57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€ 301.829</w:t>
            </w:r>
          </w:p>
        </w:tc>
        <w:tc>
          <w:tcPr>
            <w:tcW w:w="9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1112"/>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proofErr w:type="gramStart"/>
            <w:r w:rsidRPr="001F36A2">
              <w:rPr>
                <w:rFonts w:ascii="Calibri" w:eastAsia="Times New Roman" w:hAnsi="Calibri" w:cs="Calibri"/>
                <w:color w:val="000000"/>
                <w:sz w:val="18"/>
                <w:lang w:eastAsia="it-IT"/>
              </w:rPr>
              <w:t>Chassis</w:t>
            </w:r>
            <w:proofErr w:type="gramEnd"/>
            <w:r w:rsidRPr="001F36A2">
              <w:rPr>
                <w:rFonts w:ascii="Calibri" w:eastAsia="Times New Roman" w:hAnsi="Calibri" w:cs="Calibri"/>
                <w:color w:val="000000"/>
                <w:sz w:val="18"/>
                <w:lang w:eastAsia="it-IT"/>
              </w:rPr>
              <w:t xml:space="preserve"> per 16 </w:t>
            </w:r>
            <w:proofErr w:type="spellStart"/>
            <w:r w:rsidRPr="001F36A2">
              <w:rPr>
                <w:rFonts w:ascii="Calibri" w:eastAsia="Times New Roman" w:hAnsi="Calibri" w:cs="Calibri"/>
                <w:color w:val="000000"/>
                <w:sz w:val="18"/>
                <w:lang w:eastAsia="it-IT"/>
              </w:rPr>
              <w:t>blade</w:t>
            </w:r>
            <w:proofErr w:type="spellEnd"/>
            <w:r w:rsidRPr="001F36A2">
              <w:rPr>
                <w:rFonts w:ascii="Calibri" w:eastAsia="Times New Roman" w:hAnsi="Calibri" w:cs="Calibri"/>
                <w:color w:val="000000"/>
                <w:sz w:val="18"/>
                <w:lang w:eastAsia="it-IT"/>
              </w:rPr>
              <w:t xml:space="preserve"> </w:t>
            </w:r>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Controller, KVM controller, alimentazione ridondante, moduli di rete 10Gbs ridondati, Switch </w:t>
            </w:r>
            <w:proofErr w:type="spellStart"/>
            <w:r w:rsidRPr="001F36A2">
              <w:rPr>
                <w:rFonts w:ascii="Calibri" w:eastAsia="Times New Roman" w:hAnsi="Calibri" w:cs="Calibri"/>
                <w:color w:val="000000"/>
                <w:sz w:val="18"/>
                <w:lang w:eastAsia="it-IT"/>
              </w:rPr>
              <w:t>Infiniband</w:t>
            </w:r>
            <w:proofErr w:type="spellEnd"/>
            <w:r w:rsidRPr="001F36A2">
              <w:rPr>
                <w:rFonts w:ascii="Calibri" w:eastAsia="Times New Roman" w:hAnsi="Calibri" w:cs="Calibri"/>
                <w:color w:val="000000"/>
                <w:sz w:val="18"/>
                <w:lang w:eastAsia="it-IT"/>
              </w:rPr>
              <w:t xml:space="preserve"> (1+2</w:t>
            </w:r>
            <w:proofErr w:type="gramStart"/>
            <w:r w:rsidRPr="001F36A2">
              <w:rPr>
                <w:rFonts w:ascii="Calibri" w:eastAsia="Times New Roman" w:hAnsi="Calibri" w:cs="Calibri"/>
                <w:color w:val="000000"/>
                <w:sz w:val="18"/>
                <w:lang w:eastAsia="it-IT"/>
              </w:rPr>
              <w:t>)</w:t>
            </w:r>
            <w:proofErr w:type="gramEnd"/>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€ 16.250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€ 3.250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€ 19.500</w:t>
            </w:r>
          </w:p>
        </w:tc>
        <w:tc>
          <w:tcPr>
            <w:tcW w:w="909" w:type="dxa"/>
            <w:tcBorders>
              <w:top w:val="nil"/>
              <w:left w:val="nil"/>
              <w:bottom w:val="single" w:sz="4" w:space="0" w:color="auto"/>
              <w:right w:val="single" w:sz="4" w:space="0" w:color="auto"/>
            </w:tcBorders>
            <w:shd w:val="clear" w:color="000000" w:fill="FFFFFF"/>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2</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€ 39.000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1836"/>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proofErr w:type="spellStart"/>
            <w:r w:rsidRPr="001F36A2">
              <w:rPr>
                <w:rFonts w:ascii="Calibri" w:eastAsia="Times New Roman" w:hAnsi="Calibri" w:cs="Calibri"/>
                <w:color w:val="000000"/>
                <w:sz w:val="18"/>
                <w:lang w:eastAsia="it-IT"/>
              </w:rPr>
              <w:t>Blades</w:t>
            </w:r>
            <w:proofErr w:type="spellEnd"/>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Dual network </w:t>
            </w:r>
            <w:proofErr w:type="spellStart"/>
            <w:proofErr w:type="gramStart"/>
            <w:r w:rsidRPr="001F36A2">
              <w:rPr>
                <w:rFonts w:ascii="Calibri" w:eastAsia="Times New Roman" w:hAnsi="Calibri" w:cs="Calibri"/>
                <w:color w:val="000000"/>
                <w:sz w:val="18"/>
                <w:lang w:eastAsia="it-IT"/>
              </w:rPr>
              <w:t>board</w:t>
            </w:r>
            <w:proofErr w:type="spellEnd"/>
            <w:proofErr w:type="gramEnd"/>
            <w:r w:rsidRPr="001F36A2">
              <w:rPr>
                <w:rFonts w:ascii="Calibri" w:eastAsia="Times New Roman" w:hAnsi="Calibri" w:cs="Calibri"/>
                <w:color w:val="000000"/>
                <w:sz w:val="18"/>
                <w:lang w:eastAsia="it-IT"/>
              </w:rPr>
              <w:t xml:space="preserve"> 10Gb, bi processori classe </w:t>
            </w:r>
            <w:proofErr w:type="spellStart"/>
            <w:r w:rsidRPr="001F36A2">
              <w:rPr>
                <w:rFonts w:ascii="Calibri" w:eastAsia="Times New Roman" w:hAnsi="Calibri" w:cs="Calibri"/>
                <w:color w:val="000000"/>
                <w:sz w:val="18"/>
                <w:lang w:eastAsia="it-IT"/>
              </w:rPr>
              <w:t>Xeon</w:t>
            </w:r>
            <w:proofErr w:type="spellEnd"/>
            <w:r w:rsidRPr="001F36A2">
              <w:rPr>
                <w:rFonts w:ascii="Calibri" w:eastAsia="Times New Roman" w:hAnsi="Calibri" w:cs="Calibri"/>
                <w:color w:val="000000"/>
                <w:sz w:val="18"/>
                <w:lang w:eastAsia="it-IT"/>
              </w:rPr>
              <w:t xml:space="preserve"> (o superiori) </w:t>
            </w:r>
            <w:proofErr w:type="spellStart"/>
            <w:r w:rsidRPr="001F36A2">
              <w:rPr>
                <w:rFonts w:ascii="Calibri" w:eastAsia="Times New Roman" w:hAnsi="Calibri" w:cs="Calibri"/>
                <w:color w:val="000000"/>
                <w:sz w:val="18"/>
                <w:lang w:eastAsia="it-IT"/>
              </w:rPr>
              <w:t>quadcore</w:t>
            </w:r>
            <w:proofErr w:type="spellEnd"/>
            <w:r w:rsidRPr="001F36A2">
              <w:rPr>
                <w:rFonts w:ascii="Calibri" w:eastAsia="Times New Roman" w:hAnsi="Calibri" w:cs="Calibri"/>
                <w:color w:val="000000"/>
                <w:sz w:val="18"/>
                <w:lang w:eastAsia="it-IT"/>
              </w:rPr>
              <w:t xml:space="preserve">, con </w:t>
            </w:r>
            <w:proofErr w:type="spellStart"/>
            <w:r w:rsidRPr="001F36A2">
              <w:rPr>
                <w:rFonts w:ascii="Calibri" w:eastAsia="Times New Roman" w:hAnsi="Calibri" w:cs="Calibri"/>
                <w:color w:val="000000"/>
                <w:sz w:val="18"/>
                <w:lang w:eastAsia="it-IT"/>
              </w:rPr>
              <w:t>hyperthreading</w:t>
            </w:r>
            <w:proofErr w:type="spellEnd"/>
            <w:r w:rsidRPr="001F36A2">
              <w:rPr>
                <w:rFonts w:ascii="Calibri" w:eastAsia="Times New Roman" w:hAnsi="Calibri" w:cs="Calibri"/>
                <w:color w:val="000000"/>
                <w:sz w:val="18"/>
                <w:lang w:eastAsia="it-IT"/>
              </w:rPr>
              <w:t xml:space="preserve"> , 16Mb cache, 64Gb RAM, Scheda </w:t>
            </w:r>
            <w:proofErr w:type="spellStart"/>
            <w:r w:rsidRPr="001F36A2">
              <w:rPr>
                <w:rFonts w:ascii="Calibri" w:eastAsia="Times New Roman" w:hAnsi="Calibri" w:cs="Calibri"/>
                <w:color w:val="000000"/>
                <w:sz w:val="18"/>
                <w:lang w:eastAsia="it-IT"/>
              </w:rPr>
              <w:t>Infiniband</w:t>
            </w:r>
            <w:proofErr w:type="spellEnd"/>
            <w:r w:rsidRPr="001F36A2">
              <w:rPr>
                <w:rFonts w:ascii="Calibri" w:eastAsia="Times New Roman" w:hAnsi="Calibri" w:cs="Calibri"/>
                <w:color w:val="000000"/>
                <w:sz w:val="18"/>
                <w:lang w:eastAsia="it-IT"/>
              </w:rPr>
              <w:t>, Software di gestione</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€ 6.845</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€ 1.369</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€ 8.213</w:t>
            </w:r>
          </w:p>
        </w:tc>
        <w:tc>
          <w:tcPr>
            <w:tcW w:w="909"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32</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€ 262.829</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64</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256</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2048</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985"/>
        </w:trPr>
        <w:tc>
          <w:tcPr>
            <w:tcW w:w="1994" w:type="dxa"/>
            <w:tcBorders>
              <w:top w:val="nil"/>
              <w:left w:val="single" w:sz="4" w:space="0" w:color="auto"/>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Nodi di calcolo ibridi basati su sistemi modulari ad alta </w:t>
            </w:r>
            <w:proofErr w:type="spellStart"/>
            <w:r w:rsidRPr="001F36A2">
              <w:rPr>
                <w:rFonts w:ascii="Calibri" w:eastAsia="Times New Roman" w:hAnsi="Calibri" w:cs="Calibri"/>
                <w:color w:val="000000"/>
                <w:sz w:val="18"/>
                <w:lang w:eastAsia="it-IT"/>
              </w:rPr>
              <w:t>densita</w:t>
            </w:r>
            <w:proofErr w:type="spellEnd"/>
            <w:r w:rsidRPr="001F36A2">
              <w:rPr>
                <w:rFonts w:ascii="Calibri" w:eastAsia="Times New Roman" w:hAnsi="Calibri" w:cs="Calibri"/>
                <w:color w:val="000000"/>
                <w:sz w:val="18"/>
                <w:lang w:eastAsia="it-IT"/>
              </w:rPr>
              <w:t xml:space="preserve"> </w:t>
            </w:r>
            <w:proofErr w:type="gramStart"/>
            <w:r w:rsidRPr="001F36A2">
              <w:rPr>
                <w:rFonts w:ascii="Calibri" w:eastAsia="Times New Roman" w:hAnsi="Calibri" w:cs="Calibri"/>
                <w:color w:val="000000"/>
                <w:sz w:val="18"/>
                <w:lang w:eastAsia="it-IT"/>
              </w:rPr>
              <w:t>interconnessi</w:t>
            </w:r>
            <w:proofErr w:type="gramEnd"/>
            <w:r w:rsidRPr="001F36A2">
              <w:rPr>
                <w:rFonts w:ascii="Calibri" w:eastAsia="Times New Roman" w:hAnsi="Calibri" w:cs="Calibri"/>
                <w:color w:val="000000"/>
                <w:sz w:val="18"/>
                <w:lang w:eastAsia="it-IT"/>
              </w:rPr>
              <w:t xml:space="preserve"> a GPU</w:t>
            </w:r>
          </w:p>
        </w:tc>
        <w:tc>
          <w:tcPr>
            <w:tcW w:w="123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20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35"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09"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57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€ 103.935</w:t>
            </w:r>
          </w:p>
        </w:tc>
        <w:tc>
          <w:tcPr>
            <w:tcW w:w="9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1610"/>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Server ad alta densità</w:t>
            </w:r>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Alimentazione ridondata, </w:t>
            </w:r>
            <w:proofErr w:type="gramStart"/>
            <w:r w:rsidRPr="001F36A2">
              <w:rPr>
                <w:rFonts w:ascii="Calibri" w:eastAsia="Times New Roman" w:hAnsi="Calibri" w:cs="Calibri"/>
                <w:color w:val="000000"/>
                <w:sz w:val="18"/>
                <w:lang w:eastAsia="it-IT"/>
              </w:rPr>
              <w:t>2</w:t>
            </w:r>
            <w:proofErr w:type="gramEnd"/>
            <w:r w:rsidRPr="001F36A2">
              <w:rPr>
                <w:rFonts w:ascii="Calibri" w:eastAsia="Times New Roman" w:hAnsi="Calibri" w:cs="Calibri"/>
                <w:color w:val="000000"/>
                <w:sz w:val="18"/>
                <w:lang w:eastAsia="it-IT"/>
              </w:rPr>
              <w:t xml:space="preserve"> processori </w:t>
            </w:r>
            <w:proofErr w:type="spellStart"/>
            <w:r w:rsidRPr="001F36A2">
              <w:rPr>
                <w:rFonts w:ascii="Calibri" w:eastAsia="Times New Roman" w:hAnsi="Calibri" w:cs="Calibri"/>
                <w:color w:val="000000"/>
                <w:sz w:val="18"/>
                <w:lang w:eastAsia="it-IT"/>
              </w:rPr>
              <w:t>quad</w:t>
            </w:r>
            <w:proofErr w:type="spellEnd"/>
            <w:r w:rsidRPr="001F36A2">
              <w:rPr>
                <w:rFonts w:ascii="Calibri" w:eastAsia="Times New Roman" w:hAnsi="Calibri" w:cs="Calibri"/>
                <w:color w:val="000000"/>
                <w:sz w:val="18"/>
                <w:lang w:eastAsia="it-IT"/>
              </w:rPr>
              <w:t xml:space="preserve">-core classe </w:t>
            </w:r>
            <w:proofErr w:type="spellStart"/>
            <w:r w:rsidRPr="001F36A2">
              <w:rPr>
                <w:rFonts w:ascii="Calibri" w:eastAsia="Times New Roman" w:hAnsi="Calibri" w:cs="Calibri"/>
                <w:color w:val="000000"/>
                <w:sz w:val="18"/>
                <w:lang w:eastAsia="it-IT"/>
              </w:rPr>
              <w:t>Xeon</w:t>
            </w:r>
            <w:proofErr w:type="spellEnd"/>
            <w:r w:rsidRPr="001F36A2">
              <w:rPr>
                <w:rFonts w:ascii="Calibri" w:eastAsia="Times New Roman" w:hAnsi="Calibri" w:cs="Calibri"/>
                <w:color w:val="000000"/>
                <w:sz w:val="18"/>
                <w:lang w:eastAsia="it-IT"/>
              </w:rPr>
              <w:t xml:space="preserve"> (o superiore) con 16 Mb cache, </w:t>
            </w:r>
            <w:proofErr w:type="spellStart"/>
            <w:r w:rsidRPr="001F36A2">
              <w:rPr>
                <w:rFonts w:ascii="Calibri" w:eastAsia="Times New Roman" w:hAnsi="Calibri" w:cs="Calibri"/>
                <w:color w:val="000000"/>
                <w:sz w:val="18"/>
                <w:lang w:eastAsia="it-IT"/>
              </w:rPr>
              <w:t>hyperthreading</w:t>
            </w:r>
            <w:proofErr w:type="spellEnd"/>
            <w:r w:rsidRPr="001F36A2">
              <w:rPr>
                <w:rFonts w:ascii="Calibri" w:eastAsia="Times New Roman" w:hAnsi="Calibri" w:cs="Calibri"/>
                <w:color w:val="000000"/>
                <w:sz w:val="18"/>
                <w:lang w:eastAsia="it-IT"/>
              </w:rPr>
              <w:t xml:space="preserve">, 256Gb RAM, 4 GPU </w:t>
            </w:r>
            <w:proofErr w:type="spellStart"/>
            <w:r w:rsidRPr="001F36A2">
              <w:rPr>
                <w:rFonts w:ascii="Calibri" w:eastAsia="Times New Roman" w:hAnsi="Calibri" w:cs="Calibri"/>
                <w:color w:val="000000"/>
                <w:sz w:val="18"/>
                <w:lang w:eastAsia="it-IT"/>
              </w:rPr>
              <w:t>nVIDIA</w:t>
            </w:r>
            <w:proofErr w:type="spellEnd"/>
            <w:r w:rsidRPr="001F36A2">
              <w:rPr>
                <w:rFonts w:ascii="Calibri" w:eastAsia="Times New Roman" w:hAnsi="Calibri" w:cs="Calibri"/>
                <w:color w:val="000000"/>
                <w:sz w:val="18"/>
                <w:lang w:eastAsia="it-IT"/>
              </w:rPr>
              <w:t>, 12 dischi da 300Gb</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€ 39.000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€ 7.800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€ 46.800</w:t>
            </w:r>
          </w:p>
        </w:tc>
        <w:tc>
          <w:tcPr>
            <w:tcW w:w="909" w:type="dxa"/>
            <w:tcBorders>
              <w:top w:val="nil"/>
              <w:left w:val="nil"/>
              <w:bottom w:val="single" w:sz="4" w:space="0" w:color="auto"/>
              <w:right w:val="single" w:sz="4" w:space="0" w:color="auto"/>
            </w:tcBorders>
            <w:shd w:val="clear" w:color="000000" w:fill="FFFFFF"/>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2</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€ 93.600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4</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16</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512</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7,2</w:t>
            </w:r>
          </w:p>
        </w:tc>
      </w:tr>
      <w:tr w:rsidR="001F36A2" w:rsidRPr="001F36A2" w:rsidTr="001F36A2">
        <w:trPr>
          <w:trHeight w:val="1152"/>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lastRenderedPageBreak/>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Espansione </w:t>
            </w:r>
            <w:proofErr w:type="spellStart"/>
            <w:r w:rsidRPr="001F36A2">
              <w:rPr>
                <w:rFonts w:ascii="Calibri" w:eastAsia="Times New Roman" w:hAnsi="Calibri" w:cs="Calibri"/>
                <w:color w:val="000000"/>
                <w:sz w:val="18"/>
                <w:lang w:eastAsia="it-IT"/>
              </w:rPr>
              <w:t>PCIExpress</w:t>
            </w:r>
            <w:proofErr w:type="spellEnd"/>
            <w:r w:rsidRPr="001F36A2">
              <w:rPr>
                <w:rFonts w:ascii="Calibri" w:eastAsia="Times New Roman" w:hAnsi="Calibri" w:cs="Calibri"/>
                <w:color w:val="000000"/>
                <w:sz w:val="18"/>
                <w:lang w:eastAsia="it-IT"/>
              </w:rPr>
              <w:t xml:space="preserve"> per </w:t>
            </w:r>
            <w:proofErr w:type="gramStart"/>
            <w:r w:rsidRPr="001F36A2">
              <w:rPr>
                <w:rFonts w:ascii="Calibri" w:eastAsia="Times New Roman" w:hAnsi="Calibri" w:cs="Calibri"/>
                <w:color w:val="000000"/>
                <w:sz w:val="18"/>
                <w:lang w:eastAsia="it-IT"/>
              </w:rPr>
              <w:t>16</w:t>
            </w:r>
            <w:proofErr w:type="gramEnd"/>
            <w:r w:rsidRPr="001F36A2">
              <w:rPr>
                <w:rFonts w:ascii="Calibri" w:eastAsia="Times New Roman" w:hAnsi="Calibri" w:cs="Calibri"/>
                <w:color w:val="000000"/>
                <w:sz w:val="18"/>
                <w:lang w:eastAsia="it-IT"/>
              </w:rPr>
              <w:t xml:space="preserve"> schede GPU </w:t>
            </w:r>
            <w:proofErr w:type="spellStart"/>
            <w:r w:rsidRPr="001F36A2">
              <w:rPr>
                <w:rFonts w:ascii="Calibri" w:eastAsia="Times New Roman" w:hAnsi="Calibri" w:cs="Calibri"/>
                <w:color w:val="000000"/>
                <w:sz w:val="18"/>
                <w:lang w:eastAsia="it-IT"/>
              </w:rPr>
              <w:t>nVidia</w:t>
            </w:r>
            <w:proofErr w:type="spellEnd"/>
            <w:r w:rsidRPr="001F36A2">
              <w:rPr>
                <w:rFonts w:ascii="Calibri" w:eastAsia="Times New Roman" w:hAnsi="Calibri" w:cs="Calibri"/>
                <w:color w:val="000000"/>
                <w:sz w:val="18"/>
                <w:lang w:eastAsia="it-IT"/>
              </w:rPr>
              <w:t xml:space="preserve">, con 16 schede </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€ 8.613</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€ 1.723</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€ 10.335</w:t>
            </w:r>
          </w:p>
        </w:tc>
        <w:tc>
          <w:tcPr>
            <w:tcW w:w="909"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1</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€ 10.335</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16</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288"/>
        </w:trPr>
        <w:tc>
          <w:tcPr>
            <w:tcW w:w="1994" w:type="dxa"/>
            <w:tcBorders>
              <w:top w:val="nil"/>
              <w:left w:val="single" w:sz="4" w:space="0" w:color="auto"/>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Switch di centro stella</w:t>
            </w:r>
          </w:p>
        </w:tc>
        <w:tc>
          <w:tcPr>
            <w:tcW w:w="123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20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35"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09"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57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€ 702.900</w:t>
            </w:r>
          </w:p>
        </w:tc>
        <w:tc>
          <w:tcPr>
            <w:tcW w:w="9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864"/>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proofErr w:type="gramStart"/>
            <w:r w:rsidRPr="001F36A2">
              <w:rPr>
                <w:rFonts w:ascii="Calibri" w:eastAsia="Times New Roman" w:hAnsi="Calibri" w:cs="Calibri"/>
                <w:color w:val="000000"/>
                <w:sz w:val="18"/>
                <w:lang w:eastAsia="it-IT"/>
              </w:rPr>
              <w:t>Chassis</w:t>
            </w:r>
            <w:proofErr w:type="gramEnd"/>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Alimentatori ridondanti, </w:t>
            </w:r>
            <w:proofErr w:type="gramStart"/>
            <w:r w:rsidRPr="001F36A2">
              <w:rPr>
                <w:rFonts w:ascii="Calibri" w:eastAsia="Times New Roman" w:hAnsi="Calibri" w:cs="Calibri"/>
                <w:color w:val="000000"/>
                <w:sz w:val="18"/>
                <w:lang w:eastAsia="it-IT"/>
              </w:rPr>
              <w:t>16</w:t>
            </w:r>
            <w:proofErr w:type="gramEnd"/>
            <w:r w:rsidRPr="001F36A2">
              <w:rPr>
                <w:rFonts w:ascii="Calibri" w:eastAsia="Times New Roman" w:hAnsi="Calibri" w:cs="Calibri"/>
                <w:color w:val="000000"/>
                <w:sz w:val="18"/>
                <w:lang w:eastAsia="it-IT"/>
              </w:rPr>
              <w:t xml:space="preserve"> slot per </w:t>
            </w:r>
            <w:proofErr w:type="spellStart"/>
            <w:r w:rsidRPr="001F36A2">
              <w:rPr>
                <w:rFonts w:ascii="Calibri" w:eastAsia="Times New Roman" w:hAnsi="Calibri" w:cs="Calibri"/>
                <w:color w:val="000000"/>
                <w:sz w:val="18"/>
                <w:lang w:eastAsia="it-IT"/>
              </w:rPr>
              <w:t>port</w:t>
            </w:r>
            <w:proofErr w:type="spellEnd"/>
            <w:r w:rsidRPr="001F36A2">
              <w:rPr>
                <w:rFonts w:ascii="Calibri" w:eastAsia="Times New Roman" w:hAnsi="Calibri" w:cs="Calibri"/>
                <w:color w:val="000000"/>
                <w:sz w:val="18"/>
                <w:lang w:eastAsia="it-IT"/>
              </w:rPr>
              <w:t xml:space="preserve"> </w:t>
            </w:r>
            <w:proofErr w:type="spellStart"/>
            <w:r w:rsidRPr="001F36A2">
              <w:rPr>
                <w:rFonts w:ascii="Calibri" w:eastAsia="Times New Roman" w:hAnsi="Calibri" w:cs="Calibri"/>
                <w:color w:val="000000"/>
                <w:sz w:val="18"/>
                <w:lang w:eastAsia="it-IT"/>
              </w:rPr>
              <w:t>blade</w:t>
            </w:r>
            <w:proofErr w:type="spellEnd"/>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€ 68.250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€ 13.650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€ 81.900</w:t>
            </w:r>
          </w:p>
        </w:tc>
        <w:tc>
          <w:tcPr>
            <w:tcW w:w="909" w:type="dxa"/>
            <w:tcBorders>
              <w:top w:val="nil"/>
              <w:left w:val="nil"/>
              <w:bottom w:val="single" w:sz="4" w:space="0" w:color="auto"/>
              <w:right w:val="single" w:sz="4" w:space="0" w:color="auto"/>
            </w:tcBorders>
            <w:shd w:val="clear" w:color="000000" w:fill="FFFFFF"/>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1</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€ 81.900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576"/>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Port </w:t>
            </w:r>
            <w:proofErr w:type="spellStart"/>
            <w:r w:rsidRPr="001F36A2">
              <w:rPr>
                <w:rFonts w:ascii="Calibri" w:eastAsia="Times New Roman" w:hAnsi="Calibri" w:cs="Calibri"/>
                <w:color w:val="000000"/>
                <w:sz w:val="18"/>
                <w:lang w:eastAsia="it-IT"/>
              </w:rPr>
              <w:t>blade</w:t>
            </w:r>
            <w:proofErr w:type="spellEnd"/>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40 porte 10Gbs</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€ 32.500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€ 6.500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€ 39.000</w:t>
            </w:r>
          </w:p>
        </w:tc>
        <w:tc>
          <w:tcPr>
            <w:tcW w:w="909"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15</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€ 585.000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576"/>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Switch </w:t>
            </w:r>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162 porte </w:t>
            </w:r>
            <w:proofErr w:type="spellStart"/>
            <w:r w:rsidRPr="001F36A2">
              <w:rPr>
                <w:rFonts w:ascii="Calibri" w:eastAsia="Times New Roman" w:hAnsi="Calibri" w:cs="Calibri"/>
                <w:color w:val="000000"/>
                <w:sz w:val="18"/>
                <w:lang w:eastAsia="it-IT"/>
              </w:rPr>
              <w:t>Infiniband</w:t>
            </w:r>
            <w:proofErr w:type="spellEnd"/>
            <w:r w:rsidRPr="001F36A2">
              <w:rPr>
                <w:rFonts w:ascii="Calibri" w:eastAsia="Times New Roman" w:hAnsi="Calibri" w:cs="Calibri"/>
                <w:color w:val="000000"/>
                <w:sz w:val="18"/>
                <w:lang w:eastAsia="it-IT"/>
              </w:rPr>
              <w:t xml:space="preserve"> a 40Gb/s per </w:t>
            </w:r>
            <w:proofErr w:type="spellStart"/>
            <w:r w:rsidRPr="001F36A2">
              <w:rPr>
                <w:rFonts w:ascii="Calibri" w:eastAsia="Times New Roman" w:hAnsi="Calibri" w:cs="Calibri"/>
                <w:color w:val="000000"/>
                <w:sz w:val="18"/>
                <w:lang w:eastAsia="it-IT"/>
              </w:rPr>
              <w:t>port</w:t>
            </w:r>
            <w:proofErr w:type="spellEnd"/>
            <w:r w:rsidRPr="001F36A2">
              <w:rPr>
                <w:rFonts w:ascii="Calibri" w:eastAsia="Times New Roman" w:hAnsi="Calibri" w:cs="Calibri"/>
                <w:color w:val="000000"/>
                <w:sz w:val="18"/>
                <w:lang w:eastAsia="it-IT"/>
              </w:rPr>
              <w:t xml:space="preserve"> </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30000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€ 6.000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€ 36.000</w:t>
            </w:r>
          </w:p>
        </w:tc>
        <w:tc>
          <w:tcPr>
            <w:tcW w:w="909"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1</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€ 36.000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288"/>
        </w:trPr>
        <w:tc>
          <w:tcPr>
            <w:tcW w:w="1994" w:type="dxa"/>
            <w:tcBorders>
              <w:top w:val="nil"/>
              <w:left w:val="single" w:sz="4" w:space="0" w:color="auto"/>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Per </w:t>
            </w:r>
            <w:proofErr w:type="spellStart"/>
            <w:r w:rsidRPr="001F36A2">
              <w:rPr>
                <w:rFonts w:ascii="Calibri" w:eastAsia="Times New Roman" w:hAnsi="Calibri" w:cs="Calibri"/>
                <w:color w:val="000000"/>
                <w:sz w:val="18"/>
                <w:lang w:eastAsia="it-IT"/>
              </w:rPr>
              <w:t>rack</w:t>
            </w:r>
            <w:proofErr w:type="spellEnd"/>
            <w:r w:rsidRPr="001F36A2">
              <w:rPr>
                <w:rFonts w:ascii="Calibri" w:eastAsia="Times New Roman" w:hAnsi="Calibri" w:cs="Calibri"/>
                <w:color w:val="000000"/>
                <w:sz w:val="18"/>
                <w:lang w:eastAsia="it-IT"/>
              </w:rPr>
              <w:t>:</w:t>
            </w:r>
          </w:p>
        </w:tc>
        <w:tc>
          <w:tcPr>
            <w:tcW w:w="123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20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35"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09"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57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€ 249.600</w:t>
            </w:r>
          </w:p>
        </w:tc>
        <w:tc>
          <w:tcPr>
            <w:tcW w:w="9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515"/>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Switch in "testa di </w:t>
            </w:r>
            <w:proofErr w:type="spellStart"/>
            <w:r w:rsidRPr="001F36A2">
              <w:rPr>
                <w:rFonts w:ascii="Calibri" w:eastAsia="Times New Roman" w:hAnsi="Calibri" w:cs="Calibri"/>
                <w:color w:val="000000"/>
                <w:sz w:val="18"/>
                <w:lang w:eastAsia="it-IT"/>
              </w:rPr>
              <w:t>rack</w:t>
            </w:r>
            <w:proofErr w:type="spellEnd"/>
            <w:r w:rsidRPr="001F36A2">
              <w:rPr>
                <w:rFonts w:ascii="Calibri" w:eastAsia="Times New Roman" w:hAnsi="Calibri" w:cs="Calibri"/>
                <w:color w:val="000000"/>
                <w:sz w:val="18"/>
                <w:lang w:eastAsia="it-IT"/>
              </w:rPr>
              <w:t>"</w:t>
            </w:r>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48 porte </w:t>
            </w:r>
            <w:proofErr w:type="gramStart"/>
            <w:r w:rsidRPr="001F36A2">
              <w:rPr>
                <w:rFonts w:ascii="Calibri" w:eastAsia="Times New Roman" w:hAnsi="Calibri" w:cs="Calibri"/>
                <w:color w:val="000000"/>
                <w:sz w:val="18"/>
                <w:lang w:eastAsia="it-IT"/>
              </w:rPr>
              <w:t>1</w:t>
            </w:r>
            <w:proofErr w:type="gramEnd"/>
            <w:r w:rsidRPr="001F36A2">
              <w:rPr>
                <w:rFonts w:ascii="Calibri" w:eastAsia="Times New Roman" w:hAnsi="Calibri" w:cs="Calibri"/>
                <w:color w:val="000000"/>
                <w:sz w:val="18"/>
                <w:lang w:eastAsia="it-IT"/>
              </w:rPr>
              <w:t xml:space="preserve"> </w:t>
            </w:r>
            <w:proofErr w:type="spellStart"/>
            <w:r w:rsidRPr="001F36A2">
              <w:rPr>
                <w:rFonts w:ascii="Calibri" w:eastAsia="Times New Roman" w:hAnsi="Calibri" w:cs="Calibri"/>
                <w:color w:val="000000"/>
                <w:sz w:val="18"/>
                <w:lang w:eastAsia="it-IT"/>
              </w:rPr>
              <w:t>Gb</w:t>
            </w:r>
            <w:proofErr w:type="spellEnd"/>
            <w:r w:rsidRPr="001F36A2">
              <w:rPr>
                <w:rFonts w:ascii="Calibri" w:eastAsia="Times New Roman" w:hAnsi="Calibri" w:cs="Calibri"/>
                <w:color w:val="000000"/>
                <w:sz w:val="18"/>
                <w:lang w:eastAsia="it-IT"/>
              </w:rPr>
              <w:t xml:space="preserve"> e 2 porte 10Gbs</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41600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€ 8.320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€ 49.920</w:t>
            </w:r>
          </w:p>
        </w:tc>
        <w:tc>
          <w:tcPr>
            <w:tcW w:w="909"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5</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€ 249.600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04662C">
        <w:trPr>
          <w:trHeight w:val="300"/>
        </w:trPr>
        <w:tc>
          <w:tcPr>
            <w:tcW w:w="1994" w:type="dxa"/>
            <w:tcBorders>
              <w:top w:val="nil"/>
              <w:left w:val="single" w:sz="4" w:space="0" w:color="auto"/>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Storage Farm Layer 1 "Production Data"</w:t>
            </w:r>
          </w:p>
        </w:tc>
        <w:tc>
          <w:tcPr>
            <w:tcW w:w="123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20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35"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09"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157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€ 309.600</w:t>
            </w:r>
          </w:p>
        </w:tc>
        <w:tc>
          <w:tcPr>
            <w:tcW w:w="9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04662C">
        <w:trPr>
          <w:trHeight w:val="576"/>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xml:space="preserve">Unità di </w:t>
            </w:r>
            <w:proofErr w:type="spellStart"/>
            <w:r w:rsidRPr="001F36A2">
              <w:rPr>
                <w:rFonts w:ascii="Calibri" w:eastAsia="Times New Roman" w:hAnsi="Calibri" w:cs="Calibri"/>
                <w:color w:val="000000"/>
                <w:sz w:val="18"/>
                <w:lang w:eastAsia="it-IT"/>
              </w:rPr>
              <w:t>storage</w:t>
            </w:r>
            <w:proofErr w:type="spellEnd"/>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16 dischi x 600GB SAS-II, velocità da 15K, doppio controller</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€ 41.600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€ 8.320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€ 49.920</w:t>
            </w:r>
          </w:p>
        </w:tc>
        <w:tc>
          <w:tcPr>
            <w:tcW w:w="909" w:type="dxa"/>
            <w:tcBorders>
              <w:top w:val="nil"/>
              <w:left w:val="nil"/>
              <w:bottom w:val="single" w:sz="4" w:space="0" w:color="auto"/>
              <w:right w:val="single" w:sz="4" w:space="0" w:color="auto"/>
            </w:tcBorders>
            <w:shd w:val="clear" w:color="000000" w:fill="FFFFFF"/>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5</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€ 249.600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48</w:t>
            </w:r>
          </w:p>
        </w:tc>
      </w:tr>
      <w:tr w:rsidR="001F36A2" w:rsidRPr="001F36A2" w:rsidTr="0004662C">
        <w:trPr>
          <w:trHeight w:val="1152"/>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NAS Gateway e Management</w:t>
            </w:r>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xml:space="preserve">FS interface, peer decoupling, RAID, backup </w:t>
            </w:r>
            <w:proofErr w:type="spellStart"/>
            <w:r w:rsidRPr="001F36A2">
              <w:rPr>
                <w:rFonts w:ascii="Calibri" w:eastAsia="Times New Roman" w:hAnsi="Calibri" w:cs="Calibri"/>
                <w:color w:val="000000"/>
                <w:sz w:val="18"/>
                <w:lang w:val="en-US" w:eastAsia="it-IT"/>
              </w:rPr>
              <w:t>automatico</w:t>
            </w:r>
            <w:proofErr w:type="spellEnd"/>
            <w:r w:rsidRPr="001F36A2">
              <w:rPr>
                <w:rFonts w:ascii="Calibri" w:eastAsia="Times New Roman" w:hAnsi="Calibri" w:cs="Calibri"/>
                <w:color w:val="000000"/>
                <w:sz w:val="18"/>
                <w:lang w:val="en-US" w:eastAsia="it-IT"/>
              </w:rPr>
              <w:t>, recovery, management</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€ 10.000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€ 2.000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€ 12.000</w:t>
            </w:r>
          </w:p>
        </w:tc>
        <w:tc>
          <w:tcPr>
            <w:tcW w:w="909"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5</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€ 60.000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jc w:val="right"/>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1F36A2">
        <w:trPr>
          <w:trHeight w:val="541"/>
        </w:trPr>
        <w:tc>
          <w:tcPr>
            <w:tcW w:w="1994" w:type="dxa"/>
            <w:tcBorders>
              <w:top w:val="nil"/>
              <w:left w:val="single" w:sz="4" w:space="0" w:color="auto"/>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Storage Farm Layer 2 "Archive Data"</w:t>
            </w:r>
          </w:p>
        </w:tc>
        <w:tc>
          <w:tcPr>
            <w:tcW w:w="123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20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2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35"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909"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w:t>
            </w:r>
          </w:p>
        </w:tc>
        <w:tc>
          <w:tcPr>
            <w:tcW w:w="1572"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€ 559.200</w:t>
            </w:r>
          </w:p>
        </w:tc>
        <w:tc>
          <w:tcPr>
            <w:tcW w:w="923"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000000" w:fill="92D050"/>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000000" w:fill="92D050"/>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r w:rsidR="001F36A2" w:rsidRPr="001F36A2" w:rsidTr="0004312C">
        <w:trPr>
          <w:trHeight w:val="288"/>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Unità di </w:t>
            </w:r>
            <w:proofErr w:type="spellStart"/>
            <w:r w:rsidRPr="001F36A2">
              <w:rPr>
                <w:rFonts w:ascii="Calibri" w:eastAsia="Times New Roman" w:hAnsi="Calibri" w:cs="Calibri"/>
                <w:color w:val="000000"/>
                <w:sz w:val="18"/>
                <w:lang w:eastAsia="it-IT"/>
              </w:rPr>
              <w:t>storage</w:t>
            </w:r>
            <w:proofErr w:type="spellEnd"/>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xml:space="preserve">48 dischi x 2TB SATA da </w:t>
            </w:r>
            <w:proofErr w:type="gramStart"/>
            <w:r w:rsidRPr="001F36A2">
              <w:rPr>
                <w:rFonts w:ascii="Calibri" w:eastAsia="Times New Roman" w:hAnsi="Calibri" w:cs="Calibri"/>
                <w:color w:val="000000"/>
                <w:sz w:val="18"/>
                <w:lang w:eastAsia="it-IT"/>
              </w:rPr>
              <w:t>7.2K</w:t>
            </w:r>
            <w:proofErr w:type="gramEnd"/>
            <w:r w:rsidRPr="001F36A2">
              <w:rPr>
                <w:rFonts w:ascii="Calibri" w:eastAsia="Times New Roman" w:hAnsi="Calibri" w:cs="Calibri"/>
                <w:color w:val="000000"/>
                <w:sz w:val="18"/>
                <w:lang w:eastAsia="it-IT"/>
              </w:rPr>
              <w:t>, doppio controller</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€ 83.200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€ 16.640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€ 99.840</w:t>
            </w:r>
          </w:p>
        </w:tc>
        <w:tc>
          <w:tcPr>
            <w:tcW w:w="909" w:type="dxa"/>
            <w:tcBorders>
              <w:top w:val="nil"/>
              <w:left w:val="nil"/>
              <w:bottom w:val="single" w:sz="4" w:space="0" w:color="auto"/>
              <w:right w:val="single" w:sz="4" w:space="0" w:color="auto"/>
            </w:tcBorders>
            <w:shd w:val="clear" w:color="000000" w:fill="FFFFFF"/>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5</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€ 499.200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480</w:t>
            </w:r>
          </w:p>
        </w:tc>
      </w:tr>
      <w:tr w:rsidR="001F36A2" w:rsidRPr="001F36A2" w:rsidTr="0004312C">
        <w:trPr>
          <w:trHeight w:val="288"/>
        </w:trPr>
        <w:tc>
          <w:tcPr>
            <w:tcW w:w="1994" w:type="dxa"/>
            <w:tcBorders>
              <w:top w:val="nil"/>
              <w:left w:val="single" w:sz="4" w:space="0" w:color="auto"/>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w:t>
            </w:r>
          </w:p>
        </w:tc>
        <w:tc>
          <w:tcPr>
            <w:tcW w:w="123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NAS Gateway e Management</w:t>
            </w:r>
          </w:p>
        </w:tc>
        <w:tc>
          <w:tcPr>
            <w:tcW w:w="20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val="en-US" w:eastAsia="it-IT"/>
              </w:rPr>
              <w:t xml:space="preserve">FS interface, peer decoupling, RAID, backup </w:t>
            </w:r>
            <w:proofErr w:type="spellStart"/>
            <w:r w:rsidRPr="001F36A2">
              <w:rPr>
                <w:rFonts w:ascii="Calibri" w:eastAsia="Times New Roman" w:hAnsi="Calibri" w:cs="Calibri"/>
                <w:color w:val="000000"/>
                <w:sz w:val="18"/>
                <w:lang w:val="en-US" w:eastAsia="it-IT"/>
              </w:rPr>
              <w:t>automatico</w:t>
            </w:r>
            <w:proofErr w:type="spellEnd"/>
            <w:r w:rsidRPr="001F36A2">
              <w:rPr>
                <w:rFonts w:ascii="Calibri" w:eastAsia="Times New Roman" w:hAnsi="Calibri" w:cs="Calibri"/>
                <w:color w:val="000000"/>
                <w:sz w:val="18"/>
                <w:lang w:val="en-US" w:eastAsia="it-IT"/>
              </w:rPr>
              <w:t>, recovery, management</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€ 10.000</w:t>
            </w:r>
          </w:p>
        </w:tc>
        <w:tc>
          <w:tcPr>
            <w:tcW w:w="92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€ 2.000</w:t>
            </w:r>
          </w:p>
        </w:tc>
        <w:tc>
          <w:tcPr>
            <w:tcW w:w="935"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€ 12.000</w:t>
            </w:r>
          </w:p>
        </w:tc>
        <w:tc>
          <w:tcPr>
            <w:tcW w:w="909"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val="en-US" w:eastAsia="it-IT"/>
              </w:rPr>
            </w:pPr>
            <w:r w:rsidRPr="001F36A2">
              <w:rPr>
                <w:rFonts w:ascii="Calibri" w:eastAsia="Times New Roman" w:hAnsi="Calibri" w:cs="Calibri"/>
                <w:color w:val="000000"/>
                <w:sz w:val="18"/>
                <w:lang w:eastAsia="it-IT"/>
              </w:rPr>
              <w:t>5</w:t>
            </w:r>
          </w:p>
        </w:tc>
        <w:tc>
          <w:tcPr>
            <w:tcW w:w="1572"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jc w:val="right"/>
              <w:rPr>
                <w:rFonts w:ascii="Calibri" w:eastAsia="Times New Roman" w:hAnsi="Calibri" w:cs="Calibri"/>
                <w:b/>
                <w:bCs/>
                <w:color w:val="000000"/>
                <w:sz w:val="18"/>
                <w:lang w:eastAsia="it-IT"/>
              </w:rPr>
            </w:pPr>
            <w:r w:rsidRPr="001F36A2">
              <w:rPr>
                <w:rFonts w:ascii="Calibri" w:eastAsia="Times New Roman" w:hAnsi="Calibri" w:cs="Calibri"/>
                <w:b/>
                <w:bCs/>
                <w:color w:val="000000"/>
                <w:sz w:val="18"/>
                <w:lang w:eastAsia="it-IT"/>
              </w:rPr>
              <w:t>€ 60.000</w:t>
            </w:r>
          </w:p>
        </w:tc>
        <w:tc>
          <w:tcPr>
            <w:tcW w:w="923"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28" w:type="dxa"/>
            <w:tcBorders>
              <w:top w:val="nil"/>
              <w:left w:val="nil"/>
              <w:bottom w:val="single" w:sz="4" w:space="0" w:color="auto"/>
              <w:right w:val="single" w:sz="4" w:space="0" w:color="auto"/>
            </w:tcBorders>
            <w:shd w:val="clear" w:color="auto" w:fill="auto"/>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c>
          <w:tcPr>
            <w:tcW w:w="960" w:type="dxa"/>
            <w:tcBorders>
              <w:top w:val="nil"/>
              <w:left w:val="nil"/>
              <w:bottom w:val="single" w:sz="4" w:space="0" w:color="auto"/>
              <w:right w:val="single" w:sz="4" w:space="0" w:color="auto"/>
            </w:tcBorders>
            <w:shd w:val="clear" w:color="auto" w:fill="auto"/>
            <w:noWrap/>
            <w:hideMark/>
          </w:tcPr>
          <w:p w:rsidR="001F36A2" w:rsidRPr="001F36A2" w:rsidRDefault="001F36A2" w:rsidP="001F36A2">
            <w:pPr>
              <w:spacing w:after="0" w:line="240" w:lineRule="auto"/>
              <w:rPr>
                <w:rFonts w:ascii="Calibri" w:eastAsia="Times New Roman" w:hAnsi="Calibri" w:cs="Calibri"/>
                <w:color w:val="000000"/>
                <w:sz w:val="18"/>
                <w:lang w:eastAsia="it-IT"/>
              </w:rPr>
            </w:pPr>
            <w:r w:rsidRPr="001F36A2">
              <w:rPr>
                <w:rFonts w:ascii="Calibri" w:eastAsia="Times New Roman" w:hAnsi="Calibri" w:cs="Calibri"/>
                <w:color w:val="000000"/>
                <w:sz w:val="18"/>
                <w:lang w:eastAsia="it-IT"/>
              </w:rPr>
              <w:t> </w:t>
            </w:r>
          </w:p>
        </w:tc>
      </w:tr>
    </w:tbl>
    <w:p w:rsidR="00E44A70" w:rsidRDefault="00E44A70" w:rsidP="00E44A70">
      <w:pPr>
        <w:jc w:val="center"/>
        <w:rPr>
          <w:rFonts w:asciiTheme="majorHAnsi" w:eastAsiaTheme="majorEastAsia" w:hAnsiTheme="majorHAnsi" w:cstheme="majorBidi"/>
          <w:b/>
          <w:bCs/>
          <w:color w:val="365F91" w:themeColor="accent1" w:themeShade="BF"/>
          <w:sz w:val="28"/>
          <w:szCs w:val="28"/>
        </w:rPr>
      </w:pPr>
    </w:p>
    <w:p w:rsidR="00467266" w:rsidRDefault="00C5569D" w:rsidP="00D84473">
      <w:pPr>
        <w:pStyle w:val="Titolo1"/>
      </w:pPr>
      <w:r>
        <w:lastRenderedPageBreak/>
        <w:t>D</w:t>
      </w:r>
      <w:r w:rsidR="00D84473">
        <w:t>iagramma</w:t>
      </w:r>
      <w:r w:rsidR="009A152A">
        <w:t xml:space="preserve"> </w:t>
      </w:r>
      <w:proofErr w:type="gramStart"/>
      <w:r w:rsidR="009A152A">
        <w:t xml:space="preserve">della </w:t>
      </w:r>
      <w:proofErr w:type="gramEnd"/>
      <w:r w:rsidR="009A152A">
        <w:t>architettura</w:t>
      </w:r>
      <w:r w:rsidR="001F36A2">
        <w:t xml:space="preserve"> del singolo nodo</w:t>
      </w:r>
    </w:p>
    <w:p w:rsidR="001F36A2" w:rsidRDefault="001F36A2" w:rsidP="001F36A2"/>
    <w:p w:rsidR="001F36A2" w:rsidRPr="001F36A2" w:rsidRDefault="001F36A2" w:rsidP="001F36A2"/>
    <w:p w:rsidR="00D84473" w:rsidRDefault="00C5569D" w:rsidP="00D84473">
      <w:pPr>
        <w:jc w:val="center"/>
      </w:pPr>
      <w:r>
        <w:rPr>
          <w:noProof/>
          <w:lang w:eastAsia="it-IT"/>
        </w:rPr>
        <w:drawing>
          <wp:inline distT="0" distB="0" distL="0" distR="0" wp14:anchorId="5BDB51F9" wp14:editId="07E4A4DD">
            <wp:extent cx="9072245" cy="4288306"/>
            <wp:effectExtent l="0" t="0" r="0" b="0"/>
            <wp:docPr id="3" name="Immagine 3" descr="C:\Users\vitsca\AppData\Local\Temp\HW_ARCHITECTURE_MEDICI.orizzont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tsca\AppData\Local\Temp\HW_ARCHITECTURE_MEDICI.orizzontal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72245" cy="4288306"/>
                    </a:xfrm>
                    <a:prstGeom prst="rect">
                      <a:avLst/>
                    </a:prstGeom>
                    <a:noFill/>
                    <a:ln>
                      <a:noFill/>
                    </a:ln>
                  </pic:spPr>
                </pic:pic>
              </a:graphicData>
            </a:graphic>
          </wp:inline>
        </w:drawing>
      </w:r>
    </w:p>
    <w:p w:rsidR="00056EE8" w:rsidRDefault="00056EE8" w:rsidP="00D84473">
      <w:pPr>
        <w:jc w:val="center"/>
        <w:sectPr w:rsidR="00056EE8" w:rsidSect="008C42FB">
          <w:pgSz w:w="16838" w:h="11906" w:orient="landscape"/>
          <w:pgMar w:top="1134" w:right="1417" w:bottom="1134" w:left="1134" w:header="708" w:footer="708" w:gutter="0"/>
          <w:pgNumType w:start="0"/>
          <w:cols w:space="708"/>
          <w:titlePg/>
          <w:docGrid w:linePitch="360"/>
        </w:sectPr>
      </w:pPr>
    </w:p>
    <w:p w:rsidR="00056EE8" w:rsidRDefault="001F36A2" w:rsidP="00056EE8">
      <w:pPr>
        <w:pStyle w:val="Titolo2"/>
      </w:pPr>
      <w:r>
        <w:lastRenderedPageBreak/>
        <w:t xml:space="preserve">Configurazione della </w:t>
      </w:r>
      <w:proofErr w:type="spellStart"/>
      <w:r>
        <w:t>Cloud</w:t>
      </w:r>
      <w:proofErr w:type="spellEnd"/>
    </w:p>
    <w:p w:rsidR="001F36A2" w:rsidRDefault="001F36A2" w:rsidP="001F36A2">
      <w:r>
        <w:t xml:space="preserve">La </w:t>
      </w:r>
      <w:proofErr w:type="spellStart"/>
      <w:r>
        <w:t>cloud</w:t>
      </w:r>
      <w:proofErr w:type="spellEnd"/>
      <w:r>
        <w:t xml:space="preserve"> </w:t>
      </w:r>
      <w:proofErr w:type="gramStart"/>
      <w:r>
        <w:t>verrà</w:t>
      </w:r>
      <w:proofErr w:type="gramEnd"/>
      <w:r>
        <w:t xml:space="preserve"> realizzata mediante la installazione di X nodi all’interno della Regione Campania, Puglia e Sicilia, interconnessi logicamente in modo da fornire servizi unitari mediante la architettura software precedentemente presentata. </w:t>
      </w:r>
    </w:p>
    <w:p w:rsidR="001F36A2" w:rsidRDefault="001F36A2" w:rsidP="001F36A2">
      <w:r>
        <w:t xml:space="preserve">La configurazione totale del sistema, pertanto, sarà di: </w:t>
      </w:r>
    </w:p>
    <w:tbl>
      <w:tblPr>
        <w:tblW w:w="9180" w:type="dxa"/>
        <w:tblInd w:w="55" w:type="dxa"/>
        <w:tblCellMar>
          <w:left w:w="70" w:type="dxa"/>
          <w:right w:w="70" w:type="dxa"/>
        </w:tblCellMar>
        <w:tblLook w:val="04A0" w:firstRow="1" w:lastRow="0" w:firstColumn="1" w:lastColumn="0" w:noHBand="0" w:noVBand="1"/>
      </w:tblPr>
      <w:tblGrid>
        <w:gridCol w:w="1720"/>
        <w:gridCol w:w="1031"/>
        <w:gridCol w:w="1220"/>
        <w:gridCol w:w="868"/>
        <w:gridCol w:w="930"/>
        <w:gridCol w:w="900"/>
        <w:gridCol w:w="1169"/>
        <w:gridCol w:w="1353"/>
      </w:tblGrid>
      <w:tr w:rsidR="001F36A2" w:rsidRPr="001F36A2" w:rsidTr="001F36A2">
        <w:trPr>
          <w:trHeight w:val="300"/>
        </w:trPr>
        <w:tc>
          <w:tcPr>
            <w:tcW w:w="1720" w:type="dxa"/>
            <w:tcBorders>
              <w:top w:val="nil"/>
              <w:left w:val="nil"/>
              <w:bottom w:val="nil"/>
              <w:right w:val="nil"/>
            </w:tcBorders>
            <w:shd w:val="clear" w:color="auto" w:fill="auto"/>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p>
        </w:tc>
        <w:tc>
          <w:tcPr>
            <w:tcW w:w="1020" w:type="dxa"/>
            <w:tcBorders>
              <w:top w:val="nil"/>
              <w:left w:val="nil"/>
              <w:bottom w:val="nil"/>
              <w:right w:val="nil"/>
            </w:tcBorders>
            <w:shd w:val="clear" w:color="auto" w:fill="auto"/>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p>
        </w:tc>
        <w:tc>
          <w:tcPr>
            <w:tcW w:w="1220" w:type="dxa"/>
            <w:tcBorders>
              <w:top w:val="nil"/>
              <w:left w:val="nil"/>
              <w:bottom w:val="nil"/>
              <w:right w:val="nil"/>
            </w:tcBorders>
            <w:shd w:val="clear" w:color="auto" w:fill="auto"/>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p>
        </w:tc>
        <w:tc>
          <w:tcPr>
            <w:tcW w:w="5220" w:type="dxa"/>
            <w:gridSpan w:val="5"/>
            <w:tcBorders>
              <w:top w:val="nil"/>
              <w:left w:val="single" w:sz="4" w:space="0" w:color="FFFFFF"/>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jc w:val="center"/>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 xml:space="preserve">Capacità di calcolo e </w:t>
            </w:r>
            <w:proofErr w:type="spellStart"/>
            <w:r w:rsidRPr="001F36A2">
              <w:rPr>
                <w:rFonts w:ascii="Calibri" w:eastAsia="Times New Roman" w:hAnsi="Calibri" w:cs="Calibri"/>
                <w:b/>
                <w:bCs/>
                <w:color w:val="FFFFFF"/>
                <w:lang w:eastAsia="it-IT"/>
              </w:rPr>
              <w:t>storage</w:t>
            </w:r>
            <w:proofErr w:type="spellEnd"/>
          </w:p>
        </w:tc>
      </w:tr>
      <w:tr w:rsidR="001F36A2" w:rsidRPr="001F36A2" w:rsidTr="001F36A2">
        <w:trPr>
          <w:trHeight w:val="300"/>
        </w:trPr>
        <w:tc>
          <w:tcPr>
            <w:tcW w:w="1720" w:type="dxa"/>
            <w:tcBorders>
              <w:top w:val="nil"/>
              <w:left w:val="nil"/>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Nodo</w:t>
            </w:r>
          </w:p>
        </w:tc>
        <w:tc>
          <w:tcPr>
            <w:tcW w:w="1020" w:type="dxa"/>
            <w:tcBorders>
              <w:top w:val="nil"/>
              <w:left w:val="single" w:sz="4" w:space="0" w:color="FFFFFF"/>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Regione</w:t>
            </w:r>
          </w:p>
        </w:tc>
        <w:tc>
          <w:tcPr>
            <w:tcW w:w="1220" w:type="dxa"/>
            <w:tcBorders>
              <w:top w:val="nil"/>
              <w:left w:val="single" w:sz="4" w:space="0" w:color="FFFFFF"/>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Totale</w:t>
            </w:r>
          </w:p>
        </w:tc>
        <w:tc>
          <w:tcPr>
            <w:tcW w:w="868" w:type="dxa"/>
            <w:tcBorders>
              <w:top w:val="nil"/>
              <w:left w:val="single" w:sz="4" w:space="0" w:color="FFFFFF"/>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CPU</w:t>
            </w:r>
            <w:proofErr w:type="gramStart"/>
            <w:r w:rsidRPr="001F36A2">
              <w:rPr>
                <w:rFonts w:ascii="Calibri" w:eastAsia="Times New Roman" w:hAnsi="Calibri" w:cs="Calibri"/>
                <w:b/>
                <w:bCs/>
                <w:color w:val="FFFFFF"/>
                <w:lang w:eastAsia="it-IT"/>
              </w:rPr>
              <w:t>(</w:t>
            </w:r>
            <w:proofErr w:type="gramEnd"/>
            <w:r w:rsidRPr="001F36A2">
              <w:rPr>
                <w:rFonts w:ascii="Calibri" w:eastAsia="Times New Roman" w:hAnsi="Calibri" w:cs="Calibri"/>
                <w:b/>
                <w:bCs/>
                <w:color w:val="FFFFFF"/>
                <w:lang w:eastAsia="it-IT"/>
              </w:rPr>
              <w:t>#)</w:t>
            </w:r>
          </w:p>
        </w:tc>
        <w:tc>
          <w:tcPr>
            <w:tcW w:w="930" w:type="dxa"/>
            <w:tcBorders>
              <w:top w:val="nil"/>
              <w:left w:val="single" w:sz="4" w:space="0" w:color="FFFFFF"/>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Core</w:t>
            </w:r>
            <w:proofErr w:type="gramStart"/>
            <w:r w:rsidRPr="001F36A2">
              <w:rPr>
                <w:rFonts w:ascii="Calibri" w:eastAsia="Times New Roman" w:hAnsi="Calibri" w:cs="Calibri"/>
                <w:b/>
                <w:bCs/>
                <w:color w:val="FFFFFF"/>
                <w:lang w:eastAsia="it-IT"/>
              </w:rPr>
              <w:t>(</w:t>
            </w:r>
            <w:proofErr w:type="gramEnd"/>
            <w:r w:rsidRPr="001F36A2">
              <w:rPr>
                <w:rFonts w:ascii="Calibri" w:eastAsia="Times New Roman" w:hAnsi="Calibri" w:cs="Calibri"/>
                <w:b/>
                <w:bCs/>
                <w:color w:val="FFFFFF"/>
                <w:lang w:eastAsia="it-IT"/>
              </w:rPr>
              <w:t>#)</w:t>
            </w:r>
          </w:p>
        </w:tc>
        <w:tc>
          <w:tcPr>
            <w:tcW w:w="900" w:type="dxa"/>
            <w:tcBorders>
              <w:top w:val="nil"/>
              <w:left w:val="single" w:sz="4" w:space="0" w:color="FFFFFF"/>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GPU</w:t>
            </w:r>
            <w:proofErr w:type="gramStart"/>
            <w:r w:rsidRPr="001F36A2">
              <w:rPr>
                <w:rFonts w:ascii="Calibri" w:eastAsia="Times New Roman" w:hAnsi="Calibri" w:cs="Calibri"/>
                <w:b/>
                <w:bCs/>
                <w:color w:val="FFFFFF"/>
                <w:lang w:eastAsia="it-IT"/>
              </w:rPr>
              <w:t>(</w:t>
            </w:r>
            <w:proofErr w:type="gramEnd"/>
            <w:r w:rsidRPr="001F36A2">
              <w:rPr>
                <w:rFonts w:ascii="Calibri" w:eastAsia="Times New Roman" w:hAnsi="Calibri" w:cs="Calibri"/>
                <w:b/>
                <w:bCs/>
                <w:color w:val="FFFFFF"/>
                <w:lang w:eastAsia="it-IT"/>
              </w:rPr>
              <w:t>#)</w:t>
            </w:r>
          </w:p>
        </w:tc>
        <w:tc>
          <w:tcPr>
            <w:tcW w:w="1169" w:type="dxa"/>
            <w:tcBorders>
              <w:top w:val="nil"/>
              <w:left w:val="single" w:sz="4" w:space="0" w:color="FFFFFF"/>
              <w:bottom w:val="single" w:sz="12" w:space="0" w:color="FFFFFF"/>
              <w:right w:val="single" w:sz="4" w:space="0" w:color="FFFFFF"/>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RAM</w:t>
            </w:r>
            <w:proofErr w:type="gramStart"/>
            <w:r w:rsidRPr="001F36A2">
              <w:rPr>
                <w:rFonts w:ascii="Calibri" w:eastAsia="Times New Roman" w:hAnsi="Calibri" w:cs="Calibri"/>
                <w:b/>
                <w:bCs/>
                <w:color w:val="FFFFFF"/>
                <w:lang w:eastAsia="it-IT"/>
              </w:rPr>
              <w:t>(</w:t>
            </w:r>
            <w:proofErr w:type="gramEnd"/>
            <w:r w:rsidRPr="001F36A2">
              <w:rPr>
                <w:rFonts w:ascii="Calibri" w:eastAsia="Times New Roman" w:hAnsi="Calibri" w:cs="Calibri"/>
                <w:b/>
                <w:bCs/>
                <w:color w:val="FFFFFF"/>
                <w:lang w:eastAsia="it-IT"/>
              </w:rPr>
              <w:t>GB)</w:t>
            </w:r>
          </w:p>
        </w:tc>
        <w:tc>
          <w:tcPr>
            <w:tcW w:w="1353" w:type="dxa"/>
            <w:tcBorders>
              <w:top w:val="nil"/>
              <w:left w:val="single" w:sz="4" w:space="0" w:color="FFFFFF"/>
              <w:bottom w:val="single" w:sz="12" w:space="0" w:color="FFFFFF"/>
              <w:right w:val="nil"/>
            </w:tcBorders>
            <w:shd w:val="clear" w:color="F79646" w:fill="F79646"/>
            <w:noWrap/>
            <w:vAlign w:val="bottom"/>
            <w:hideMark/>
          </w:tcPr>
          <w:p w:rsidR="001F36A2" w:rsidRPr="001F36A2" w:rsidRDefault="001F36A2" w:rsidP="001F36A2">
            <w:pPr>
              <w:spacing w:after="0" w:line="240" w:lineRule="auto"/>
              <w:rPr>
                <w:rFonts w:ascii="Calibri" w:eastAsia="Times New Roman" w:hAnsi="Calibri" w:cs="Calibri"/>
                <w:b/>
                <w:bCs/>
                <w:color w:val="FFFFFF"/>
                <w:lang w:eastAsia="it-IT"/>
              </w:rPr>
            </w:pPr>
            <w:r w:rsidRPr="001F36A2">
              <w:rPr>
                <w:rFonts w:ascii="Calibri" w:eastAsia="Times New Roman" w:hAnsi="Calibri" w:cs="Calibri"/>
                <w:b/>
                <w:bCs/>
                <w:color w:val="FFFFFF"/>
                <w:lang w:eastAsia="it-IT"/>
              </w:rPr>
              <w:t>Dischi (</w:t>
            </w:r>
            <w:proofErr w:type="spellStart"/>
            <w:r w:rsidRPr="001F36A2">
              <w:rPr>
                <w:rFonts w:ascii="Calibri" w:eastAsia="Times New Roman" w:hAnsi="Calibri" w:cs="Calibri"/>
                <w:b/>
                <w:bCs/>
                <w:color w:val="FFFFFF"/>
                <w:lang w:eastAsia="it-IT"/>
              </w:rPr>
              <w:t>Gb</w:t>
            </w:r>
            <w:proofErr w:type="spellEnd"/>
            <w:r w:rsidRPr="001F36A2">
              <w:rPr>
                <w:rFonts w:ascii="Calibri" w:eastAsia="Times New Roman" w:hAnsi="Calibri" w:cs="Calibri"/>
                <w:b/>
                <w:bCs/>
                <w:color w:val="FFFFFF"/>
                <w:lang w:eastAsia="it-IT"/>
              </w:rPr>
              <w:t>)</w:t>
            </w:r>
          </w:p>
        </w:tc>
      </w:tr>
      <w:tr w:rsidR="001F36A2" w:rsidRPr="001F36A2" w:rsidTr="001F36A2">
        <w:trPr>
          <w:trHeight w:val="288"/>
        </w:trPr>
        <w:tc>
          <w:tcPr>
            <w:tcW w:w="1720" w:type="dxa"/>
            <w:tcBorders>
              <w:top w:val="single" w:sz="4" w:space="0" w:color="FFFFFF"/>
              <w:left w:val="nil"/>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r w:rsidRPr="001F36A2">
              <w:rPr>
                <w:rFonts w:ascii="Calibri" w:eastAsia="Times New Roman" w:hAnsi="Calibri" w:cs="Calibri"/>
                <w:color w:val="000000"/>
                <w:lang w:eastAsia="it-IT"/>
              </w:rPr>
              <w:t xml:space="preserve">Nodo </w:t>
            </w:r>
            <w:proofErr w:type="gramStart"/>
            <w:r w:rsidRPr="001F36A2">
              <w:rPr>
                <w:rFonts w:ascii="Calibri" w:eastAsia="Times New Roman" w:hAnsi="Calibri" w:cs="Calibri"/>
                <w:color w:val="000000"/>
                <w:lang w:eastAsia="it-IT"/>
              </w:rPr>
              <w:t>1</w:t>
            </w:r>
            <w:proofErr w:type="gramEnd"/>
          </w:p>
        </w:tc>
        <w:tc>
          <w:tcPr>
            <w:tcW w:w="102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r w:rsidRPr="001F36A2">
              <w:rPr>
                <w:rFonts w:ascii="Calibri" w:eastAsia="Times New Roman" w:hAnsi="Calibri" w:cs="Calibri"/>
                <w:color w:val="000000"/>
                <w:lang w:eastAsia="it-IT"/>
              </w:rPr>
              <w:t>Campania</w:t>
            </w:r>
          </w:p>
        </w:tc>
        <w:tc>
          <w:tcPr>
            <w:tcW w:w="122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€ 2.227.064</w:t>
            </w:r>
          </w:p>
        </w:tc>
        <w:tc>
          <w:tcPr>
            <w:tcW w:w="868"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68</w:t>
            </w:r>
          </w:p>
        </w:tc>
        <w:tc>
          <w:tcPr>
            <w:tcW w:w="93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272</w:t>
            </w:r>
          </w:p>
        </w:tc>
        <w:tc>
          <w:tcPr>
            <w:tcW w:w="90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16</w:t>
            </w:r>
          </w:p>
        </w:tc>
        <w:tc>
          <w:tcPr>
            <w:tcW w:w="1169"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2560</w:t>
            </w:r>
          </w:p>
        </w:tc>
        <w:tc>
          <w:tcPr>
            <w:tcW w:w="1353" w:type="dxa"/>
            <w:tcBorders>
              <w:top w:val="single" w:sz="4" w:space="0" w:color="FFFFFF"/>
              <w:left w:val="single" w:sz="4" w:space="0" w:color="FFFFFF"/>
              <w:bottom w:val="single" w:sz="4" w:space="0" w:color="FFFFFF"/>
              <w:right w:val="nil"/>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535,2</w:t>
            </w:r>
          </w:p>
        </w:tc>
      </w:tr>
      <w:tr w:rsidR="001F36A2" w:rsidRPr="001F36A2" w:rsidTr="001F36A2">
        <w:trPr>
          <w:trHeight w:val="288"/>
        </w:trPr>
        <w:tc>
          <w:tcPr>
            <w:tcW w:w="1720" w:type="dxa"/>
            <w:tcBorders>
              <w:top w:val="single" w:sz="4" w:space="0" w:color="FFFFFF"/>
              <w:left w:val="nil"/>
              <w:bottom w:val="single" w:sz="4" w:space="0" w:color="FFFFFF"/>
              <w:right w:val="single" w:sz="4" w:space="0" w:color="FFFFFF"/>
            </w:tcBorders>
            <w:shd w:val="clear" w:color="FDE9D9" w:fill="FDE9D9"/>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r w:rsidRPr="001F36A2">
              <w:rPr>
                <w:rFonts w:ascii="Calibri" w:eastAsia="Times New Roman" w:hAnsi="Calibri" w:cs="Calibri"/>
                <w:color w:val="000000"/>
                <w:lang w:eastAsia="it-IT"/>
              </w:rPr>
              <w:t xml:space="preserve">Nodo </w:t>
            </w:r>
            <w:proofErr w:type="gramStart"/>
            <w:r w:rsidRPr="001F36A2">
              <w:rPr>
                <w:rFonts w:ascii="Calibri" w:eastAsia="Times New Roman" w:hAnsi="Calibri" w:cs="Calibri"/>
                <w:color w:val="000000"/>
                <w:lang w:eastAsia="it-IT"/>
              </w:rPr>
              <w:t>2</w:t>
            </w:r>
            <w:proofErr w:type="gramEnd"/>
          </w:p>
        </w:tc>
        <w:tc>
          <w:tcPr>
            <w:tcW w:w="1020" w:type="dxa"/>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r w:rsidRPr="001F36A2">
              <w:rPr>
                <w:rFonts w:ascii="Calibri" w:eastAsia="Times New Roman" w:hAnsi="Calibri" w:cs="Calibri"/>
                <w:color w:val="000000"/>
                <w:lang w:eastAsia="it-IT"/>
              </w:rPr>
              <w:t>Sicilia</w:t>
            </w:r>
          </w:p>
        </w:tc>
        <w:tc>
          <w:tcPr>
            <w:tcW w:w="1220" w:type="dxa"/>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€ 2.227.064</w:t>
            </w:r>
          </w:p>
        </w:tc>
        <w:tc>
          <w:tcPr>
            <w:tcW w:w="868" w:type="dxa"/>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68</w:t>
            </w:r>
          </w:p>
        </w:tc>
        <w:tc>
          <w:tcPr>
            <w:tcW w:w="930" w:type="dxa"/>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272</w:t>
            </w:r>
          </w:p>
        </w:tc>
        <w:tc>
          <w:tcPr>
            <w:tcW w:w="900" w:type="dxa"/>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16</w:t>
            </w:r>
          </w:p>
        </w:tc>
        <w:tc>
          <w:tcPr>
            <w:tcW w:w="1169" w:type="dxa"/>
            <w:tcBorders>
              <w:top w:val="single" w:sz="4" w:space="0" w:color="FFFFFF"/>
              <w:left w:val="single" w:sz="4" w:space="0" w:color="FFFFFF"/>
              <w:bottom w:val="single" w:sz="4" w:space="0" w:color="FFFFFF"/>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2560</w:t>
            </w:r>
          </w:p>
        </w:tc>
        <w:tc>
          <w:tcPr>
            <w:tcW w:w="1353" w:type="dxa"/>
            <w:tcBorders>
              <w:top w:val="single" w:sz="4" w:space="0" w:color="FFFFFF"/>
              <w:left w:val="single" w:sz="4" w:space="0" w:color="FFFFFF"/>
              <w:bottom w:val="single" w:sz="4" w:space="0" w:color="FFFFFF"/>
              <w:right w:val="nil"/>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535,2</w:t>
            </w:r>
          </w:p>
        </w:tc>
      </w:tr>
      <w:tr w:rsidR="001F36A2" w:rsidRPr="001F36A2" w:rsidTr="001F36A2">
        <w:trPr>
          <w:trHeight w:val="288"/>
        </w:trPr>
        <w:tc>
          <w:tcPr>
            <w:tcW w:w="1720" w:type="dxa"/>
            <w:tcBorders>
              <w:top w:val="single" w:sz="4" w:space="0" w:color="FFFFFF"/>
              <w:left w:val="nil"/>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r w:rsidRPr="001F36A2">
              <w:rPr>
                <w:rFonts w:ascii="Calibri" w:eastAsia="Times New Roman" w:hAnsi="Calibri" w:cs="Calibri"/>
                <w:color w:val="000000"/>
                <w:lang w:eastAsia="it-IT"/>
              </w:rPr>
              <w:t xml:space="preserve">Nodo </w:t>
            </w:r>
            <w:proofErr w:type="gramStart"/>
            <w:r w:rsidRPr="001F36A2">
              <w:rPr>
                <w:rFonts w:ascii="Calibri" w:eastAsia="Times New Roman" w:hAnsi="Calibri" w:cs="Calibri"/>
                <w:color w:val="000000"/>
                <w:lang w:eastAsia="it-IT"/>
              </w:rPr>
              <w:t>3</w:t>
            </w:r>
            <w:proofErr w:type="gramEnd"/>
          </w:p>
        </w:tc>
        <w:tc>
          <w:tcPr>
            <w:tcW w:w="102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rPr>
                <w:rFonts w:ascii="Calibri" w:eastAsia="Times New Roman" w:hAnsi="Calibri" w:cs="Calibri"/>
                <w:color w:val="000000"/>
                <w:lang w:eastAsia="it-IT"/>
              </w:rPr>
            </w:pPr>
            <w:r w:rsidRPr="001F36A2">
              <w:rPr>
                <w:rFonts w:ascii="Calibri" w:eastAsia="Times New Roman" w:hAnsi="Calibri" w:cs="Calibri"/>
                <w:color w:val="000000"/>
                <w:lang w:eastAsia="it-IT"/>
              </w:rPr>
              <w:t>Puglia</w:t>
            </w:r>
          </w:p>
        </w:tc>
        <w:tc>
          <w:tcPr>
            <w:tcW w:w="122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€ 2.227.064</w:t>
            </w:r>
          </w:p>
        </w:tc>
        <w:tc>
          <w:tcPr>
            <w:tcW w:w="868"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68</w:t>
            </w:r>
          </w:p>
        </w:tc>
        <w:tc>
          <w:tcPr>
            <w:tcW w:w="93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272</w:t>
            </w:r>
          </w:p>
        </w:tc>
        <w:tc>
          <w:tcPr>
            <w:tcW w:w="900"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16</w:t>
            </w:r>
          </w:p>
        </w:tc>
        <w:tc>
          <w:tcPr>
            <w:tcW w:w="1169" w:type="dxa"/>
            <w:tcBorders>
              <w:top w:val="single" w:sz="4" w:space="0" w:color="FFFFFF"/>
              <w:left w:val="single" w:sz="4" w:space="0" w:color="FFFFFF"/>
              <w:bottom w:val="single" w:sz="4" w:space="0" w:color="FFFFFF"/>
              <w:right w:val="single" w:sz="4" w:space="0" w:color="FFFFFF"/>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2560</w:t>
            </w:r>
          </w:p>
        </w:tc>
        <w:tc>
          <w:tcPr>
            <w:tcW w:w="1353" w:type="dxa"/>
            <w:tcBorders>
              <w:top w:val="single" w:sz="4" w:space="0" w:color="FFFFFF"/>
              <w:left w:val="single" w:sz="4" w:space="0" w:color="FFFFFF"/>
              <w:bottom w:val="single" w:sz="4" w:space="0" w:color="FFFFFF"/>
              <w:right w:val="nil"/>
            </w:tcBorders>
            <w:shd w:val="clear" w:color="FCD5B4" w:fill="FCD5B4"/>
            <w:noWrap/>
            <w:vAlign w:val="bottom"/>
            <w:hideMark/>
          </w:tcPr>
          <w:p w:rsidR="001F36A2" w:rsidRPr="001F36A2" w:rsidRDefault="001F36A2" w:rsidP="001F36A2">
            <w:pPr>
              <w:spacing w:after="0" w:line="240" w:lineRule="auto"/>
              <w:jc w:val="right"/>
              <w:rPr>
                <w:rFonts w:ascii="Calibri" w:eastAsia="Times New Roman" w:hAnsi="Calibri" w:cs="Calibri"/>
                <w:color w:val="000000"/>
                <w:lang w:eastAsia="it-IT"/>
              </w:rPr>
            </w:pPr>
            <w:r w:rsidRPr="001F36A2">
              <w:rPr>
                <w:rFonts w:ascii="Calibri" w:eastAsia="Times New Roman" w:hAnsi="Calibri" w:cs="Calibri"/>
                <w:color w:val="000000"/>
                <w:lang w:eastAsia="it-IT"/>
              </w:rPr>
              <w:t>535,2</w:t>
            </w:r>
          </w:p>
        </w:tc>
      </w:tr>
      <w:tr w:rsidR="001F36A2" w:rsidRPr="001F36A2" w:rsidTr="001F36A2">
        <w:trPr>
          <w:trHeight w:val="288"/>
        </w:trPr>
        <w:tc>
          <w:tcPr>
            <w:tcW w:w="1720" w:type="dxa"/>
            <w:tcBorders>
              <w:top w:val="single" w:sz="4" w:space="0" w:color="auto"/>
              <w:left w:val="nil"/>
              <w:bottom w:val="nil"/>
              <w:right w:val="single" w:sz="4" w:space="0" w:color="FFFFFF"/>
            </w:tcBorders>
            <w:shd w:val="clear" w:color="FDE9D9" w:fill="FDE9D9"/>
            <w:noWrap/>
            <w:vAlign w:val="bottom"/>
            <w:hideMark/>
          </w:tcPr>
          <w:p w:rsidR="001F36A2" w:rsidRPr="001F36A2" w:rsidRDefault="001F36A2" w:rsidP="001F36A2">
            <w:pPr>
              <w:spacing w:after="0" w:line="240" w:lineRule="auto"/>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Totale</w:t>
            </w:r>
          </w:p>
        </w:tc>
        <w:tc>
          <w:tcPr>
            <w:tcW w:w="1020" w:type="dxa"/>
            <w:tcBorders>
              <w:top w:val="single" w:sz="4" w:space="0" w:color="auto"/>
              <w:left w:val="single" w:sz="4" w:space="0" w:color="FFFFFF"/>
              <w:bottom w:val="nil"/>
              <w:right w:val="single" w:sz="4" w:space="0" w:color="FFFFFF"/>
            </w:tcBorders>
            <w:shd w:val="clear" w:color="FDE9D9" w:fill="FDE9D9"/>
            <w:noWrap/>
            <w:vAlign w:val="bottom"/>
            <w:hideMark/>
          </w:tcPr>
          <w:p w:rsidR="001F36A2" w:rsidRPr="001F36A2" w:rsidRDefault="001F36A2" w:rsidP="001F36A2">
            <w:pPr>
              <w:spacing w:after="0" w:line="240" w:lineRule="auto"/>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 </w:t>
            </w:r>
          </w:p>
        </w:tc>
        <w:tc>
          <w:tcPr>
            <w:tcW w:w="1220" w:type="dxa"/>
            <w:tcBorders>
              <w:top w:val="single" w:sz="4" w:space="0" w:color="auto"/>
              <w:left w:val="single" w:sz="4" w:space="0" w:color="FFFFFF"/>
              <w:bottom w:val="nil"/>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€ 6.681.191</w:t>
            </w:r>
          </w:p>
        </w:tc>
        <w:tc>
          <w:tcPr>
            <w:tcW w:w="868" w:type="dxa"/>
            <w:tcBorders>
              <w:top w:val="single" w:sz="4" w:space="0" w:color="auto"/>
              <w:left w:val="single" w:sz="4" w:space="0" w:color="FFFFFF"/>
              <w:bottom w:val="nil"/>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204</w:t>
            </w:r>
          </w:p>
        </w:tc>
        <w:tc>
          <w:tcPr>
            <w:tcW w:w="930" w:type="dxa"/>
            <w:tcBorders>
              <w:top w:val="single" w:sz="4" w:space="0" w:color="auto"/>
              <w:left w:val="single" w:sz="4" w:space="0" w:color="FFFFFF"/>
              <w:bottom w:val="nil"/>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816</w:t>
            </w:r>
          </w:p>
        </w:tc>
        <w:tc>
          <w:tcPr>
            <w:tcW w:w="900" w:type="dxa"/>
            <w:tcBorders>
              <w:top w:val="single" w:sz="4" w:space="0" w:color="auto"/>
              <w:left w:val="single" w:sz="4" w:space="0" w:color="FFFFFF"/>
              <w:bottom w:val="nil"/>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48</w:t>
            </w:r>
          </w:p>
        </w:tc>
        <w:tc>
          <w:tcPr>
            <w:tcW w:w="1169" w:type="dxa"/>
            <w:tcBorders>
              <w:top w:val="single" w:sz="4" w:space="0" w:color="auto"/>
              <w:left w:val="single" w:sz="4" w:space="0" w:color="FFFFFF"/>
              <w:bottom w:val="nil"/>
              <w:right w:val="single" w:sz="4" w:space="0" w:color="FFFFFF"/>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7680</w:t>
            </w:r>
          </w:p>
        </w:tc>
        <w:tc>
          <w:tcPr>
            <w:tcW w:w="1353" w:type="dxa"/>
            <w:tcBorders>
              <w:top w:val="single" w:sz="4" w:space="0" w:color="auto"/>
              <w:left w:val="single" w:sz="4" w:space="0" w:color="FFFFFF"/>
              <w:bottom w:val="nil"/>
              <w:right w:val="nil"/>
            </w:tcBorders>
            <w:shd w:val="clear" w:color="FDE9D9" w:fill="FDE9D9"/>
            <w:noWrap/>
            <w:vAlign w:val="bottom"/>
            <w:hideMark/>
          </w:tcPr>
          <w:p w:rsidR="001F36A2" w:rsidRPr="001F36A2" w:rsidRDefault="001F36A2" w:rsidP="001F36A2">
            <w:pPr>
              <w:spacing w:after="0" w:line="240" w:lineRule="auto"/>
              <w:jc w:val="right"/>
              <w:rPr>
                <w:rFonts w:ascii="Calibri" w:eastAsia="Times New Roman" w:hAnsi="Calibri" w:cs="Calibri"/>
                <w:b/>
                <w:bCs/>
                <w:i/>
                <w:iCs/>
                <w:color w:val="000000"/>
                <w:lang w:eastAsia="it-IT"/>
              </w:rPr>
            </w:pPr>
            <w:r w:rsidRPr="001F36A2">
              <w:rPr>
                <w:rFonts w:ascii="Calibri" w:eastAsia="Times New Roman" w:hAnsi="Calibri" w:cs="Calibri"/>
                <w:b/>
                <w:bCs/>
                <w:i/>
                <w:iCs/>
                <w:color w:val="000000"/>
                <w:lang w:eastAsia="it-IT"/>
              </w:rPr>
              <w:t>1605,6</w:t>
            </w:r>
          </w:p>
        </w:tc>
      </w:tr>
    </w:tbl>
    <w:p w:rsidR="00056EE8" w:rsidRDefault="00056EE8" w:rsidP="00056EE8"/>
    <w:p w:rsidR="001F36A2" w:rsidRPr="00056EE8" w:rsidRDefault="001F36A2" w:rsidP="00056EE8">
      <w:bookmarkStart w:id="0" w:name="_GoBack"/>
      <w:bookmarkEnd w:id="0"/>
    </w:p>
    <w:sectPr w:rsidR="001F36A2" w:rsidRPr="00056EE8" w:rsidSect="00056EE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1AC" w:rsidRDefault="001461AC" w:rsidP="000A70DB">
      <w:pPr>
        <w:spacing w:after="0" w:line="240" w:lineRule="auto"/>
      </w:pPr>
      <w:r>
        <w:separator/>
      </w:r>
    </w:p>
  </w:endnote>
  <w:endnote w:type="continuationSeparator" w:id="0">
    <w:p w:rsidR="001461AC" w:rsidRDefault="001461AC" w:rsidP="000A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722" w:rsidRDefault="00CB372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011745"/>
      <w:docPartObj>
        <w:docPartGallery w:val="Page Numbers (Bottom of Page)"/>
        <w:docPartUnique/>
      </w:docPartObj>
    </w:sdtPr>
    <w:sdtContent>
      <w:p w:rsidR="00CB3722" w:rsidRDefault="00CB3722">
        <w:pPr>
          <w:pStyle w:val="Pidipagina"/>
          <w:jc w:val="center"/>
        </w:pPr>
        <w:r>
          <w:fldChar w:fldCharType="begin"/>
        </w:r>
        <w:r>
          <w:instrText>PAGE   \* MERGEFORMAT</w:instrText>
        </w:r>
        <w:r>
          <w:fldChar w:fldCharType="separate"/>
        </w:r>
        <w:r w:rsidR="001F36A2">
          <w:rPr>
            <w:noProof/>
          </w:rPr>
          <w:t>1</w:t>
        </w:r>
        <w:r>
          <w:fldChar w:fldCharType="end"/>
        </w:r>
      </w:p>
    </w:sdtContent>
  </w:sdt>
  <w:p w:rsidR="00CB3722" w:rsidRDefault="00CB3722">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722" w:rsidRDefault="00CB372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1AC" w:rsidRDefault="001461AC" w:rsidP="000A70DB">
      <w:pPr>
        <w:spacing w:after="0" w:line="240" w:lineRule="auto"/>
      </w:pPr>
      <w:r>
        <w:separator/>
      </w:r>
    </w:p>
  </w:footnote>
  <w:footnote w:type="continuationSeparator" w:id="0">
    <w:p w:rsidR="001461AC" w:rsidRDefault="001461AC" w:rsidP="000A7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722" w:rsidRDefault="00CB3722">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39"/>
      <w:gridCol w:w="1229"/>
    </w:tblGrid>
    <w:tr w:rsidR="00CB3722" w:rsidRPr="000A70DB">
      <w:trPr>
        <w:trHeight w:val="288"/>
      </w:trPr>
      <w:sdt>
        <w:sdtPr>
          <w:rPr>
            <w:rFonts w:asciiTheme="majorHAnsi" w:eastAsiaTheme="majorEastAsia" w:hAnsiTheme="majorHAnsi" w:cstheme="majorBidi"/>
            <w:sz w:val="28"/>
            <w:szCs w:val="36"/>
          </w:rPr>
          <w:alias w:val="Titolo"/>
          <w:id w:val="77761602"/>
          <w:placeholder>
            <w:docPart w:val="126721285B424F668AF6998FF45DE7A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B3722" w:rsidRPr="000A70DB" w:rsidRDefault="00CB3722">
              <w:pPr>
                <w:pStyle w:val="Intestazione"/>
                <w:jc w:val="right"/>
                <w:rPr>
                  <w:rFonts w:asciiTheme="majorHAnsi" w:eastAsiaTheme="majorEastAsia" w:hAnsiTheme="majorHAnsi" w:cstheme="majorBidi"/>
                  <w:sz w:val="28"/>
                  <w:szCs w:val="36"/>
                </w:rPr>
              </w:pPr>
              <w:r>
                <w:rPr>
                  <w:rFonts w:asciiTheme="majorHAnsi" w:eastAsiaTheme="majorEastAsia" w:hAnsiTheme="majorHAnsi" w:cstheme="majorBidi"/>
                  <w:sz w:val="28"/>
                  <w:szCs w:val="36"/>
                </w:rPr>
                <w:t xml:space="preserve">Architettura della </w:t>
              </w:r>
              <w:proofErr w:type="spellStart"/>
              <w:r>
                <w:rPr>
                  <w:rFonts w:asciiTheme="majorHAnsi" w:eastAsiaTheme="majorEastAsia" w:hAnsiTheme="majorHAnsi" w:cstheme="majorBidi"/>
                  <w:sz w:val="28"/>
                  <w:szCs w:val="36"/>
                </w:rPr>
                <w:t>Cloud</w:t>
              </w:r>
              <w:proofErr w:type="spellEnd"/>
            </w:p>
          </w:tc>
        </w:sdtContent>
      </w:sdt>
      <w:tc>
        <w:tcPr>
          <w:tcW w:w="1105" w:type="dxa"/>
        </w:tcPr>
        <w:p w:rsidR="00CB3722" w:rsidRPr="000A70DB" w:rsidRDefault="00CB3722">
          <w:pPr>
            <w:pStyle w:val="Intestazione"/>
            <w:rPr>
              <w:rFonts w:asciiTheme="majorHAnsi" w:eastAsiaTheme="majorEastAsia" w:hAnsiTheme="majorHAnsi" w:cstheme="majorBidi"/>
              <w:b/>
              <w:bCs/>
              <w:color w:val="4F81BD" w:themeColor="accent1"/>
              <w:sz w:val="28"/>
              <w:szCs w:val="36"/>
              <w14:numForm w14:val="oldStyle"/>
            </w:rPr>
          </w:pPr>
          <w:r w:rsidRPr="000A70DB">
            <w:rPr>
              <w:rFonts w:asciiTheme="majorHAnsi" w:eastAsiaTheme="majorEastAsia" w:hAnsiTheme="majorHAnsi" w:cstheme="majorBidi"/>
              <w:b/>
              <w:bCs/>
              <w:color w:val="4F81BD" w:themeColor="accent1"/>
              <w:sz w:val="28"/>
              <w:szCs w:val="36"/>
              <w14:numForm w14:val="oldStyle"/>
            </w:rPr>
            <w:t>V.0.1</w:t>
          </w:r>
        </w:p>
      </w:tc>
    </w:tr>
  </w:tbl>
  <w:p w:rsidR="00CB3722" w:rsidRDefault="00CB3722">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39"/>
      <w:gridCol w:w="1229"/>
    </w:tblGrid>
    <w:tr w:rsidR="00CB3722" w:rsidRPr="000A70DB">
      <w:trPr>
        <w:trHeight w:val="288"/>
      </w:trPr>
      <w:sdt>
        <w:sdtPr>
          <w:rPr>
            <w:rFonts w:asciiTheme="majorHAnsi" w:eastAsiaTheme="majorEastAsia" w:hAnsiTheme="majorHAnsi" w:cstheme="majorBidi"/>
            <w:sz w:val="28"/>
            <w:szCs w:val="36"/>
          </w:rPr>
          <w:alias w:val="Titolo"/>
          <w:id w:val="-13232100"/>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B3722" w:rsidRPr="000A70DB" w:rsidRDefault="00CB3722">
              <w:pPr>
                <w:pStyle w:val="Intestazione"/>
                <w:jc w:val="right"/>
                <w:rPr>
                  <w:rFonts w:asciiTheme="majorHAnsi" w:eastAsiaTheme="majorEastAsia" w:hAnsiTheme="majorHAnsi" w:cstheme="majorBidi"/>
                  <w:sz w:val="28"/>
                  <w:szCs w:val="36"/>
                </w:rPr>
              </w:pPr>
              <w:r>
                <w:rPr>
                  <w:rFonts w:asciiTheme="majorHAnsi" w:eastAsiaTheme="majorEastAsia" w:hAnsiTheme="majorHAnsi" w:cstheme="majorBidi"/>
                  <w:sz w:val="28"/>
                  <w:szCs w:val="36"/>
                </w:rPr>
                <w:t xml:space="preserve">Architettura della </w:t>
              </w:r>
              <w:proofErr w:type="spellStart"/>
              <w:r>
                <w:rPr>
                  <w:rFonts w:asciiTheme="majorHAnsi" w:eastAsiaTheme="majorEastAsia" w:hAnsiTheme="majorHAnsi" w:cstheme="majorBidi"/>
                  <w:sz w:val="28"/>
                  <w:szCs w:val="36"/>
                </w:rPr>
                <w:t>Cloud</w:t>
              </w:r>
              <w:proofErr w:type="spellEnd"/>
            </w:p>
          </w:tc>
        </w:sdtContent>
      </w:sdt>
      <w:tc>
        <w:tcPr>
          <w:tcW w:w="1105" w:type="dxa"/>
        </w:tcPr>
        <w:p w:rsidR="00CB3722" w:rsidRPr="000A70DB" w:rsidRDefault="00CB3722">
          <w:pPr>
            <w:pStyle w:val="Intestazione"/>
            <w:rPr>
              <w:rFonts w:asciiTheme="majorHAnsi" w:eastAsiaTheme="majorEastAsia" w:hAnsiTheme="majorHAnsi" w:cstheme="majorBidi"/>
              <w:b/>
              <w:bCs/>
              <w:color w:val="4F81BD" w:themeColor="accent1"/>
              <w:sz w:val="28"/>
              <w:szCs w:val="36"/>
              <w14:numForm w14:val="oldStyle"/>
            </w:rPr>
          </w:pPr>
          <w:r w:rsidRPr="000A70DB">
            <w:rPr>
              <w:rFonts w:asciiTheme="majorHAnsi" w:eastAsiaTheme="majorEastAsia" w:hAnsiTheme="majorHAnsi" w:cstheme="majorBidi"/>
              <w:b/>
              <w:bCs/>
              <w:color w:val="4F81BD" w:themeColor="accent1"/>
              <w:sz w:val="28"/>
              <w:szCs w:val="36"/>
              <w14:numForm w14:val="oldStyle"/>
            </w:rPr>
            <w:t>V. 0.1</w:t>
          </w:r>
        </w:p>
      </w:tc>
    </w:tr>
  </w:tbl>
  <w:p w:rsidR="00CB3722" w:rsidRDefault="00CB372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170CC"/>
    <w:multiLevelType w:val="multilevel"/>
    <w:tmpl w:val="F88A5464"/>
    <w:lvl w:ilvl="0">
      <w:start w:val="1"/>
      <w:numFmt w:val="decimal"/>
      <w:pStyle w:val="DHHeading1with"/>
      <w:lvlText w:val="%1."/>
      <w:lvlJc w:val="left"/>
      <w:pPr>
        <w:tabs>
          <w:tab w:val="num" w:pos="0"/>
        </w:tabs>
        <w:ind w:left="360" w:hanging="360"/>
      </w:pPr>
      <w:rPr>
        <w:rFonts w:ascii="Trebuchet MS" w:hAnsi="Trebuchet MS" w:hint="default"/>
        <w:b/>
        <w:i w:val="0"/>
        <w:color w:val="0085C3"/>
        <w:sz w:val="36"/>
        <w:szCs w:val="24"/>
        <w:u w:val="none"/>
      </w:rPr>
    </w:lvl>
    <w:lvl w:ilvl="1">
      <w:start w:val="1"/>
      <w:numFmt w:val="decimal"/>
      <w:pStyle w:val="DHHeading2with"/>
      <w:lvlText w:val="%1.%2"/>
      <w:lvlJc w:val="left"/>
      <w:pPr>
        <w:tabs>
          <w:tab w:val="num" w:pos="567"/>
        </w:tabs>
        <w:ind w:left="850" w:hanging="850"/>
      </w:pPr>
      <w:rPr>
        <w:rFonts w:ascii="Trebuchet MS" w:hAnsi="Trebuchet MS" w:hint="default"/>
        <w:b/>
        <w:i w:val="0"/>
        <w:color w:val="0085C3"/>
        <w:sz w:val="30"/>
        <w:szCs w:val="20"/>
        <w:u w:val="none"/>
      </w:rPr>
    </w:lvl>
    <w:lvl w:ilvl="2">
      <w:start w:val="1"/>
      <w:numFmt w:val="decimal"/>
      <w:pStyle w:val="DHHeading3with"/>
      <w:lvlText w:val="%1.%2.%3"/>
      <w:lvlJc w:val="left"/>
      <w:pPr>
        <w:tabs>
          <w:tab w:val="num" w:pos="567"/>
        </w:tabs>
        <w:ind w:left="850" w:hanging="850"/>
      </w:pPr>
      <w:rPr>
        <w:rFonts w:ascii="Trebuchet MS" w:hAnsi="Trebuchet MS" w:hint="default"/>
        <w:b/>
        <w:i w:val="0"/>
        <w:color w:val="0085C3"/>
        <w:sz w:val="24"/>
        <w:szCs w:val="16"/>
        <w:u w:val="none"/>
      </w:rPr>
    </w:lvl>
    <w:lvl w:ilvl="3">
      <w:start w:val="1"/>
      <w:numFmt w:val="none"/>
      <w:lvlText w:val=""/>
      <w:lvlJc w:val="left"/>
      <w:pPr>
        <w:tabs>
          <w:tab w:val="num" w:pos="567"/>
        </w:tabs>
        <w:ind w:left="850" w:hanging="850"/>
      </w:pPr>
      <w:rPr>
        <w:rFonts w:ascii="Arial" w:hAnsi="Arial" w:hint="default"/>
        <w:b/>
        <w:i w:val="0"/>
        <w:color w:val="0066CC"/>
        <w:sz w:val="15"/>
        <w:szCs w:val="15"/>
        <w:u w:val="none"/>
      </w:rPr>
    </w:lvl>
    <w:lvl w:ilvl="4">
      <w:start w:val="1"/>
      <w:numFmt w:val="none"/>
      <w:lvlText w:val=""/>
      <w:lvlJc w:val="left"/>
      <w:pPr>
        <w:tabs>
          <w:tab w:val="num" w:pos="567"/>
        </w:tabs>
        <w:ind w:left="850" w:hanging="850"/>
      </w:pPr>
      <w:rPr>
        <w:rFonts w:ascii="Arial" w:hAnsi="Arial" w:hint="default"/>
        <w:b/>
        <w:i w:val="0"/>
        <w:color w:val="0066CC"/>
        <w:sz w:val="14"/>
        <w:szCs w:val="14"/>
      </w:rPr>
    </w:lvl>
    <w:lvl w:ilvl="5">
      <w:start w:val="1"/>
      <w:numFmt w:val="upperLetter"/>
      <w:pStyle w:val="DHHeadingA1with"/>
      <w:lvlText w:val="Appendix %6"/>
      <w:lvlJc w:val="left"/>
      <w:pPr>
        <w:tabs>
          <w:tab w:val="num" w:pos="1418"/>
        </w:tabs>
        <w:ind w:left="850" w:hanging="850"/>
      </w:pPr>
      <w:rPr>
        <w:rFonts w:ascii="Trebuchet MS" w:hAnsi="Trebuchet MS" w:hint="default"/>
        <w:b/>
        <w:i w:val="0"/>
        <w:color w:val="0085C3"/>
        <w:sz w:val="24"/>
        <w:szCs w:val="24"/>
      </w:rPr>
    </w:lvl>
    <w:lvl w:ilvl="6">
      <w:start w:val="1"/>
      <w:numFmt w:val="decimal"/>
      <w:pStyle w:val="DHHeadingA2with"/>
      <w:lvlText w:val="%6.%7"/>
      <w:lvlJc w:val="left"/>
      <w:pPr>
        <w:tabs>
          <w:tab w:val="num" w:pos="567"/>
        </w:tabs>
        <w:ind w:left="850" w:hanging="850"/>
      </w:pPr>
      <w:rPr>
        <w:rFonts w:ascii="Trebuchet MS" w:hAnsi="Trebuchet MS" w:hint="default"/>
        <w:b/>
        <w:i w:val="0"/>
        <w:color w:val="0085C3"/>
        <w:sz w:val="20"/>
        <w:szCs w:val="20"/>
      </w:rPr>
    </w:lvl>
    <w:lvl w:ilvl="7">
      <w:start w:val="1"/>
      <w:numFmt w:val="decimal"/>
      <w:pStyle w:val="DHHeadingA3with"/>
      <w:lvlText w:val="%6.%7.%8"/>
      <w:lvlJc w:val="left"/>
      <w:pPr>
        <w:tabs>
          <w:tab w:val="num" w:pos="567"/>
        </w:tabs>
        <w:ind w:left="850" w:hanging="850"/>
      </w:pPr>
      <w:rPr>
        <w:rFonts w:ascii="Trebuchet MS" w:hAnsi="Trebuchet MS" w:hint="default"/>
        <w:b/>
        <w:i w:val="0"/>
        <w:color w:val="0085C3"/>
        <w:sz w:val="16"/>
        <w:szCs w:val="16"/>
      </w:rPr>
    </w:lvl>
    <w:lvl w:ilvl="8">
      <w:start w:val="1"/>
      <w:numFmt w:val="decimal"/>
      <w:pStyle w:val="DHHeadingA4with"/>
      <w:lvlText w:val="%6.%7.%8.%9"/>
      <w:lvlJc w:val="left"/>
      <w:pPr>
        <w:tabs>
          <w:tab w:val="num" w:pos="567"/>
        </w:tabs>
        <w:ind w:left="850" w:hanging="850"/>
      </w:pPr>
      <w:rPr>
        <w:rFonts w:ascii="Trebuchet MS" w:hAnsi="Trebuchet MS" w:hint="default"/>
        <w:b/>
        <w:i w:val="0"/>
        <w:color w:val="0085C3"/>
        <w:sz w:val="15"/>
        <w:szCs w:val="15"/>
      </w:rPr>
    </w:lvl>
  </w:abstractNum>
  <w:abstractNum w:abstractNumId="1">
    <w:nsid w:val="31B51FDC"/>
    <w:multiLevelType w:val="hybridMultilevel"/>
    <w:tmpl w:val="C046E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DA11061"/>
    <w:multiLevelType w:val="hybridMultilevel"/>
    <w:tmpl w:val="3A789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4384129"/>
    <w:multiLevelType w:val="hybridMultilevel"/>
    <w:tmpl w:val="24785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7575BFB"/>
    <w:multiLevelType w:val="hybridMultilevel"/>
    <w:tmpl w:val="7D8256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6544BCC"/>
    <w:multiLevelType w:val="hybridMultilevel"/>
    <w:tmpl w:val="30D02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C9A0615"/>
    <w:multiLevelType w:val="hybridMultilevel"/>
    <w:tmpl w:val="FA7E5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3E9"/>
    <w:rsid w:val="00056EE8"/>
    <w:rsid w:val="000A70DB"/>
    <w:rsid w:val="001461AC"/>
    <w:rsid w:val="0016700F"/>
    <w:rsid w:val="001A2E43"/>
    <w:rsid w:val="001F36A2"/>
    <w:rsid w:val="00207FBD"/>
    <w:rsid w:val="00212DB8"/>
    <w:rsid w:val="0022342B"/>
    <w:rsid w:val="002A09C3"/>
    <w:rsid w:val="002C47F5"/>
    <w:rsid w:val="003473E9"/>
    <w:rsid w:val="00356D84"/>
    <w:rsid w:val="003A7C76"/>
    <w:rsid w:val="003E4FC2"/>
    <w:rsid w:val="00467266"/>
    <w:rsid w:val="00497FAA"/>
    <w:rsid w:val="004D0906"/>
    <w:rsid w:val="00577DAF"/>
    <w:rsid w:val="005B3048"/>
    <w:rsid w:val="006E0EAC"/>
    <w:rsid w:val="00771CE5"/>
    <w:rsid w:val="00826AF1"/>
    <w:rsid w:val="008438FD"/>
    <w:rsid w:val="008C42FB"/>
    <w:rsid w:val="0095458F"/>
    <w:rsid w:val="009A152A"/>
    <w:rsid w:val="009D3CF8"/>
    <w:rsid w:val="00AE0E6F"/>
    <w:rsid w:val="00B01B98"/>
    <w:rsid w:val="00C5569D"/>
    <w:rsid w:val="00CB24A0"/>
    <w:rsid w:val="00CB3722"/>
    <w:rsid w:val="00D84473"/>
    <w:rsid w:val="00E44A70"/>
    <w:rsid w:val="00EA4048"/>
    <w:rsid w:val="00EE469C"/>
    <w:rsid w:val="00F4630A"/>
    <w:rsid w:val="00FA02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01B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6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E0EAC"/>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CB24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438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38FD"/>
    <w:rPr>
      <w:rFonts w:ascii="Tahoma" w:hAnsi="Tahoma" w:cs="Tahoma"/>
      <w:sz w:val="16"/>
      <w:szCs w:val="16"/>
    </w:rPr>
  </w:style>
  <w:style w:type="character" w:customStyle="1" w:styleId="Titolo1Carattere">
    <w:name w:val="Titolo 1 Carattere"/>
    <w:basedOn w:val="Carpredefinitoparagrafo"/>
    <w:link w:val="Titolo1"/>
    <w:uiPriority w:val="9"/>
    <w:rsid w:val="00B01B9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67266"/>
    <w:rPr>
      <w:rFonts w:asciiTheme="majorHAnsi" w:eastAsiaTheme="majorEastAsia" w:hAnsiTheme="majorHAnsi" w:cstheme="majorBidi"/>
      <w:b/>
      <w:bCs/>
      <w:color w:val="4F81BD" w:themeColor="accent1"/>
      <w:sz w:val="26"/>
      <w:szCs w:val="26"/>
    </w:rPr>
  </w:style>
  <w:style w:type="paragraph" w:customStyle="1" w:styleId="DBBody">
    <w:name w:val="DB Body"/>
    <w:link w:val="DBBodyChar"/>
    <w:rsid w:val="00467266"/>
    <w:pPr>
      <w:spacing w:before="240" w:after="120" w:line="240" w:lineRule="auto"/>
    </w:pPr>
    <w:rPr>
      <w:rFonts w:ascii="Trebuchet MS" w:eastAsia="Times New Roman" w:hAnsi="Trebuchet MS" w:cs="Times New Roman"/>
      <w:sz w:val="20"/>
      <w:szCs w:val="24"/>
      <w:lang w:val="en-GB"/>
    </w:rPr>
  </w:style>
  <w:style w:type="character" w:customStyle="1" w:styleId="DBBodyChar">
    <w:name w:val="DB Body Char"/>
    <w:basedOn w:val="Carpredefinitoparagrafo"/>
    <w:link w:val="DBBody"/>
    <w:locked/>
    <w:rsid w:val="00467266"/>
    <w:rPr>
      <w:rFonts w:ascii="Trebuchet MS" w:eastAsia="Times New Roman" w:hAnsi="Trebuchet MS" w:cs="Times New Roman"/>
      <w:sz w:val="20"/>
      <w:szCs w:val="24"/>
      <w:lang w:val="en-GB"/>
    </w:rPr>
  </w:style>
  <w:style w:type="paragraph" w:customStyle="1" w:styleId="DHHeading1with">
    <w:name w:val="DH Heading 1 (with #)"/>
    <w:next w:val="Normale"/>
    <w:rsid w:val="006E0EAC"/>
    <w:pPr>
      <w:keepNext/>
      <w:numPr>
        <w:numId w:val="3"/>
      </w:numPr>
      <w:tabs>
        <w:tab w:val="left" w:pos="850"/>
      </w:tabs>
      <w:spacing w:before="240" w:after="240" w:line="240" w:lineRule="auto"/>
      <w:outlineLvl w:val="0"/>
    </w:pPr>
    <w:rPr>
      <w:rFonts w:ascii="Trebuchet MS" w:eastAsia="Times New Roman" w:hAnsi="Trebuchet MS" w:cs="Arial"/>
      <w:b/>
      <w:bCs/>
      <w:color w:val="0085C3"/>
      <w:kern w:val="32"/>
      <w:sz w:val="36"/>
      <w:szCs w:val="36"/>
      <w:lang w:val="en-GB"/>
    </w:rPr>
  </w:style>
  <w:style w:type="paragraph" w:customStyle="1" w:styleId="DHHeading2with">
    <w:name w:val="DH Heading 2 (with #)"/>
    <w:next w:val="DBBody"/>
    <w:autoRedefine/>
    <w:rsid w:val="006E0EAC"/>
    <w:pPr>
      <w:keepNext/>
      <w:numPr>
        <w:ilvl w:val="1"/>
        <w:numId w:val="3"/>
      </w:numPr>
      <w:tabs>
        <w:tab w:val="left" w:pos="850"/>
      </w:tabs>
      <w:spacing w:before="240" w:after="240" w:line="240" w:lineRule="auto"/>
      <w:outlineLvl w:val="1"/>
    </w:pPr>
    <w:rPr>
      <w:rFonts w:ascii="Trebuchet MS" w:eastAsia="Times New Roman" w:hAnsi="Trebuchet MS" w:cs="Arial"/>
      <w:b/>
      <w:bCs/>
      <w:iCs/>
      <w:color w:val="0085C3"/>
      <w:sz w:val="30"/>
      <w:szCs w:val="30"/>
      <w:lang w:val="en-GB"/>
    </w:rPr>
  </w:style>
  <w:style w:type="paragraph" w:customStyle="1" w:styleId="DHHeading3with">
    <w:name w:val="DH Heading 3 (with #)"/>
    <w:next w:val="DBBody"/>
    <w:autoRedefine/>
    <w:rsid w:val="006E0EAC"/>
    <w:pPr>
      <w:keepNext/>
      <w:numPr>
        <w:ilvl w:val="2"/>
        <w:numId w:val="3"/>
      </w:numPr>
      <w:tabs>
        <w:tab w:val="left" w:pos="850"/>
      </w:tabs>
      <w:spacing w:before="240" w:after="240" w:line="240" w:lineRule="auto"/>
      <w:outlineLvl w:val="2"/>
    </w:pPr>
    <w:rPr>
      <w:rFonts w:ascii="Trebuchet MS" w:eastAsia="Times New Roman" w:hAnsi="Trebuchet MS" w:cs="Arial"/>
      <w:b/>
      <w:bCs/>
      <w:color w:val="0085C3"/>
      <w:sz w:val="24"/>
      <w:szCs w:val="24"/>
      <w:lang w:val="en-GB"/>
    </w:rPr>
  </w:style>
  <w:style w:type="paragraph" w:customStyle="1" w:styleId="DHHeadingA1with">
    <w:name w:val="DH Heading A1 (with #)"/>
    <w:next w:val="Normale"/>
    <w:autoRedefine/>
    <w:rsid w:val="006E0EAC"/>
    <w:pPr>
      <w:keepNext/>
      <w:numPr>
        <w:ilvl w:val="5"/>
        <w:numId w:val="3"/>
      </w:numPr>
      <w:spacing w:before="240" w:after="240" w:line="240" w:lineRule="auto"/>
      <w:outlineLvl w:val="0"/>
    </w:pPr>
    <w:rPr>
      <w:rFonts w:ascii="Trebuchet MS" w:eastAsia="Times New Roman" w:hAnsi="Trebuchet MS" w:cs="Times New Roman"/>
      <w:b/>
      <w:bCs/>
      <w:color w:val="0085C3"/>
      <w:sz w:val="36"/>
      <w:szCs w:val="36"/>
      <w:lang w:val="en-GB"/>
    </w:rPr>
  </w:style>
  <w:style w:type="paragraph" w:customStyle="1" w:styleId="DHHeadingA2with">
    <w:name w:val="DH Heading A2 (with #)"/>
    <w:next w:val="DBBody"/>
    <w:autoRedefine/>
    <w:rsid w:val="006E0EAC"/>
    <w:pPr>
      <w:keepNext/>
      <w:numPr>
        <w:ilvl w:val="6"/>
        <w:numId w:val="3"/>
      </w:numPr>
      <w:spacing w:before="240" w:after="240" w:line="240" w:lineRule="auto"/>
      <w:outlineLvl w:val="1"/>
    </w:pPr>
    <w:rPr>
      <w:rFonts w:ascii="Trebuchet MS" w:eastAsia="Times New Roman" w:hAnsi="Trebuchet MS" w:cs="Times New Roman"/>
      <w:b/>
      <w:color w:val="0085C3"/>
      <w:sz w:val="30"/>
      <w:szCs w:val="30"/>
      <w:lang w:val="en-GB"/>
    </w:rPr>
  </w:style>
  <w:style w:type="paragraph" w:customStyle="1" w:styleId="DHHeadingA3with">
    <w:name w:val="DH Heading A3 (with #)"/>
    <w:next w:val="DBBody"/>
    <w:autoRedefine/>
    <w:rsid w:val="006E0EAC"/>
    <w:pPr>
      <w:keepNext/>
      <w:numPr>
        <w:ilvl w:val="7"/>
        <w:numId w:val="3"/>
      </w:numPr>
      <w:spacing w:before="240" w:after="240" w:line="240" w:lineRule="auto"/>
      <w:outlineLvl w:val="2"/>
    </w:pPr>
    <w:rPr>
      <w:rFonts w:ascii="Trebuchet MS" w:eastAsia="Times New Roman" w:hAnsi="Trebuchet MS" w:cs="Times New Roman"/>
      <w:b/>
      <w:iCs/>
      <w:color w:val="0085C3"/>
      <w:sz w:val="24"/>
      <w:szCs w:val="24"/>
      <w:lang w:val="en-GB"/>
    </w:rPr>
  </w:style>
  <w:style w:type="paragraph" w:customStyle="1" w:styleId="DHHeadingA4with">
    <w:name w:val="DH Heading A4 (with #)"/>
    <w:next w:val="DBBody"/>
    <w:autoRedefine/>
    <w:rsid w:val="006E0EAC"/>
    <w:pPr>
      <w:keepNext/>
      <w:numPr>
        <w:ilvl w:val="8"/>
        <w:numId w:val="3"/>
      </w:numPr>
      <w:spacing w:before="240" w:after="240" w:line="240" w:lineRule="auto"/>
      <w:outlineLvl w:val="3"/>
    </w:pPr>
    <w:rPr>
      <w:rFonts w:ascii="Trebuchet MS" w:eastAsia="Times New Roman" w:hAnsi="Trebuchet MS" w:cs="Arial"/>
      <w:b/>
      <w:color w:val="0085C3"/>
      <w:lang w:val="en-GB"/>
    </w:rPr>
  </w:style>
  <w:style w:type="character" w:customStyle="1" w:styleId="Titolo3Carattere">
    <w:name w:val="Titolo 3 Carattere"/>
    <w:basedOn w:val="Carpredefinitoparagrafo"/>
    <w:link w:val="Titolo3"/>
    <w:uiPriority w:val="9"/>
    <w:rsid w:val="006E0EAC"/>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6E0EAC"/>
    <w:pPr>
      <w:ind w:left="720"/>
      <w:contextualSpacing/>
    </w:pPr>
  </w:style>
  <w:style w:type="table" w:styleId="Grigliatabella">
    <w:name w:val="Table Grid"/>
    <w:basedOn w:val="Tabellanormale"/>
    <w:rsid w:val="00EE46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CB24A0"/>
    <w:rPr>
      <w:sz w:val="16"/>
      <w:szCs w:val="16"/>
    </w:rPr>
  </w:style>
  <w:style w:type="paragraph" w:styleId="Testocommento">
    <w:name w:val="annotation text"/>
    <w:basedOn w:val="Normale"/>
    <w:link w:val="TestocommentoCarattere"/>
    <w:uiPriority w:val="99"/>
    <w:semiHidden/>
    <w:unhideWhenUsed/>
    <w:rsid w:val="00CB24A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B24A0"/>
    <w:rPr>
      <w:sz w:val="20"/>
      <w:szCs w:val="20"/>
    </w:rPr>
  </w:style>
  <w:style w:type="paragraph" w:styleId="Soggettocommento">
    <w:name w:val="annotation subject"/>
    <w:basedOn w:val="Testocommento"/>
    <w:next w:val="Testocommento"/>
    <w:link w:val="SoggettocommentoCarattere"/>
    <w:uiPriority w:val="99"/>
    <w:semiHidden/>
    <w:unhideWhenUsed/>
    <w:rsid w:val="00CB24A0"/>
    <w:rPr>
      <w:b/>
      <w:bCs/>
    </w:rPr>
  </w:style>
  <w:style w:type="character" w:customStyle="1" w:styleId="SoggettocommentoCarattere">
    <w:name w:val="Soggetto commento Carattere"/>
    <w:basedOn w:val="TestocommentoCarattere"/>
    <w:link w:val="Soggettocommento"/>
    <w:uiPriority w:val="99"/>
    <w:semiHidden/>
    <w:rsid w:val="00CB24A0"/>
    <w:rPr>
      <w:b/>
      <w:bCs/>
      <w:sz w:val="20"/>
      <w:szCs w:val="20"/>
    </w:rPr>
  </w:style>
  <w:style w:type="character" w:customStyle="1" w:styleId="Titolo4Carattere">
    <w:name w:val="Titolo 4 Carattere"/>
    <w:basedOn w:val="Carpredefinitoparagrafo"/>
    <w:link w:val="Titolo4"/>
    <w:uiPriority w:val="9"/>
    <w:rsid w:val="00CB24A0"/>
    <w:rPr>
      <w:rFonts w:asciiTheme="majorHAnsi" w:eastAsiaTheme="majorEastAsia" w:hAnsiTheme="majorHAnsi" w:cstheme="majorBidi"/>
      <w:b/>
      <w:bCs/>
      <w:i/>
      <w:iCs/>
      <w:color w:val="4F81BD" w:themeColor="accent1"/>
    </w:rPr>
  </w:style>
  <w:style w:type="character" w:customStyle="1" w:styleId="hps">
    <w:name w:val="hps"/>
    <w:basedOn w:val="Carpredefinitoparagrafo"/>
    <w:rsid w:val="00CB24A0"/>
  </w:style>
  <w:style w:type="character" w:customStyle="1" w:styleId="apple-converted-space">
    <w:name w:val="apple-converted-space"/>
    <w:basedOn w:val="Carpredefinitoparagrafo"/>
    <w:rsid w:val="00CB24A0"/>
  </w:style>
  <w:style w:type="character" w:customStyle="1" w:styleId="apple-style-span">
    <w:name w:val="apple-style-span"/>
    <w:basedOn w:val="Carpredefinitoparagrafo"/>
    <w:rsid w:val="004D0906"/>
  </w:style>
  <w:style w:type="paragraph" w:styleId="Intestazione">
    <w:name w:val="header"/>
    <w:basedOn w:val="Normale"/>
    <w:link w:val="IntestazioneCarattere"/>
    <w:uiPriority w:val="99"/>
    <w:unhideWhenUsed/>
    <w:rsid w:val="000A70D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A70DB"/>
  </w:style>
  <w:style w:type="paragraph" w:styleId="Pidipagina">
    <w:name w:val="footer"/>
    <w:basedOn w:val="Normale"/>
    <w:link w:val="PidipaginaCarattere"/>
    <w:uiPriority w:val="99"/>
    <w:unhideWhenUsed/>
    <w:rsid w:val="000A70D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A7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01B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6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E0EAC"/>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CB24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438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38FD"/>
    <w:rPr>
      <w:rFonts w:ascii="Tahoma" w:hAnsi="Tahoma" w:cs="Tahoma"/>
      <w:sz w:val="16"/>
      <w:szCs w:val="16"/>
    </w:rPr>
  </w:style>
  <w:style w:type="character" w:customStyle="1" w:styleId="Titolo1Carattere">
    <w:name w:val="Titolo 1 Carattere"/>
    <w:basedOn w:val="Carpredefinitoparagrafo"/>
    <w:link w:val="Titolo1"/>
    <w:uiPriority w:val="9"/>
    <w:rsid w:val="00B01B9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67266"/>
    <w:rPr>
      <w:rFonts w:asciiTheme="majorHAnsi" w:eastAsiaTheme="majorEastAsia" w:hAnsiTheme="majorHAnsi" w:cstheme="majorBidi"/>
      <w:b/>
      <w:bCs/>
      <w:color w:val="4F81BD" w:themeColor="accent1"/>
      <w:sz w:val="26"/>
      <w:szCs w:val="26"/>
    </w:rPr>
  </w:style>
  <w:style w:type="paragraph" w:customStyle="1" w:styleId="DBBody">
    <w:name w:val="DB Body"/>
    <w:link w:val="DBBodyChar"/>
    <w:rsid w:val="00467266"/>
    <w:pPr>
      <w:spacing w:before="240" w:after="120" w:line="240" w:lineRule="auto"/>
    </w:pPr>
    <w:rPr>
      <w:rFonts w:ascii="Trebuchet MS" w:eastAsia="Times New Roman" w:hAnsi="Trebuchet MS" w:cs="Times New Roman"/>
      <w:sz w:val="20"/>
      <w:szCs w:val="24"/>
      <w:lang w:val="en-GB"/>
    </w:rPr>
  </w:style>
  <w:style w:type="character" w:customStyle="1" w:styleId="DBBodyChar">
    <w:name w:val="DB Body Char"/>
    <w:basedOn w:val="Carpredefinitoparagrafo"/>
    <w:link w:val="DBBody"/>
    <w:locked/>
    <w:rsid w:val="00467266"/>
    <w:rPr>
      <w:rFonts w:ascii="Trebuchet MS" w:eastAsia="Times New Roman" w:hAnsi="Trebuchet MS" w:cs="Times New Roman"/>
      <w:sz w:val="20"/>
      <w:szCs w:val="24"/>
      <w:lang w:val="en-GB"/>
    </w:rPr>
  </w:style>
  <w:style w:type="paragraph" w:customStyle="1" w:styleId="DHHeading1with">
    <w:name w:val="DH Heading 1 (with #)"/>
    <w:next w:val="Normale"/>
    <w:rsid w:val="006E0EAC"/>
    <w:pPr>
      <w:keepNext/>
      <w:numPr>
        <w:numId w:val="3"/>
      </w:numPr>
      <w:tabs>
        <w:tab w:val="left" w:pos="850"/>
      </w:tabs>
      <w:spacing w:before="240" w:after="240" w:line="240" w:lineRule="auto"/>
      <w:outlineLvl w:val="0"/>
    </w:pPr>
    <w:rPr>
      <w:rFonts w:ascii="Trebuchet MS" w:eastAsia="Times New Roman" w:hAnsi="Trebuchet MS" w:cs="Arial"/>
      <w:b/>
      <w:bCs/>
      <w:color w:val="0085C3"/>
      <w:kern w:val="32"/>
      <w:sz w:val="36"/>
      <w:szCs w:val="36"/>
      <w:lang w:val="en-GB"/>
    </w:rPr>
  </w:style>
  <w:style w:type="paragraph" w:customStyle="1" w:styleId="DHHeading2with">
    <w:name w:val="DH Heading 2 (with #)"/>
    <w:next w:val="DBBody"/>
    <w:autoRedefine/>
    <w:rsid w:val="006E0EAC"/>
    <w:pPr>
      <w:keepNext/>
      <w:numPr>
        <w:ilvl w:val="1"/>
        <w:numId w:val="3"/>
      </w:numPr>
      <w:tabs>
        <w:tab w:val="left" w:pos="850"/>
      </w:tabs>
      <w:spacing w:before="240" w:after="240" w:line="240" w:lineRule="auto"/>
      <w:outlineLvl w:val="1"/>
    </w:pPr>
    <w:rPr>
      <w:rFonts w:ascii="Trebuchet MS" w:eastAsia="Times New Roman" w:hAnsi="Trebuchet MS" w:cs="Arial"/>
      <w:b/>
      <w:bCs/>
      <w:iCs/>
      <w:color w:val="0085C3"/>
      <w:sz w:val="30"/>
      <w:szCs w:val="30"/>
      <w:lang w:val="en-GB"/>
    </w:rPr>
  </w:style>
  <w:style w:type="paragraph" w:customStyle="1" w:styleId="DHHeading3with">
    <w:name w:val="DH Heading 3 (with #)"/>
    <w:next w:val="DBBody"/>
    <w:autoRedefine/>
    <w:rsid w:val="006E0EAC"/>
    <w:pPr>
      <w:keepNext/>
      <w:numPr>
        <w:ilvl w:val="2"/>
        <w:numId w:val="3"/>
      </w:numPr>
      <w:tabs>
        <w:tab w:val="left" w:pos="850"/>
      </w:tabs>
      <w:spacing w:before="240" w:after="240" w:line="240" w:lineRule="auto"/>
      <w:outlineLvl w:val="2"/>
    </w:pPr>
    <w:rPr>
      <w:rFonts w:ascii="Trebuchet MS" w:eastAsia="Times New Roman" w:hAnsi="Trebuchet MS" w:cs="Arial"/>
      <w:b/>
      <w:bCs/>
      <w:color w:val="0085C3"/>
      <w:sz w:val="24"/>
      <w:szCs w:val="24"/>
      <w:lang w:val="en-GB"/>
    </w:rPr>
  </w:style>
  <w:style w:type="paragraph" w:customStyle="1" w:styleId="DHHeadingA1with">
    <w:name w:val="DH Heading A1 (with #)"/>
    <w:next w:val="Normale"/>
    <w:autoRedefine/>
    <w:rsid w:val="006E0EAC"/>
    <w:pPr>
      <w:keepNext/>
      <w:numPr>
        <w:ilvl w:val="5"/>
        <w:numId w:val="3"/>
      </w:numPr>
      <w:spacing w:before="240" w:after="240" w:line="240" w:lineRule="auto"/>
      <w:outlineLvl w:val="0"/>
    </w:pPr>
    <w:rPr>
      <w:rFonts w:ascii="Trebuchet MS" w:eastAsia="Times New Roman" w:hAnsi="Trebuchet MS" w:cs="Times New Roman"/>
      <w:b/>
      <w:bCs/>
      <w:color w:val="0085C3"/>
      <w:sz w:val="36"/>
      <w:szCs w:val="36"/>
      <w:lang w:val="en-GB"/>
    </w:rPr>
  </w:style>
  <w:style w:type="paragraph" w:customStyle="1" w:styleId="DHHeadingA2with">
    <w:name w:val="DH Heading A2 (with #)"/>
    <w:next w:val="DBBody"/>
    <w:autoRedefine/>
    <w:rsid w:val="006E0EAC"/>
    <w:pPr>
      <w:keepNext/>
      <w:numPr>
        <w:ilvl w:val="6"/>
        <w:numId w:val="3"/>
      </w:numPr>
      <w:spacing w:before="240" w:after="240" w:line="240" w:lineRule="auto"/>
      <w:outlineLvl w:val="1"/>
    </w:pPr>
    <w:rPr>
      <w:rFonts w:ascii="Trebuchet MS" w:eastAsia="Times New Roman" w:hAnsi="Trebuchet MS" w:cs="Times New Roman"/>
      <w:b/>
      <w:color w:val="0085C3"/>
      <w:sz w:val="30"/>
      <w:szCs w:val="30"/>
      <w:lang w:val="en-GB"/>
    </w:rPr>
  </w:style>
  <w:style w:type="paragraph" w:customStyle="1" w:styleId="DHHeadingA3with">
    <w:name w:val="DH Heading A3 (with #)"/>
    <w:next w:val="DBBody"/>
    <w:autoRedefine/>
    <w:rsid w:val="006E0EAC"/>
    <w:pPr>
      <w:keepNext/>
      <w:numPr>
        <w:ilvl w:val="7"/>
        <w:numId w:val="3"/>
      </w:numPr>
      <w:spacing w:before="240" w:after="240" w:line="240" w:lineRule="auto"/>
      <w:outlineLvl w:val="2"/>
    </w:pPr>
    <w:rPr>
      <w:rFonts w:ascii="Trebuchet MS" w:eastAsia="Times New Roman" w:hAnsi="Trebuchet MS" w:cs="Times New Roman"/>
      <w:b/>
      <w:iCs/>
      <w:color w:val="0085C3"/>
      <w:sz w:val="24"/>
      <w:szCs w:val="24"/>
      <w:lang w:val="en-GB"/>
    </w:rPr>
  </w:style>
  <w:style w:type="paragraph" w:customStyle="1" w:styleId="DHHeadingA4with">
    <w:name w:val="DH Heading A4 (with #)"/>
    <w:next w:val="DBBody"/>
    <w:autoRedefine/>
    <w:rsid w:val="006E0EAC"/>
    <w:pPr>
      <w:keepNext/>
      <w:numPr>
        <w:ilvl w:val="8"/>
        <w:numId w:val="3"/>
      </w:numPr>
      <w:spacing w:before="240" w:after="240" w:line="240" w:lineRule="auto"/>
      <w:outlineLvl w:val="3"/>
    </w:pPr>
    <w:rPr>
      <w:rFonts w:ascii="Trebuchet MS" w:eastAsia="Times New Roman" w:hAnsi="Trebuchet MS" w:cs="Arial"/>
      <w:b/>
      <w:color w:val="0085C3"/>
      <w:lang w:val="en-GB"/>
    </w:rPr>
  </w:style>
  <w:style w:type="character" w:customStyle="1" w:styleId="Titolo3Carattere">
    <w:name w:val="Titolo 3 Carattere"/>
    <w:basedOn w:val="Carpredefinitoparagrafo"/>
    <w:link w:val="Titolo3"/>
    <w:uiPriority w:val="9"/>
    <w:rsid w:val="006E0EAC"/>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6E0EAC"/>
    <w:pPr>
      <w:ind w:left="720"/>
      <w:contextualSpacing/>
    </w:pPr>
  </w:style>
  <w:style w:type="table" w:styleId="Grigliatabella">
    <w:name w:val="Table Grid"/>
    <w:basedOn w:val="Tabellanormale"/>
    <w:rsid w:val="00EE46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CB24A0"/>
    <w:rPr>
      <w:sz w:val="16"/>
      <w:szCs w:val="16"/>
    </w:rPr>
  </w:style>
  <w:style w:type="paragraph" w:styleId="Testocommento">
    <w:name w:val="annotation text"/>
    <w:basedOn w:val="Normale"/>
    <w:link w:val="TestocommentoCarattere"/>
    <w:uiPriority w:val="99"/>
    <w:semiHidden/>
    <w:unhideWhenUsed/>
    <w:rsid w:val="00CB24A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B24A0"/>
    <w:rPr>
      <w:sz w:val="20"/>
      <w:szCs w:val="20"/>
    </w:rPr>
  </w:style>
  <w:style w:type="paragraph" w:styleId="Soggettocommento">
    <w:name w:val="annotation subject"/>
    <w:basedOn w:val="Testocommento"/>
    <w:next w:val="Testocommento"/>
    <w:link w:val="SoggettocommentoCarattere"/>
    <w:uiPriority w:val="99"/>
    <w:semiHidden/>
    <w:unhideWhenUsed/>
    <w:rsid w:val="00CB24A0"/>
    <w:rPr>
      <w:b/>
      <w:bCs/>
    </w:rPr>
  </w:style>
  <w:style w:type="character" w:customStyle="1" w:styleId="SoggettocommentoCarattere">
    <w:name w:val="Soggetto commento Carattere"/>
    <w:basedOn w:val="TestocommentoCarattere"/>
    <w:link w:val="Soggettocommento"/>
    <w:uiPriority w:val="99"/>
    <w:semiHidden/>
    <w:rsid w:val="00CB24A0"/>
    <w:rPr>
      <w:b/>
      <w:bCs/>
      <w:sz w:val="20"/>
      <w:szCs w:val="20"/>
    </w:rPr>
  </w:style>
  <w:style w:type="character" w:customStyle="1" w:styleId="Titolo4Carattere">
    <w:name w:val="Titolo 4 Carattere"/>
    <w:basedOn w:val="Carpredefinitoparagrafo"/>
    <w:link w:val="Titolo4"/>
    <w:uiPriority w:val="9"/>
    <w:rsid w:val="00CB24A0"/>
    <w:rPr>
      <w:rFonts w:asciiTheme="majorHAnsi" w:eastAsiaTheme="majorEastAsia" w:hAnsiTheme="majorHAnsi" w:cstheme="majorBidi"/>
      <w:b/>
      <w:bCs/>
      <w:i/>
      <w:iCs/>
      <w:color w:val="4F81BD" w:themeColor="accent1"/>
    </w:rPr>
  </w:style>
  <w:style w:type="character" w:customStyle="1" w:styleId="hps">
    <w:name w:val="hps"/>
    <w:basedOn w:val="Carpredefinitoparagrafo"/>
    <w:rsid w:val="00CB24A0"/>
  </w:style>
  <w:style w:type="character" w:customStyle="1" w:styleId="apple-converted-space">
    <w:name w:val="apple-converted-space"/>
    <w:basedOn w:val="Carpredefinitoparagrafo"/>
    <w:rsid w:val="00CB24A0"/>
  </w:style>
  <w:style w:type="character" w:customStyle="1" w:styleId="apple-style-span">
    <w:name w:val="apple-style-span"/>
    <w:basedOn w:val="Carpredefinitoparagrafo"/>
    <w:rsid w:val="004D0906"/>
  </w:style>
  <w:style w:type="paragraph" w:styleId="Intestazione">
    <w:name w:val="header"/>
    <w:basedOn w:val="Normale"/>
    <w:link w:val="IntestazioneCarattere"/>
    <w:uiPriority w:val="99"/>
    <w:unhideWhenUsed/>
    <w:rsid w:val="000A70D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A70DB"/>
  </w:style>
  <w:style w:type="paragraph" w:styleId="Pidipagina">
    <w:name w:val="footer"/>
    <w:basedOn w:val="Normale"/>
    <w:link w:val="PidipaginaCarattere"/>
    <w:uiPriority w:val="99"/>
    <w:unhideWhenUsed/>
    <w:rsid w:val="000A70D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A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931">
      <w:bodyDiv w:val="1"/>
      <w:marLeft w:val="0"/>
      <w:marRight w:val="0"/>
      <w:marTop w:val="0"/>
      <w:marBottom w:val="0"/>
      <w:divBdr>
        <w:top w:val="none" w:sz="0" w:space="0" w:color="auto"/>
        <w:left w:val="none" w:sz="0" w:space="0" w:color="auto"/>
        <w:bottom w:val="none" w:sz="0" w:space="0" w:color="auto"/>
        <w:right w:val="none" w:sz="0" w:space="0" w:color="auto"/>
      </w:divBdr>
    </w:div>
    <w:div w:id="123013396">
      <w:bodyDiv w:val="1"/>
      <w:marLeft w:val="0"/>
      <w:marRight w:val="0"/>
      <w:marTop w:val="0"/>
      <w:marBottom w:val="0"/>
      <w:divBdr>
        <w:top w:val="none" w:sz="0" w:space="0" w:color="auto"/>
        <w:left w:val="none" w:sz="0" w:space="0" w:color="auto"/>
        <w:bottom w:val="none" w:sz="0" w:space="0" w:color="auto"/>
        <w:right w:val="none" w:sz="0" w:space="0" w:color="auto"/>
      </w:divBdr>
    </w:div>
    <w:div w:id="149639309">
      <w:bodyDiv w:val="1"/>
      <w:marLeft w:val="0"/>
      <w:marRight w:val="0"/>
      <w:marTop w:val="0"/>
      <w:marBottom w:val="0"/>
      <w:divBdr>
        <w:top w:val="none" w:sz="0" w:space="0" w:color="auto"/>
        <w:left w:val="none" w:sz="0" w:space="0" w:color="auto"/>
        <w:bottom w:val="none" w:sz="0" w:space="0" w:color="auto"/>
        <w:right w:val="none" w:sz="0" w:space="0" w:color="auto"/>
      </w:divBdr>
    </w:div>
    <w:div w:id="274290644">
      <w:bodyDiv w:val="1"/>
      <w:marLeft w:val="0"/>
      <w:marRight w:val="0"/>
      <w:marTop w:val="0"/>
      <w:marBottom w:val="0"/>
      <w:divBdr>
        <w:top w:val="none" w:sz="0" w:space="0" w:color="auto"/>
        <w:left w:val="none" w:sz="0" w:space="0" w:color="auto"/>
        <w:bottom w:val="none" w:sz="0" w:space="0" w:color="auto"/>
        <w:right w:val="none" w:sz="0" w:space="0" w:color="auto"/>
      </w:divBdr>
      <w:divsChild>
        <w:div w:id="1240409308">
          <w:marLeft w:val="0"/>
          <w:marRight w:val="0"/>
          <w:marTop w:val="0"/>
          <w:marBottom w:val="0"/>
          <w:divBdr>
            <w:top w:val="none" w:sz="0" w:space="0" w:color="auto"/>
            <w:left w:val="none" w:sz="0" w:space="0" w:color="auto"/>
            <w:bottom w:val="none" w:sz="0" w:space="0" w:color="auto"/>
            <w:right w:val="none" w:sz="0" w:space="0" w:color="auto"/>
          </w:divBdr>
          <w:divsChild>
            <w:div w:id="4843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320">
      <w:bodyDiv w:val="1"/>
      <w:marLeft w:val="0"/>
      <w:marRight w:val="0"/>
      <w:marTop w:val="0"/>
      <w:marBottom w:val="0"/>
      <w:divBdr>
        <w:top w:val="none" w:sz="0" w:space="0" w:color="auto"/>
        <w:left w:val="none" w:sz="0" w:space="0" w:color="auto"/>
        <w:bottom w:val="none" w:sz="0" w:space="0" w:color="auto"/>
        <w:right w:val="none" w:sz="0" w:space="0" w:color="auto"/>
      </w:divBdr>
    </w:div>
    <w:div w:id="1164659574">
      <w:bodyDiv w:val="1"/>
      <w:marLeft w:val="0"/>
      <w:marRight w:val="0"/>
      <w:marTop w:val="0"/>
      <w:marBottom w:val="0"/>
      <w:divBdr>
        <w:top w:val="none" w:sz="0" w:space="0" w:color="auto"/>
        <w:left w:val="none" w:sz="0" w:space="0" w:color="auto"/>
        <w:bottom w:val="none" w:sz="0" w:space="0" w:color="auto"/>
        <w:right w:val="none" w:sz="0" w:space="0" w:color="auto"/>
      </w:divBdr>
    </w:div>
    <w:div w:id="1213540419">
      <w:bodyDiv w:val="1"/>
      <w:marLeft w:val="0"/>
      <w:marRight w:val="0"/>
      <w:marTop w:val="0"/>
      <w:marBottom w:val="0"/>
      <w:divBdr>
        <w:top w:val="none" w:sz="0" w:space="0" w:color="auto"/>
        <w:left w:val="none" w:sz="0" w:space="0" w:color="auto"/>
        <w:bottom w:val="none" w:sz="0" w:space="0" w:color="auto"/>
        <w:right w:val="none" w:sz="0" w:space="0" w:color="auto"/>
      </w:divBdr>
    </w:div>
    <w:div w:id="1588030131">
      <w:bodyDiv w:val="1"/>
      <w:marLeft w:val="0"/>
      <w:marRight w:val="0"/>
      <w:marTop w:val="0"/>
      <w:marBottom w:val="0"/>
      <w:divBdr>
        <w:top w:val="none" w:sz="0" w:space="0" w:color="auto"/>
        <w:left w:val="none" w:sz="0" w:space="0" w:color="auto"/>
        <w:bottom w:val="none" w:sz="0" w:space="0" w:color="auto"/>
        <w:right w:val="none" w:sz="0" w:space="0" w:color="auto"/>
      </w:divBdr>
    </w:div>
    <w:div w:id="195836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11"/>
    <w:rsid w:val="003F7037"/>
    <w:rsid w:val="00410A11"/>
    <w:rsid w:val="00413A7C"/>
    <w:rsid w:val="00740F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A5EDE4BF1A64E47B8CFFB79253896D9">
    <w:name w:val="1A5EDE4BF1A64E47B8CFFB79253896D9"/>
    <w:rsid w:val="00410A11"/>
  </w:style>
  <w:style w:type="paragraph" w:customStyle="1" w:styleId="6C4B30DE4DFA4049B39AFC7CD86CF0A1">
    <w:name w:val="6C4B30DE4DFA4049B39AFC7CD86CF0A1"/>
    <w:rsid w:val="00410A11"/>
  </w:style>
  <w:style w:type="paragraph" w:customStyle="1" w:styleId="F2377345580544ED9F9E2C4199A17C97">
    <w:name w:val="F2377345580544ED9F9E2C4199A17C97"/>
    <w:rsid w:val="00410A11"/>
  </w:style>
  <w:style w:type="paragraph" w:customStyle="1" w:styleId="CD18AB75C74A46EFBE41A81EDEE46C3F">
    <w:name w:val="CD18AB75C74A46EFBE41A81EDEE46C3F"/>
    <w:rsid w:val="00410A11"/>
  </w:style>
  <w:style w:type="paragraph" w:customStyle="1" w:styleId="D883F15578954B6B96C13D65E24F4977">
    <w:name w:val="D883F15578954B6B96C13D65E24F4977"/>
    <w:rsid w:val="00410A11"/>
  </w:style>
  <w:style w:type="paragraph" w:customStyle="1" w:styleId="126721285B424F668AF6998FF45DE7AF">
    <w:name w:val="126721285B424F668AF6998FF45DE7AF"/>
    <w:rsid w:val="00410A11"/>
  </w:style>
  <w:style w:type="paragraph" w:customStyle="1" w:styleId="6F08A8799C4840B18F18B335E82F9A6E">
    <w:name w:val="6F08A8799C4840B18F18B335E82F9A6E"/>
    <w:rsid w:val="00410A11"/>
  </w:style>
  <w:style w:type="paragraph" w:customStyle="1" w:styleId="21745E36A6824763BB5B63C783F2317B">
    <w:name w:val="21745E36A6824763BB5B63C783F2317B"/>
    <w:rsid w:val="00410A11"/>
  </w:style>
  <w:style w:type="paragraph" w:customStyle="1" w:styleId="C93D1FE3A29A427AA24D57A23D7B7814">
    <w:name w:val="C93D1FE3A29A427AA24D57A23D7B7814"/>
    <w:rsid w:val="00410A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A5EDE4BF1A64E47B8CFFB79253896D9">
    <w:name w:val="1A5EDE4BF1A64E47B8CFFB79253896D9"/>
    <w:rsid w:val="00410A11"/>
  </w:style>
  <w:style w:type="paragraph" w:customStyle="1" w:styleId="6C4B30DE4DFA4049B39AFC7CD86CF0A1">
    <w:name w:val="6C4B30DE4DFA4049B39AFC7CD86CF0A1"/>
    <w:rsid w:val="00410A11"/>
  </w:style>
  <w:style w:type="paragraph" w:customStyle="1" w:styleId="F2377345580544ED9F9E2C4199A17C97">
    <w:name w:val="F2377345580544ED9F9E2C4199A17C97"/>
    <w:rsid w:val="00410A11"/>
  </w:style>
  <w:style w:type="paragraph" w:customStyle="1" w:styleId="CD18AB75C74A46EFBE41A81EDEE46C3F">
    <w:name w:val="CD18AB75C74A46EFBE41A81EDEE46C3F"/>
    <w:rsid w:val="00410A11"/>
  </w:style>
  <w:style w:type="paragraph" w:customStyle="1" w:styleId="D883F15578954B6B96C13D65E24F4977">
    <w:name w:val="D883F15578954B6B96C13D65E24F4977"/>
    <w:rsid w:val="00410A11"/>
  </w:style>
  <w:style w:type="paragraph" w:customStyle="1" w:styleId="126721285B424F668AF6998FF45DE7AF">
    <w:name w:val="126721285B424F668AF6998FF45DE7AF"/>
    <w:rsid w:val="00410A11"/>
  </w:style>
  <w:style w:type="paragraph" w:customStyle="1" w:styleId="6F08A8799C4840B18F18B335E82F9A6E">
    <w:name w:val="6F08A8799C4840B18F18B335E82F9A6E"/>
    <w:rsid w:val="00410A11"/>
  </w:style>
  <w:style w:type="paragraph" w:customStyle="1" w:styleId="21745E36A6824763BB5B63C783F2317B">
    <w:name w:val="21745E36A6824763BB5B63C783F2317B"/>
    <w:rsid w:val="00410A11"/>
  </w:style>
  <w:style w:type="paragraph" w:customStyle="1" w:styleId="C93D1FE3A29A427AA24D57A23D7B7814">
    <w:name w:val="C93D1FE3A29A427AA24D57A23D7B7814"/>
    <w:rsid w:val="00410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38CEC-964B-4E8A-9195-B914424C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2015</Words>
  <Characters>11489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Sistema di archiviazione e calcolo per il WP 3A</vt:lpstr>
    </vt:vector>
  </TitlesOfParts>
  <Company>PON 254 – “Beni Culturali”, Università di Salerno</Company>
  <LinksUpToDate>false</LinksUpToDate>
  <CharactersWithSpaces>13478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Architettura della Cloud</dc:title>
  <dc:subject>Versione 0.1 (18/7/2011)</dc:subject>
  <dc:creator/>
  <cp:lastModifiedBy>vitsca</cp:lastModifiedBy>
  <cp:revision>3</cp:revision>
  <cp:lastPrinted>2011-06-29T08:35:00Z</cp:lastPrinted>
  <dcterms:created xsi:type="dcterms:W3CDTF">2011-07-18T20:15:00Z</dcterms:created>
  <dcterms:modified xsi:type="dcterms:W3CDTF">2011-07-18T20:38:00Z</dcterms:modified>
</cp:coreProperties>
</file>