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ClipCite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Fair Use Citation Platform</w:t>
      </w:r>
    </w:p>
    <w:p>
      <w:pPr>
        <w:pStyle w:val="Heading1"/>
      </w:pPr>
      <w:r>
        <w:t xml:space="preserve">The Problem</w:t>
      </w:r>
    </w:p>
    <w:p>
      <w:pPr>
        <w:pStyle w:val="ListParagraph"/>
        <w:numPr>
          <w:ilvl w:val="0"/>
          <w:numId w:val="2"/>
        </w:numPr>
      </w:pPr>
      <w:r>
        <w:t xml:space="preserve">Video is how culture is quoted now, but platforms automatically suppress video quotation</w:t>
      </w:r>
    </w:p>
    <w:p>
      <w:pPr>
        <w:pStyle w:val="ListParagraph"/>
        <w:numPr>
          <w:ilvl w:val="0"/>
          <w:numId w:val="2"/>
        </w:numPr>
      </w:pPr>
      <w:r>
        <w:t xml:space="preserve">Fair use is legal, but copyright enforcement automation doesn't recognize 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Users can't quote video without facing takedowns—even when their use is lawful</w:t>
      </w:r>
    </w:p>
    <w:p>
      <w:pPr>
        <w:pStyle w:val="Heading1"/>
      </w:pPr>
      <w:r>
        <w:t xml:space="preserve">The Solution</w:t>
      </w:r>
    </w:p>
    <w:p>
      <w:pPr>
        <w:spacing w:after="60"/>
      </w:pPr>
      <w:r>
        <w:t xml:space="preserve">ClipCite is infrastructure for fair use citation: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 clips </w:t>
      </w:r>
      <w:r>
        <w:t xml:space="preserve">+ add educational context → auto-generate proper citations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automation </w:t>
      </w:r>
      <w:r>
        <w:t xml:space="preserve">of takedowns—copyright claims are human-reviewed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transparency </w:t>
      </w:r>
      <w:r>
        <w:t xml:space="preserve">—DMCA claims &amp; user responses are public record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User control </w:t>
      </w:r>
      <w:r>
        <w:t xml:space="preserve">—keep public or private, but all documentation is permanent</w:t>
      </w:r>
    </w:p>
    <w:p>
      <w:pPr>
        <w:pStyle w:val="Heading1"/>
      </w:pPr>
      <w:r>
        <w:t xml:space="preserve">How It Works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1200"/>
        <w:gridCol w:w="39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E8F4FF" w:val="clear"/>
          </w:tcPr>
          <w:p>
            <w:r>
              <w:rPr>
                <w:b/>
                <w:bCs/>
                <w:color w:val="00d4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</w:tcPr>
          <w:p>
            <w:r>
              <w:rPr>
                <w:b/>
                <w:bCs/>
              </w:rPr>
              <w:t xml:space="preserve">Upload clip + context</w:t>
            </w:r>
          </w:p>
        </w:tc>
      </w:tr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E8F4FF" w:val="clear"/>
          </w:tcPr>
          <w:p>
            <w:r>
              <w:rPr>
                <w:b/>
                <w:bCs/>
                <w:color w:val="00d4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</w:tcPr>
          <w:p>
            <w:r>
              <w:rPr>
                <w:b/>
                <w:bCs/>
              </w:rPr>
              <w:t xml:space="preserve">Metadata documents educational intent</w:t>
            </w:r>
          </w:p>
        </w:tc>
      </w:tr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E8F4FF" w:val="clear"/>
          </w:tcPr>
          <w:p>
            <w:r>
              <w:rPr>
                <w:b/>
                <w:bCs/>
                <w:color w:val="00d4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</w:tcPr>
          <w:p>
            <w:r>
              <w:rPr>
                <w:b/>
                <w:bCs/>
              </w:rPr>
              <w:t xml:space="preserve">If challenged: user gets 10 days to respond</w:t>
            </w:r>
          </w:p>
        </w:tc>
      </w:tr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E8F4FF" w:val="clear"/>
          </w:tcPr>
          <w:p>
            <w:r>
              <w:rPr>
                <w:b/>
                <w:bCs/>
                <w:color w:val="00d4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</w:tcPr>
          <w:p>
            <w:r>
              <w:rPr>
                <w:b/>
                <w:bCs/>
              </w:rPr>
              <w:t xml:space="preserve">All records documented—for court defense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</w:pPr>
      <w:r>
        <w:t xml:space="preserve">Why It Works</w:t>
      </w:r>
    </w:p>
    <w:p>
      <w:pPr>
        <w:pStyle w:val="ListParagraph"/>
        <w:numPr>
          <w:ilvl w:val="0"/>
          <w:numId w:val="2"/>
        </w:numPr>
      </w:pPr>
      <w:r>
        <w:t xml:space="preserve">Assumes good faith (educational intent), not guilt</w:t>
      </w:r>
    </w:p>
    <w:p>
      <w:pPr>
        <w:pStyle w:val="ListParagraph"/>
        <w:numPr>
          <w:ilvl w:val="0"/>
          <w:numId w:val="2"/>
        </w:numPr>
      </w:pPr>
      <w:r>
        <w:t xml:space="preserve">Supports fair use with proper documentation</w:t>
      </w:r>
    </w:p>
    <w:p>
      <w:pPr>
        <w:pStyle w:val="ListParagraph"/>
        <w:numPr>
          <w:ilvl w:val="0"/>
          <w:numId w:val="2"/>
        </w:numPr>
      </w:pPr>
      <w:r>
        <w:t xml:space="preserve">Transparency deters frivolous claims (public record)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control: decide visibility, keep documentation</w:t>
      </w:r>
    </w:p>
    <w:p>
      <w:pPr>
        <w:pStyle w:val="Heading1"/>
      </w:pPr>
      <w:r>
        <w:t xml:space="preserve">Platform Position</w:t>
      </w:r>
    </w:p>
    <w:p>
      <w:pPr>
        <w:spacing w:after="120"/>
        <w:jc w:val="center"/>
      </w:pPr>
      <w:r>
        <w:rPr>
          <w:b/>
          <w:bCs/>
          <w:color w:val="f44336"/>
          <w:sz w:val="22"/>
          <w:szCs w:val="22"/>
        </w:rPr>
        <w:t xml:space="preserve">FREE SPEECH BEFORE CORPORATE TAKEDOWN</w:t>
      </w:r>
    </w:p>
    <w:p>
      <w:pPr>
        <w:pStyle w:val="Heading1"/>
      </w:pPr>
      <w:r>
        <w:t xml:space="preserve">Status</w:t>
      </w:r>
    </w:p>
    <w:p>
      <w:pPr>
        <w:spacing w:after="0"/>
      </w:pPr>
      <w:r>
        <w:rPr>
          <w:b/>
          <w:bCs/>
        </w:rPr>
        <w:t xml:space="preserve">Working prototype: </w:t>
      </w:r>
      <w:r>
        <w:t xml:space="preserve">Full web interface with clip upload, citation generation, modal windows</w:t>
      </w:r>
    </w:p>
    <w:p>
      <w:pPr>
        <w:spacing w:after="0"/>
      </w:pPr>
      <w:r>
        <w:rPr>
          <w:b/>
          <w:bCs/>
        </w:rPr>
        <w:t xml:space="preserve">Philosophy: </w:t>
      </w:r>
      <w:r>
        <w:t xml:space="preserve">Complete (7 papers: philosophy, implementation, white/blue/academic/one-pager)</w:t>
      </w:r>
    </w:p>
    <w:p>
      <w:pPr>
        <w:spacing w:after="120"/>
      </w:pPr>
      <w:r>
        <w:rPr>
          <w:b/>
          <w:bCs/>
        </w:rPr>
        <w:t xml:space="preserve">Next: </w:t>
      </w:r>
      <w:r>
        <w:t xml:space="preserve">Legal review, beta testing, backend implementation</w:t>
      </w:r>
    </w:p>
    <w:p>
      <w:pPr>
        <w:spacing w:before="80" w:after="0"/>
        <w:jc w:val="center"/>
      </w:pPr>
      <w:r>
        <w:rPr>
          <w:i/>
          <w:iCs/>
          <w:color w:val="666666"/>
          <w:sz w:val="18"/>
          <w:szCs w:val="18"/>
        </w:rPr>
        <w:t xml:space="preserve">clipcite.com — fair use citation infrastructure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1">
    <w:name w:val="Heading 1"/>
    <w:basedOn w:val="Normal"/>
    <w:pPr>
      <w:spacing w:before="120" w:after="80"/>
    </w:pPr>
    <w:rPr>
      <w:rFonts w:ascii="Arial" w:cs="Arial" w:eastAsia="Arial" w:hAnsi="Arial"/>
      <w:b/>
      <w:bCs/>
      <w:color w:val="00d4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2026-01-02T03:15:29.099Z</dcterms:created>
  <dcterms:modified xsi:type="dcterms:W3CDTF">2026-01-02T03:15:29.100Z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