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Introduction to BHAG (Big Hairy Audacious Goals)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embracing-the-bhag-framework" w:id="1"/>
      <w:r>
        <w:rPr>
          <w:b w:val="false"/>
          <w:bCs w:val="false"/>
          <w:i w:val="false"/>
          <w:iCs w:val="false"/>
          <w:strike w:val="false"/>
        </w:rPr>
        <w:t xml:space="preserve">Embracing the BHAG Framework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BHAG (Big Hairy Audacious Goals) represents a concept in strategic business planning, encouraging organizations to define visionary goals that are more strategic and emotionally compelling. These goals are typically long-term, requiring a decade or more to achieve.</w:t>
      </w:r>
    </w:p>
    <w:p>
      <w:pPr>
        <w:pStyle w:val="hh1"/>
      </w:pPr>
      <w:bookmarkStart w:name="the-essence-of-bhag" w:id="1"/>
      <w:r>
        <w:rPr>
          <w:b w:val="false"/>
          <w:bCs w:val="false"/>
          <w:i w:val="false"/>
          <w:iCs w:val="false"/>
          <w:strike w:val="false"/>
        </w:rPr>
        <w:t xml:space="preserve">The Essence of BHAG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A BHAG is a powerful way to stimulate progress and capture the imagination. It is ambitious, potentially transformative, and encompasses a long-term vision that drives change and innovation.</w:t>
      </w:r>
    </w:p>
    <w:p>
      <w:pPr>
        <w:pStyle w:val="hh2"/>
      </w:pPr>
      <w:bookmarkStart w:name="characteristics-of-a-bhag" w:id="1"/>
      <w:r>
        <w:rPr>
          <w:b w:val="false"/>
          <w:bCs w:val="false"/>
          <w:i w:val="false"/>
          <w:iCs w:val="false"/>
          <w:strike w:val="false"/>
        </w:rPr>
        <w:t xml:space="preserve">Characteristics of a BHAG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Bold and Risk-Taking:</w:t>
      </w:r>
      <w:r>
        <w:rPr>
          <w:b w:val="false"/>
          <w:bCs w:val="false"/>
          <w:i w:val="false"/>
          <w:iCs w:val="false"/>
          <w:strike w:val="false"/>
        </w:rPr>
        <w:t xml:space="preserve"> BHAGs are designed to be audacious and risk-embracing, pushing beyond the boundaries of the current comfort zone.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Visionary:</w:t>
      </w:r>
      <w:r>
        <w:rPr>
          <w:b w:val="false"/>
          <w:bCs w:val="false"/>
          <w:i w:val="false"/>
          <w:iCs w:val="false"/>
          <w:strike w:val="false"/>
        </w:rPr>
        <w:t xml:space="preserve"> These goals embody a clear and compelling vision, often connecting with the core values and purpose of an organization.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Long-Term Focus:</w:t>
      </w:r>
      <w:r>
        <w:rPr>
          <w:b w:val="false"/>
          <w:bCs w:val="false"/>
          <w:i w:val="false"/>
          <w:iCs w:val="false"/>
          <w:strike w:val="false"/>
        </w:rPr>
        <w:t xml:space="preserve"> BHAGs are not short-term targets but long-range goals that require years, often decades, to accomplish.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Inspirational:</w:t>
      </w:r>
      <w:r>
        <w:rPr>
          <w:b w:val="false"/>
          <w:bCs w:val="false"/>
          <w:i w:val="false"/>
          <w:iCs w:val="false"/>
          <w:strike w:val="false"/>
        </w:rPr>
        <w:t xml:space="preserve"> They inspire and motivate stakeholders, creating a unifying focal point of effort.</w:t>
      </w:r>
    </w:p>
    <w:p>
      <w:r>
        <w:t xml:space="preserve"> </w:t>
      </w:r>
    </w:p>
    <w:p>
      <w:pPr>
        <w:pStyle w:val="hh1"/>
      </w:pPr>
      <w:bookmarkStart w:name="implementing-bhag" w:id="1"/>
      <w:r>
        <w:rPr>
          <w:b w:val="false"/>
          <w:bCs w:val="false"/>
          <w:i w:val="false"/>
          <w:iCs w:val="false"/>
          <w:strike w:val="false"/>
        </w:rPr>
        <w:t xml:space="preserve">Implementing BHAG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To apply BHAG effectively, follow these guidelines: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Dream big and set audacious, long-term goals.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Align the BHAG with the core values and purpose of the organization or individual.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Communicate the BHAG clearly to inspire and unify the team.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Plan strategically, understanding that achieving a BHAG is a long-term endeavor.</w:t>
      </w:r>
    </w:p>
    <w:p>
      <w:r>
        <w:t xml:space="preserve"> </w:t>
      </w:r>
    </w:p>
    <w:p>
      <w:pPr>
        <w:pStyle w:val="hh1"/>
      </w:pPr>
      <w:bookmarkStart w:name="recommended-readings" w:id="1"/>
      <w:r>
        <w:rPr>
          <w:b w:val="false"/>
          <w:bCs w:val="false"/>
          <w:i w:val="false"/>
          <w:iCs w:val="false"/>
          <w:strike w:val="false"/>
        </w:rPr>
        <w:t xml:space="preserve">Recommended Readings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"Built to Last: Successful Habits of Visionary Companies" by Jim Collins and Jerry I. Porras: This seminal book introduces the concept of BHAG and illustrates how visionary companies use bold missions to stimulate progress.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Insight into how enduringly great companies achieve lasting success; introduction of the BHAG concept.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"Good to Great: Why Some Companies Make the Leap and Others Don't" by Jim Collins: Explores what differentiates companies that make the leap from good to great, including the role of BHAGs in driving transformation.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Understanding the principles that propel companies from mediocrity to excellence; insights into the role of leadership and vision.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"The Innovator's Dilemma: When New Technologies Cause Great Firms to Fail" by Clayton M. Christensen: Discusses how even outstanding companies can lose their market leadership due to technological innovation and the importance of visionary goals in staying ahead.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Understanding the challenges of disruptive technologies; strategies for maintaining market leadership through innovation and ambitious goal-setting.</w:t>
      </w:r>
    </w:p>
    <w:p>
      <w:r>
        <w:t xml:space="preserve"> </w:t>
      </w:r>
    </w:p>
    <w:p>
      <w:pPr>
        <w:pStyle w:val="hh2"/>
      </w:pPr>
      <w:bookmarkStart w:name="applying-bhag-examples" w:id="1"/>
      <w:r>
        <w:rPr>
          <w:b w:val="false"/>
          <w:bCs w:val="false"/>
          <w:i w:val="false"/>
          <w:iCs w:val="false"/>
          <w:strike w:val="false"/>
        </w:rPr>
        <w:t xml:space="preserve">Applying BHAG: Examples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Use BHAG in various scenarios, such as setting revolutionary business goals or defining long-term personal visions.</w:t>
      </w:r>
    </w:p>
    <w:p>
      <w:pPr>
        <w:pStyle w:val="hh2"/>
      </w:pPr>
      <w:bookmarkStart w:name="comparative-analysis" w:id="1"/>
      <w:r>
        <w:rPr>
          <w:b w:val="false"/>
          <w:bCs w:val="false"/>
          <w:i w:val="false"/>
          <w:iCs w:val="false"/>
          <w:strike w:val="false"/>
        </w:rPr>
        <w:t xml:space="preserve">Comparative Analysis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BHAGs stand out for their ambitious nature and long-term vision, making them ideal for organizations and individuals seeking transformative change and innovation.</w:t>
      </w:r>
    </w:p>
    <w:p>
      <w:pPr>
        <w:pStyle w:val="hh2"/>
      </w:pPr>
      <w:bookmarkStart w:name="addressing-misconceptions" w:id="1"/>
      <w:r>
        <w:rPr>
          <w:b w:val="false"/>
          <w:bCs w:val="false"/>
          <w:i w:val="false"/>
          <w:iCs w:val="false"/>
          <w:strike w:val="false"/>
        </w:rPr>
        <w:t xml:space="preserve">Addressing Misconceptions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BHAGs are not just for business settings; they can be effectively applied in any context where visionary, long-term goals are desired.</w:t>
      </w:r>
    </w:p>
    <w:p>
      <w:pPr>
        <w:pStyle w:val="hh2"/>
      </w:pPr>
      <w:bookmarkStart w:name="insights-from-leaders" w:id="1"/>
      <w:r>
        <w:rPr>
          <w:b w:val="false"/>
          <w:bCs w:val="false"/>
          <w:i w:val="false"/>
          <w:iCs w:val="false"/>
          <w:strike w:val="false"/>
        </w:rPr>
        <w:t xml:space="preserve">Insights from Leaders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Quotes from industry leaders can underscore the importance of visionary thinking and audacious goal setting.</w:t>
      </w:r>
    </w:p>
    <w:p>
      <w:pPr>
        <w:pStyle w:val="hh2"/>
      </w:pPr>
      <w:bookmarkStart w:name="customize-a-version-of-chatgpt" w:id="1"/>
      <w:r>
        <w:rPr>
          <w:b w:val="false"/>
          <w:bCs w:val="false"/>
          <w:i w:val="false"/>
          <w:iCs w:val="false"/>
          <w:strike w:val="false"/>
        </w:rPr>
        <w:t xml:space="preserve">Customize a version of ChatGPT</w:t>
      </w:r>
      <w:bookmarkEnd w:id="1"/>
    </w:p>
    <w:p>
      <w:pPr>
        <w:pStyle w:val="nList1"/>
      </w:pPr>
      <w:hyperlink w:history="1" r:id="rId0jx4ztaz77lnqyj1dg45b">
        <w:r>
          <w:t xml:space="preserve">Customize a version of ChatGPT </w:t>
        </w:r>
      </w:hyperlink>
    </w:p>
    <w:p>
      <w:r>
        <w:t xml:space="preserve"> </w:t>
      </w:r>
    </w:p>
    <w:p>
      <w:pPr>
        <w:pStyle w:val="hh1"/>
      </w:pPr>
      <w:bookmarkStart w:name="conclusion-and-moving-forward" w:id="1"/>
      <w:r>
        <w:rPr>
          <w:b w:val="false"/>
          <w:bCs w:val="false"/>
          <w:i w:val="false"/>
          <w:iCs w:val="false"/>
          <w:strike w:val="false"/>
        </w:rPr>
        <w:t xml:space="preserve">Conclusion and Moving Forward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By integrating the BHAG approach, you can set goals that are visionary, transformative, and long-term. This guide has offered insights into effectively using the BHAG methodology in various aspects of life and work.</w:t>
      </w:r>
    </w:p>
    <w:p>
      <w:pPr>
        <w:pStyle w:val="hh1"/>
      </w:pPr>
      <w:bookmarkStart w:name="additional-resources" w:id="1"/>
      <w:r>
        <w:rPr>
          <w:b w:val="false"/>
          <w:bCs w:val="false"/>
          <w:i w:val="false"/>
          <w:iCs w:val="false"/>
          <w:strike w:val="false"/>
        </w:rPr>
        <w:t xml:space="preserve">Additional Resources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For a deeper understanding of visionary planning and audacious goal setting, explore related literature and case studies.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Visionary and Bold: Set goals that are grand in scale and imagination.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Long-Term Focus: Plan for achievements that span years or decades.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Inspirational: Ensure your BHAG motivates and unites those involved.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Aligned with Core Values: Connect your BHAG with personal or organizational values.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Introduction to BHAG (Big Hairy Audacious Goals)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0jx4ztaz77lnqyj1dg45b" Type="http://schemas.openxmlformats.org/officeDocument/2006/relationships/hyperlink" Target="https://chat.openai.com/g/g-3JEKe3tVr-goal-setting-gur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