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C2C</w:t>
      </w:r>
      <w:r>
        <w:t xml:space="preserve"> </w:t>
      </w:r>
      <w:r>
        <w:t xml:space="preserve">스페이서</w:t>
      </w:r>
      <w:r>
        <w:t xml:space="preserve"> </w:t>
      </w:r>
      <w:r>
        <w:t xml:space="preserve">—</w:t>
      </w:r>
      <w:r>
        <w:t xml:space="preserve"> </w:t>
      </w:r>
      <w:r>
        <w:t xml:space="preserve">삼성SDI</w:t>
      </w:r>
      <w:r>
        <w:t xml:space="preserve"> </w:t>
      </w:r>
      <w:r>
        <w:t xml:space="preserve">대응</w:t>
      </w:r>
      <w:r>
        <w:t xml:space="preserve"> </w:t>
      </w:r>
      <w:r>
        <w:t xml:space="preserve">레시피</w:t>
      </w:r>
      <w:r>
        <w:t xml:space="preserve"> </w:t>
      </w:r>
      <w:r>
        <w:t xml:space="preserve">구성안</w:t>
      </w:r>
      <w:r>
        <w:t xml:space="preserve"> </w:t>
      </w:r>
      <w:r>
        <w:t xml:space="preserve">(Rev.0)</w:t>
      </w:r>
    </w:p>
    <w:p>
      <w:pPr>
        <w:pStyle w:val="Subtitle"/>
      </w:pPr>
      <w:r>
        <w:t xml:space="preserve">기준</w:t>
      </w:r>
      <w:r>
        <w:t xml:space="preserve"> </w:t>
      </w:r>
      <w:r>
        <w:t xml:space="preserve">문서:</w:t>
      </w:r>
      <w:r>
        <w:t xml:space="preserve"> </w:t>
      </w:r>
      <w:r>
        <w:t xml:space="preserve">KAM-C2C-AG6-TR-2026-001</w:t>
      </w:r>
      <w:r>
        <w:t xml:space="preserve"> </w:t>
      </w:r>
      <w:r>
        <w:t xml:space="preserve">Rev.0</w:t>
      </w:r>
    </w:p>
    <w:p>
      <w:pPr>
        <w:pStyle w:val="Date"/>
      </w:pPr>
      <w:r>
        <w:t xml:space="preserve">2026-10-07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데이터 등급</w:t>
      </w:r>
      <w:r>
        <w:t xml:space="preserve"> </w:t>
      </w:r>
      <w:r>
        <w:t xml:space="preserve">— [M] 실측 · [P] Python 모델 예측 · [H] 가설/내부 목표 · [B] 예산값.</w:t>
      </w:r>
      <w:r>
        <w:t xml:space="preserve"> </w:t>
      </w:r>
      <w:r>
        <w:t xml:space="preserve">본 문서에는 [M] 값이 없다. 삼성SDI 송부 SKU는 기준 문서 Gate 3 규칙대로 [M] 데이터만으로 선정한다.</w:t>
      </w:r>
    </w:p>
    <w:bookmarkStart w:id="20" w:name="결론"/>
    <w:p>
      <w:pPr>
        <w:pStyle w:val="Heading1"/>
      </w:pPr>
      <w:r>
        <w:t xml:space="preserve">1. 결론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AG-6.0은 단독으로는 SDI No-TP용 셀간 단열재가 되기 어렵다.</w:t>
      </w:r>
      <w:r>
        <w:t xml:space="preserve"> </w:t>
      </w:r>
      <w:r>
        <w:t xml:space="preserve">압축 상태 겉보기 열전도도(k_app)가 0.0985–0.148 W/m·K [P]로, 상용 에어로젤 단열 패드(약 0.02 W/m·K)보다 5–7배 높다. 에어로젤 6 wt%가 섬유 사이에 흩어져 있어 연속된 단열층이 생기지 않는 구조이기 때문이다. 특허 청구범위 상한인 9 wt%로 올려도 개선 폭이 작다(3.2절).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SDI 1차 대응 레시피로 하이브리드 적층형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C2C-H/HB-2.5</w:t>
      </w:r>
      <w:r>
        <w:rPr>
          <w:bCs/>
          <w:b/>
        </w:rPr>
        <w:t xml:space="preserve">를 권고한다.</w:t>
      </w:r>
      <w:r>
        <w:t xml:space="preserve"> </w:t>
      </w:r>
      <w:r>
        <w:t xml:space="preserve">에어로젤 블랭킷 코어 위아래에 AG-6.0의</w:t>
      </w:r>
      <w:r>
        <w:t xml:space="preserve"> </w:t>
      </w:r>
      <w:r>
        <w:rPr>
          <w:iCs/>
          <w:i/>
        </w:rPr>
        <w:t xml:space="preserve">실리콘–illite–veil 스킨</w:t>
      </w:r>
      <w:r>
        <w:t xml:space="preserve">을 붙인 구조다. AG-6.0 공정·설비(E-03/E-05/E-06/E-07)를 그대로 다시 쓰고, 평량은 거의 같다(800 vs 879 gsm). 동일한 열전파 모델 [P]에서 인접 셀이 한계온도에 도달하는 시간이 AG-6.0 대비 약 6–7배 길다.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AG-6.0은 버리지 않는다.</w:t>
      </w:r>
      <w:r>
        <w:t xml:space="preserve"> </w:t>
      </w:r>
      <w:r>
        <w:t xml:space="preserve">압축 순응·절연·분진 억제 성능은 HB-2.5의 스킨 기술로 그대로 이어지고, 저에너지 셀용 압축 패드 SKU로도 쓸 수 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샘플 송부 전에 특허를 보강해야 한다.</w:t>
      </w:r>
      <w:r>
        <w:t xml:space="preserve"> </w:t>
      </w:r>
      <w:r>
        <w:t xml:space="preserve">HB-2.5는 블랭킷 코어의 에어로젤 비율이 약 25–30 wt%여서 현 청구항 3(에어로젤 3–9 wt%)과 청구항 1의</w:t>
      </w:r>
      <w:r>
        <w:t xml:space="preserve"> </w:t>
      </w:r>
      <w:r>
        <w:rPr>
          <w:iCs/>
          <w:i/>
        </w:rPr>
        <w:t xml:space="preserve">felt 공극 내 에어로젤</w:t>
      </w:r>
      <w:r>
        <w:t xml:space="preserve"> </w:t>
      </w:r>
      <w:r>
        <w:t xml:space="preserve">구성 범위를 벗어난다. SDI에 샘플이나 기술자료가 나가기 전에 하이브리드 구조 청구항을 출원(또는 우선권 주장)해야 한다.</w:t>
      </w:r>
    </w:p>
    <w:bookmarkEnd w:id="20"/>
    <w:bookmarkStart w:id="21" w:name="삼성sdi-요구조건-가정-세트-h"/>
    <w:p>
      <w:pPr>
        <w:pStyle w:val="Heading1"/>
      </w:pPr>
      <w:r>
        <w:t xml:space="preserve">2. 삼성SDI 요구조건 — 가정 세트 [H]</w:t>
      </w:r>
    </w:p>
    <w:p>
      <w:pPr>
        <w:pStyle w:val="FirstParagraph"/>
      </w:pPr>
      <w:r>
        <w:t xml:space="preserve">SDI는 No-TP 기술에서 셀 사이에 단열 시트를 두고, 자체 열전파 예측 프로그램(TPc)으로 셀 발열량에 맞춰 시트를 설계한다고만 공개했다.</w:t>
      </w:r>
      <w:r>
        <w:t xml:space="preserve"> </w:t>
      </w:r>
      <w:r>
        <w:rPr>
          <w:bCs/>
          <w:b/>
        </w:rPr>
        <w:t xml:space="preserve">두께·열저항 같은 수치 사양은 공개하지 않았다.</w:t>
      </w:r>
      <w:r>
        <w:t xml:space="preserve"> </w:t>
      </w:r>
      <w:r>
        <w:t xml:space="preserve">그래서 아래 값은 업계의 일반적인 C2C 요구조건을 바탕으로 한</w:t>
      </w:r>
      <w:r>
        <w:t xml:space="preserve"> </w:t>
      </w:r>
      <w:r>
        <w:rPr>
          <w:bCs/>
          <w:b/>
        </w:rPr>
        <w:t xml:space="preserve">가정</w:t>
      </w:r>
      <w:r>
        <w:t xml:space="preserve">이다.</w:t>
      </w:r>
      <w:r>
        <w:t xml:space="preserve"> </w:t>
      </w:r>
      <w:r>
        <w:rPr>
          <w:bCs/>
          <w:b/>
        </w:rPr>
        <w:t xml:space="preserve">SDI가 실제 사양(CTS/RFQ)을 제시하면 그 값으로 바꾸고 3장 계산을 다시 돌린다.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 기준 [H]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AG-6.0 현 계획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열전파 차단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트리거 셀 600–800 °C에서 인접 셀 표면 ≤150 °C를 5분 이상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°C까지만 평가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시험 부재 · 성능 부족 [P]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두께/공차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2.0–3.0 mm, ±0.15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 ± 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압축 특성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0–1.5 MPa 전 구간 응력–변형 곡선, EOL 스웰링 흡수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 MPa 1점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곡선 추가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 크리프/영구변형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°C·0.55 MPa·1000 h, set ≤10%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°C·1 h, 10-cycle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장기시험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고온 후 구조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°C 노출 후 형상 유지·관통 없음·분진 비산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BDV ≥3 kV(상온·열후), IR ≥500 MΩ@1000 VDC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열후 BDV ≥3 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IR, 600 °C 후 BDV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UL94 V-0, 할로겐 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아웃가스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저분자 실록산 D3–D10 합계 ≤300 ppm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후경화만 규정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내화학성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전해액·냉각수(EG/water) 침지 후 두께·질량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분진/shedding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≤0.50 wt%, 에지 실링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≤0.50 wt% [H]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적합(검증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RoHS/REACH, 결정성 실리카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9장 EHS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적합</w:t>
            </w:r>
          </w:p>
        </w:tc>
      </w:tr>
    </w:tbl>
    <w:bookmarkEnd w:id="21"/>
    <w:bookmarkStart w:id="24" w:name="열전파-역설계-계산-p"/>
    <w:p>
      <w:pPr>
        <w:pStyle w:val="Heading1"/>
      </w:pPr>
      <w:r>
        <w:t xml:space="preserve">3. 열전파 역설계 계산 [P]</w:t>
      </w:r>
    </w:p>
    <w:p>
      <w:pPr>
        <w:pStyle w:val="FirstParagraph"/>
      </w:pPr>
      <w:r>
        <w:rPr>
          <w:bCs/>
          <w:b/>
        </w:rPr>
        <w:t xml:space="preserve">계산 모델</w:t>
      </w:r>
      <w:r>
        <w:t xml:space="preserve"> </w:t>
      </w:r>
      <w:r>
        <w:t xml:space="preserve">(</w:t>
      </w:r>
      <w:r>
        <w:rPr>
          <w:rStyle w:val="VerbatimChar"/>
        </w:rPr>
        <w:t xml:space="preserve">recipes/c2c_tp_model.py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1차원 과도 전도로 계산한다: 트리거 셀 표면 → 압축된 패드 → 인접 셀(13 mm, 후면 단열).</w:t>
      </w:r>
    </w:p>
    <w:p>
      <w:pPr>
        <w:numPr>
          <w:ilvl w:val="0"/>
          <w:numId w:val="1002"/>
        </w:numPr>
        <w:pStyle w:val="Compact"/>
      </w:pPr>
      <w:r>
        <w:t xml:space="preserve">인접 셀 물성: k 0.8 W/m·K, ρ 2400 kg/m³, cp 1050 J/kg·K.</w:t>
      </w:r>
    </w:p>
    <w:p>
      <w:pPr>
        <w:numPr>
          <w:ilvl w:val="0"/>
          <w:numId w:val="1002"/>
        </w:numPr>
        <w:pStyle w:val="Compact"/>
      </w:pPr>
      <w:r>
        <w:t xml:space="preserve">패드 열전도도는 k(T) = k25·(1 + a·(T − 25))로 둔다. AG-6.0은 a = 0.00285/K(기준 문서 8.2절 [P] 값으로 보정), 에어로젤 블랭킷은 a = 0.0053/K [H].</w:t>
      </w:r>
    </w:p>
    <w:p>
      <w:pPr>
        <w:pStyle w:val="FirstParagraph"/>
      </w:pPr>
      <w:r>
        <w:rPr>
          <w:bCs/>
          <w:b/>
        </w:rPr>
        <w:t xml:space="preserve">모델의 한계</w:t>
      </w:r>
      <w:r>
        <w:t xml:space="preserve"> </w:t>
      </w:r>
      <w:r>
        <w:t xml:space="preserve">— 트리거 셀 표면을 일정 온도로 계속 유지시키므로 실제보다</w:t>
      </w:r>
      <w:r>
        <w:t xml:space="preserve"> </w:t>
      </w:r>
      <w:r>
        <w:rPr>
          <w:bCs/>
          <w:b/>
        </w:rPr>
        <w:t xml:space="preserve">크게 보수적</w:t>
      </w:r>
      <w:r>
        <w:t xml:space="preserve">이다. 셀 자체의 열용량, 열폭주 이후의 냉각, 쿨링 플레이트가 빠져 있다. 따라서 아래 값은</w:t>
      </w:r>
      <w:r>
        <w:t xml:space="preserve"> </w:t>
      </w:r>
      <w:r>
        <w:rPr>
          <w:bCs/>
          <w:b/>
        </w:rPr>
        <w:t xml:space="preserve">레시피 간 상대 비교용</w:t>
      </w:r>
      <w:r>
        <w:t xml:space="preserve">으로만 쓰고, 합격 여부는 SDI TPc 또는 실셀 TP 시험으로 판정한다.</w:t>
      </w:r>
    </w:p>
    <w:bookmarkStart w:id="22" w:name="인접-셀이-150-c에-도달하는-시간"/>
    <w:p>
      <w:pPr>
        <w:pStyle w:val="Heading2"/>
      </w:pPr>
      <w:r>
        <w:t xml:space="preserve">3.1 인접 셀이 150 °C에 도달하는 시간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레시피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압축 후 두께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k25 [P/H]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°C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°C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AG-6.0 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AG-9.0 (청구범위 상한)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HB-2.5 (권고)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144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HB-3.0 (고에너지 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 s</w:t>
            </w:r>
          </w:p>
        </w:tc>
      </w:tr>
    </w:tbl>
    <w:bookmarkEnd w:id="22"/>
    <w:bookmarkStart w:id="23" w:name="r15분-차단을-충족하는-데-필요한-k25-상한"/>
    <w:p>
      <w:pPr>
        <w:pStyle w:val="Heading2"/>
      </w:pPr>
      <w:r>
        <w:t xml:space="preserve">3.2 R1(5분 차단)을 충족하는 데 필요한 k25 상한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압축 후 두께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≤0.0119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≤0.0072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≤0.0150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≤0.0091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≤0.0181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≤0.0110</w:t>
            </w:r>
          </w:p>
        </w:tc>
      </w:tr>
    </w:tbl>
    <w:p>
      <w:pPr>
        <w:pStyle w:val="BodyText"/>
      </w:pPr>
      <w:r>
        <w:rPr>
          <w:bCs/>
          <w:b/>
        </w:rPr>
        <w:t xml:space="preserve">해석</w:t>
      </w:r>
    </w:p>
    <w:p>
      <w:pPr>
        <w:numPr>
          <w:ilvl w:val="0"/>
          <w:numId w:val="1003"/>
        </w:numPr>
        <w:pStyle w:val="Compact"/>
      </w:pPr>
      <w:r>
        <w:t xml:space="preserve">AG-6.0 계열은 에어로젤을 늘려도 필요한 열전도도 수준에서 한 자릿수 배 떨어져 있다. 열전도도가 약 0.02 W/m·K 수준으로 내려가려면 에어로젤이 연속된 코어를 이뤄야 한다.</w:t>
      </w:r>
    </w:p>
    <w:p>
      <w:pPr>
        <w:numPr>
          <w:ilvl w:val="0"/>
          <w:numId w:val="1003"/>
        </w:numPr>
        <w:pStyle w:val="Compact"/>
      </w:pPr>
      <w:r>
        <w:t xml:space="preserve">가장 보수적인 경계조건에서는 HB-2.5도 5분을 채우지 못한다. 그래서 2차 레버(4.4절)를 DOE에 포함한다.</w:t>
      </w:r>
    </w:p>
    <w:bookmarkEnd w:id="23"/>
    <w:bookmarkEnd w:id="24"/>
    <w:bookmarkStart w:id="29" w:name="권장-레시피-c2c-hhb-2.5"/>
    <w:p>
      <w:pPr>
        <w:pStyle w:val="Heading1"/>
      </w:pPr>
      <w:r>
        <w:t xml:space="preserve">4. 권장 레시피 — C2C-H/HB-2.5</w:t>
      </w:r>
    </w:p>
    <w:bookmarkStart w:id="25" w:name="구조-위에서-아래로"/>
    <w:p>
      <w:pPr>
        <w:pStyle w:val="Heading2"/>
      </w:pPr>
      <w:r>
        <w:t xml:space="preserve">4.1 구조 (위에서 아래로)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고실리카 veil 80 gsm + 세라믹화 실리콘–illite 페이스트 120 gsm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분진 봉지, 절연, 고온 후 세라믹 스킨 형성, 압축 복원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소수성 실리카 에어로젤 블랭킷(고실리카 섬유 기재), 2.0 mm, ~200 kg/m³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열전파 차단(주 기능)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 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skin과 동일 (대칭 구조, curl 방지)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무압 두께 약 2.6–2.8 mm [H]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코어는</w:t>
      </w:r>
      <w:r>
        <w:t xml:space="preserve"> </w:t>
      </w:r>
      <w:r>
        <w:rPr>
          <w:bCs/>
          <w:b/>
        </w:rPr>
        <w:t xml:space="preserve">E-glass가 아닌 고실리카/실리카 섬유 기재</w:t>
      </w:r>
      <w:r>
        <w:t xml:space="preserve"> </w:t>
      </w:r>
      <w:r>
        <w:t xml:space="preserve">블랭킷으로 지정한다. E-glass는 800 °C 근처에서 연화된다.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블랭킷 코어는 진공함침하지 않는다.</w:t>
      </w:r>
      <w:r>
        <w:t xml:space="preserve"> </w:t>
      </w:r>
      <w:r>
        <w:t xml:space="preserve">실리콘이 에어로젤 기공을 채우면 열전도도가 올라간다. 페이스트는 veil에만 바르고, 코어와는 저압으로 적층한다.</w:t>
      </w:r>
    </w:p>
    <w:bookmarkEnd w:id="25"/>
    <w:bookmarkStart w:id="26" w:name="제품-bom-건조-기준"/>
    <w:p>
      <w:pPr>
        <w:pStyle w:val="Heading2"/>
      </w:pPr>
      <w:r>
        <w:t xml:space="preserve">4.2 제품 BOM (건조 기준)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원재료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 wt%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g/1 kg 제품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kg/10 kg 제품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에어로젤 블랭킷 코어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high-silica veil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 high-silica veil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Activated illite,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Activated illite, coarse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Addition-cure silicone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1,000.0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스킨 페이스트</w:t>
      </w:r>
      <w:r>
        <w:t xml:space="preserve"> </w:t>
      </w:r>
      <w:r>
        <w:t xml:space="preserve">— 면당 120 gsm으로 실리콘 50 + illite 70(fine:coarse = 45:55, AG-6.0과 동일)이다.</w:t>
      </w:r>
    </w:p>
    <w:p>
      <w:pPr>
        <w:numPr>
          <w:ilvl w:val="0"/>
          <w:numId w:val="1005"/>
        </w:numPr>
        <w:pStyle w:val="Compact"/>
      </w:pPr>
      <w:r>
        <w:t xml:space="preserve">필러 비율이 58 wt%로 높아서 패딩보다</w:t>
      </w:r>
      <w:r>
        <w:t xml:space="preserve"> </w:t>
      </w:r>
      <w:r>
        <w:rPr>
          <w:bCs/>
          <w:b/>
        </w:rPr>
        <w:t xml:space="preserve">나이프 코팅</w:t>
      </w:r>
      <w:r>
        <w:t xml:space="preserve">을 기본으로 한다.</w:t>
      </w:r>
    </w:p>
    <w:p>
      <w:pPr>
        <w:numPr>
          <w:ilvl w:val="0"/>
          <w:numId w:val="1005"/>
        </w:numPr>
        <w:pStyle w:val="Compact"/>
      </w:pPr>
      <w:r>
        <w:t xml:space="preserve">혼합 후 25 °C 점도가 코팅창을 벗어나면 다음 순서로 조정하고 변경관리 대상으로 기록한다.</w:t>
      </w:r>
    </w:p>
    <w:p>
      <w:pPr>
        <w:numPr>
          <w:ilvl w:val="1"/>
          <w:numId w:val="1006"/>
        </w:numPr>
        <w:pStyle w:val="Compact"/>
      </w:pPr>
      <w:r>
        <w:t xml:space="preserve">fine 비율 축소(평판 입자는 점도 기여가 크다)</w:t>
      </w:r>
    </w:p>
    <w:p>
      <w:pPr>
        <w:numPr>
          <w:ilvl w:val="1"/>
          <w:numId w:val="1006"/>
        </w:numPr>
        <w:pStyle w:val="Compact"/>
      </w:pPr>
      <w:r>
        <w:t xml:space="preserve">저점도 vinyl-PDMS(500 cSt) 사용</w:t>
      </w:r>
    </w:p>
    <w:p>
      <w:pPr>
        <w:numPr>
          <w:ilvl w:val="0"/>
          <w:numId w:val="1005"/>
        </w:numPr>
        <w:pStyle w:val="Compact"/>
      </w:pPr>
      <w:r>
        <w:t xml:space="preserve">가교 조건(Si–H/vinyl 1.1–1.4, Pt 촉매)은 AG-6.0을 그대로 쓴다.</w:t>
      </w:r>
    </w:p>
    <w:p>
      <w:pPr>
        <w:pStyle w:val="FirstParagraph"/>
      </w:pPr>
      <w:r>
        <w:rPr>
          <w:bCs/>
          <w:b/>
        </w:rPr>
        <w:t xml:space="preserve">쿠폰·롤 환산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230×110 mm 쿠폰 질량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0.0253 m² × 800 g/m² = 20.24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kg 배치 면적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 mm 폭 기준 길이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31.25 m</w:t>
            </w:r>
          </w:p>
        </w:tc>
      </w:tr>
    </w:tbl>
    <w:bookmarkEnd w:id="26"/>
    <w:bookmarkStart w:id="27" w:name="kg-파일럿-장입량-h-수율"/>
    <w:p>
      <w:pPr>
        <w:pStyle w:val="Heading2"/>
      </w:pPr>
      <w:r>
        <w:t xml:space="preserve">4.3 10 kg 파일럿 장입량 [H 수율]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원재료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 귀속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장입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블랭킷 코어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 (트리밍)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Veil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Illite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Illite coarse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Silicone 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10.264</w:t>
            </w:r>
            <w:r>
              <w:t xml:space="preserve"> </w:t>
            </w:r>
            <w:r>
              <w:t xml:space="preserve">(예상 손실 0.264 kg)</w:t>
            </w:r>
          </w:p>
        </w:tc>
      </w:tr>
    </w:tbl>
    <w:p>
      <w:pPr>
        <w:pStyle w:val="BodyText"/>
      </w:pPr>
      <w:r>
        <w:t xml:space="preserve">질량수지 판정식과 허용값(≤3.0%)은 기준 문서 3.3절과 같다.</w:t>
      </w:r>
    </w:p>
    <w:bookmarkEnd w:id="27"/>
    <w:bookmarkStart w:id="28" w:name="차-레버-doe-후보-모두-변경관리-대상"/>
    <w:p>
      <w:pPr>
        <w:pStyle w:val="Heading2"/>
      </w:pPr>
      <w:r>
        <w:t xml:space="preserve">4.4 2차 레버 — DOE 후보 (모두 변경관리 대상)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레버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리스크/조건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코어 내 IR 차단제(SiC/TiO₂) 블랭킷 사양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°C 이상에서 복사 차단 → a 감소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공급사 사양 선택만으로 가능. BOM 변경은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스킨 illite → mica(muscovite) 일부 대체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세라믹화 스킨 강도와 절연성 향상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청구항의</w:t>
            </w:r>
            <w:r>
              <w:t xml:space="preserve"> </w:t>
            </w:r>
            <w:r>
              <w:rPr>
                <w:iCs/>
                <w:i/>
              </w:rPr>
              <w:t xml:space="preserve">판상 광물</w:t>
            </w:r>
            <w:r>
              <w:t xml:space="preserve">에 포함됨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두께 HB-3.0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도달시간 약 +45% [P]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 공간, 압축력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흡열 필러(boehmite 등) 스킨 첨가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 열유속 흡수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°C 누출·탈수 거동 재검증. 현 청구범위 밖</w:t>
            </w:r>
          </w:p>
        </w:tc>
      </w:tr>
    </w:tbl>
    <w:bookmarkEnd w:id="28"/>
    <w:bookmarkEnd w:id="29"/>
    <w:bookmarkStart w:id="30" w:name="공정-sop-변경점-기준-문서-7장-대비"/>
    <w:p>
      <w:pPr>
        <w:pStyle w:val="Heading1"/>
      </w:pPr>
      <w:r>
        <w:t xml:space="preserve">5. 공정 SOP 변경점 (기준 문서 7장 대비)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AG-6.0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HB-2.5 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건조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직물 105 °C×1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블랭킷 코어 105 °C×1 h 추가. 압축·절곡 금지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4–6 혼합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그대로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에어로젤 분할투입(5번) 삭제</w:t>
            </w:r>
            <w:r>
              <w:t xml:space="preserve">. 페이스트 = 실리콘 + illite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7–9 함침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felt preform 진공함침 + padding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veil 단면 나이프 코팅</w:t>
            </w:r>
            <w:r>
              <w:t xml:space="preserve">(E-05 gap 기준, pick-up 120 ± 5 g/m²). 진공함침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코팅 veil / 코어 / 코팅 veil을</w:t>
            </w:r>
            <w:r>
              <w:t xml:space="preserve"> </w:t>
            </w:r>
            <w:r>
              <w:rPr>
                <w:bCs/>
                <w:b/>
              </w:rPr>
              <w:t xml:space="preserve">0.02–0.05 MPa</w:t>
            </w:r>
            <w:r>
              <w:t xml:space="preserve">로 저압 적층 (E-06, stop plate 2.6 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 열프레스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 mm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 mm stop, 80–100 °C × 10–20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후경화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°C × 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(D3–D10 저감 목적. 필요하면 200 °C × 2 h 후경화를 DOE로 확인)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재단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엣지 실링 별도 ECO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엣지 실링을 기본 공정으로 채택</w:t>
            </w:r>
            <w:r>
              <w:t xml:space="preserve">(실리콘 페이스트 엣지 코팅). 블랭킷 분진 대책</w:t>
            </w:r>
          </w:p>
        </w:tc>
      </w:tr>
    </w:tbl>
    <w:bookmarkEnd w:id="30"/>
    <w:bookmarkStart w:id="32" w:name="sdi-대응-시험계획-기준-문서-8장에-추가"/>
    <w:p>
      <w:pPr>
        <w:pStyle w:val="Heading1"/>
      </w:pPr>
      <w:r>
        <w:t xml:space="preserve">6. SDI 대응 시험계획 (기준 문서 8장에 추가)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[H]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Hot-plate 배면온도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600/800 °C 열판, 0.3/0.55 MPa, 배면 TC, 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배면 ≤150 °C 유지시간 보고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Torch &amp; Grit (UL 2596 개념)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화염 + 입자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관통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 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압축곡선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0→1.5 MPa, 25/85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곡선 원자료 제출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 크리프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°C, 0.55 MPa, 1000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≤10%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고온 후 BDV/IR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°C × 10 min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 kV / ≥500 MΩ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실록산 아웃가스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GC-MS, D3–D10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≤300 ppm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전해액/냉각수 침지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°C × 168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Δ두께 ≤5%, Δ질량 보고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 문서 CQA 전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31" w:name="최소-실측-doe-각-n-3-lot"/>
    <w:p>
      <w:pPr>
        <w:pStyle w:val="Heading2"/>
      </w:pPr>
      <w:r>
        <w:t xml:space="preserve">6.1 최소 실측 DOE (각 n = 3 lot)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AG-6.0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기준군 (기존 계획 유지)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HB-2.5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권장점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HB-2.5 + IR 차단제 코어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복사 차단 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두께 상한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HB-2.5, 스킨 실리콘 40:60 → 50:50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shedding·스킨 강도 vs 유기물량</w:t>
            </w:r>
          </w:p>
        </w:tc>
      </w:tr>
    </w:tbl>
    <w:p>
      <w:pPr>
        <w:pStyle w:val="BodyText"/>
      </w:pPr>
      <w:r>
        <w:rPr>
          <w:bCs/>
          <w:b/>
        </w:rPr>
        <w:t xml:space="preserve">SKU 선정 순서</w:t>
      </w:r>
      <w:r>
        <w:t xml:space="preserve"> </w:t>
      </w:r>
      <w:r>
        <w:t xml:space="preserve">(기준 문서 8.3절 규칙 준용) — 필수 gate 실측 PASS가 먼저다. 그다음은 아래 순서로 고른다.</w:t>
      </w:r>
    </w:p>
    <w:p>
      <w:pPr>
        <w:numPr>
          <w:ilvl w:val="0"/>
          <w:numId w:val="1007"/>
        </w:numPr>
        <w:pStyle w:val="Compact"/>
      </w:pPr>
      <w:r>
        <w:t xml:space="preserve">800 °C 배면 유지시간</w:t>
      </w:r>
    </w:p>
    <w:p>
      <w:pPr>
        <w:numPr>
          <w:ilvl w:val="0"/>
          <w:numId w:val="1007"/>
        </w:numPr>
        <w:pStyle w:val="Compact"/>
      </w:pPr>
      <w:r>
        <w:t xml:space="preserve">0.55 MPa R″th</w:t>
      </w:r>
    </w:p>
    <w:p>
      <w:pPr>
        <w:numPr>
          <w:ilvl w:val="0"/>
          <w:numId w:val="1007"/>
        </w:numPr>
        <w:pStyle w:val="Compact"/>
      </w:pPr>
      <w:r>
        <w:t xml:space="preserve">장기 set</w:t>
      </w:r>
    </w:p>
    <w:p>
      <w:pPr>
        <w:numPr>
          <w:ilvl w:val="0"/>
          <w:numId w:val="1007"/>
        </w:numPr>
        <w:pStyle w:val="Compact"/>
      </w:pPr>
      <w:r>
        <w:t xml:space="preserve">누출</w:t>
      </w:r>
    </w:p>
    <w:p>
      <w:pPr>
        <w:numPr>
          <w:ilvl w:val="0"/>
          <w:numId w:val="1007"/>
        </w:numPr>
        <w:pStyle w:val="Compact"/>
      </w:pPr>
      <w:r>
        <w:t xml:space="preserve">공정수율</w:t>
      </w:r>
    </w:p>
    <w:bookmarkEnd w:id="31"/>
    <w:bookmarkEnd w:id="32"/>
    <w:bookmarkStart w:id="33" w:name="원가-비교-원재료-1-m²-b"/>
    <w:p>
      <w:pPr>
        <w:pStyle w:val="Heading1"/>
      </w:pPr>
      <w:r>
        <w:t xml:space="preserve">7. 원가 비교 (원재료, 1 m²) [B]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AG-6.0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HB-2.5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코어/felt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20,076 KRW/kg × 0.879 ≈ 17,600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블랭킷 25,000–55,000 (RFQ 필수)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4,900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실리콘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1,770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 (수율·QC 20% 가산 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26,500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31,900–61,900</w:t>
            </w:r>
          </w:p>
        </w:tc>
      </w:tr>
    </w:tbl>
    <w:p>
      <w:pPr>
        <w:pStyle w:val="BodyText"/>
      </w:pPr>
      <w:r>
        <w:t xml:space="preserve">블랭킷 단가가 원가를 좌우하므로 3사 RFQ를 낼 때 다음을 함께 요구한다.</w:t>
      </w:r>
    </w:p>
    <w:p>
      <w:pPr>
        <w:numPr>
          <w:ilvl w:val="0"/>
          <w:numId w:val="1008"/>
        </w:numPr>
        <w:pStyle w:val="Compact"/>
      </w:pPr>
      <w:r>
        <w:t xml:space="preserve">고실리카 기재</w:t>
      </w:r>
    </w:p>
    <w:p>
      <w:pPr>
        <w:numPr>
          <w:ilvl w:val="0"/>
          <w:numId w:val="1008"/>
        </w:numPr>
        <w:pStyle w:val="Compact"/>
      </w:pPr>
      <w:r>
        <w:t xml:space="preserve">2.0 mm</w:t>
      </w:r>
    </w:p>
    <w:p>
      <w:pPr>
        <w:numPr>
          <w:ilvl w:val="0"/>
          <w:numId w:val="1008"/>
        </w:numPr>
        <w:pStyle w:val="Compact"/>
      </w:pPr>
      <w:r>
        <w:t xml:space="preserve">압축 상태 k 데이터</w:t>
      </w:r>
    </w:p>
    <w:p>
      <w:pPr>
        <w:numPr>
          <w:ilvl w:val="0"/>
          <w:numId w:val="1008"/>
        </w:numPr>
        <w:pStyle w:val="Compact"/>
      </w:pPr>
      <w:r>
        <w:t xml:space="preserve">IR 차단제 유무별 견적</w:t>
      </w:r>
    </w:p>
    <w:bookmarkEnd w:id="33"/>
    <w:bookmarkStart w:id="37" w:name="다음-단계"/>
    <w:p>
      <w:pPr>
        <w:pStyle w:val="Heading1"/>
      </w:pPr>
      <w:r>
        <w:t xml:space="preserve">8. 다음 단계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SDI 실제 사양 확보</w:t>
      </w:r>
      <w:r>
        <w:t xml:space="preserve"> </w:t>
      </w:r>
      <w:r>
        <w:t xml:space="preserve">— CTS·RFQ에서 R1–R11 수치를 받아 2장을 갱신하고</w:t>
      </w:r>
      <w:r>
        <w:t xml:space="preserve"> </w:t>
      </w:r>
      <w:r>
        <w:rPr>
          <w:rStyle w:val="VerbatimChar"/>
        </w:rPr>
        <w:t xml:space="preserve">c2c_tp_model.py</w:t>
      </w:r>
      <w:r>
        <w:t xml:space="preserve">를 다시 계산한다(셀 열용량, TR 온도 프로파일 반영).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특허 보강</w:t>
      </w:r>
      <w:r>
        <w:t xml:space="preserve"> </w:t>
      </w:r>
      <w:r>
        <w:t xml:space="preserve">— 하이브리드 구조(블랭킷 코어 + 세라믹화 실리콘-판상광물 스킨, 저압 적층, 코어 비함침)를 청구항으로 출원한 뒤 샘플을 송부한다.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블랭킷 RFQ와 코팅 시험</w:t>
      </w:r>
      <w:r>
        <w:t xml:space="preserve"> </w:t>
      </w:r>
      <w:r>
        <w:t xml:space="preserve">— 블랭킷 3사 RFQ를 내고, 스킨 페이스트 점도와 나이프 코팅 조건을 시험한다.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실측 DOE</w:t>
      </w:r>
      <w:r>
        <w:t xml:space="preserve"> </w:t>
      </w:r>
      <w:r>
        <w:t xml:space="preserve">— 6.1절 DOE를 n = 3 lot으로 실측하고, [M] 데이터로 Gate 3를 판정한다.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참고: SDI No-TP 공개자료 —</w:t>
      </w:r>
      <w:r>
        <w:rPr>
          <w:iCs/>
          <w:i/>
        </w:rPr>
        <w:t xml:space="preserve"> </w:t>
      </w:r>
      <w:hyperlink r:id="rId34">
        <w:r>
          <w:rPr>
            <w:rStyle w:val="Hyperlink"/>
            <w:iCs/>
            <w:i/>
          </w:rPr>
          <w:t xml:space="preserve">Samsung SDI Newsroom</w:t>
        </w:r>
      </w:hyperlink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hyperlink r:id="rId35">
        <w:r>
          <w:rPr>
            <w:rStyle w:val="Hyperlink"/>
            <w:iCs/>
            <w:i/>
          </w:rPr>
          <w:t xml:space="preserve">CES 2026 Innovation Award</w:t>
        </w:r>
      </w:hyperlink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hyperlink r:id="rId36">
        <w:r>
          <w:rPr>
            <w:rStyle w:val="Hyperlink"/>
            <w:iCs/>
            <w:i/>
          </w:rPr>
          <w:t xml:space="preserve">S&amp;P Global AutoTechInsight</w:t>
        </w:r>
      </w:hyperlink>
      <w:r>
        <w:rPr>
          <w:iCs/>
          <w:i/>
        </w:rPr>
        <w:t xml:space="preserve">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autotechinsight.spglobal.com/news/5280492/samsung-sdi-unveils-no-thermal-propagation-technology-for-ev-battery-safety" TargetMode="External" /><Relationship Type="http://schemas.openxmlformats.org/officeDocument/2006/relationships/hyperlink" Id="rId34" Target="https://news.samsungsdi.com/global/articleView?seq=229" TargetMode="External" /><Relationship Type="http://schemas.openxmlformats.org/officeDocument/2006/relationships/hyperlink" Id="rId35" Target="https://www.ces.tech/ces-innovation-awards/2026/no-thermal-propagation-technolog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autotechinsight.spglobal.com/news/5280492/samsung-sdi-unveils-no-thermal-propagation-technology-for-ev-battery-safety" TargetMode="External" /><Relationship Type="http://schemas.openxmlformats.org/officeDocument/2006/relationships/hyperlink" Id="rId34" Target="https://news.samsungsdi.com/global/articleView?seq=229" TargetMode="External" /><Relationship Type="http://schemas.openxmlformats.org/officeDocument/2006/relationships/hyperlink" Id="rId35" Target="https://www.ces.tech/ces-innovation-awards/2026/no-thermal-propagation-technolog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C2C 스페이서 — 삼성SDI 대응 레시피 구성안 (Rev.0)</dc:title>
  <dc:creator/>
  <cp:keywords/>
  <dcterms:created xsi:type="dcterms:W3CDTF">2026-10-07T14:14:53Z</dcterms:created>
  <dcterms:modified xsi:type="dcterms:W3CDTF">2026-10-07T14:14:53Z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2026-10-07</vt:lpwstr>
  </property>
  <property fmtid="{D5CDD505-2E9C-101B-9397-08002B2CF9AE}" pid="3" name="subtitle">
    <vt:lpwstr>기준 문서: KAM-C2C-AG6-TR-2026-001 Rev.0</vt:lpwstr>
  </property>
</Properties>
</file>