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https://ledsone.co.uk/collections/conduit-lightings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Before </w:t>
        <w:br w:type="textWrapping"/>
      </w:r>
      <w:r w:rsidDel="00000000" w:rsidR="00000000" w:rsidRPr="00000000">
        <w:rPr/>
        <w:drawing>
          <wp:inline distB="114300" distT="114300" distL="114300" distR="114300">
            <wp:extent cx="4522540" cy="365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2540" cy="365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After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345244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452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H1 added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89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