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treated an MDK99.99 longer than ten days as high tolerance beyond the </w:t>
      </w:r>
      <w:r>
        <w:rPr>
          <w:b/>
        </w:rPr>
        <w:t>time</w:t>
      </w:r>
      <w:r>
        <w:t xml:space="preserve"> window of the assay, not as a statement about the count floor (1), and in the 217-isolate classification that follows they report MDK99.99 at 15 days could be calculated for only 22 of 209 isolates, the rest falling outside what that assay could resolve (2). The ERA4TB consortium requires below- and above-quantification-limit flags together with the limit of quantification (3); the same six-laboratory comparison then excluded both from its numerical analysis, and its 2025 protocol states the geometry explicitly: a 2.5 µL drop has a limit of detection above 2.6 log10 CFU/mL (4). Independently, censoring hollow-fibre counts below 10 CFU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NCCLS M26-A ties the plated volume to the endpoint and separately requires the smallest accurately detectable count to be established by serial dilution of a known inoculum (8). The endpoint has since moved and the rule did not travel with it, and the persistence field's own consensus guideline raises neither the limit of detection nor the plated volume nor how deep a reduction the assay can report (9).</w:t>
      </w:r>
    </w:p>
    <w:p>
      <w:r>
        <w:t xml:space="preserve">The two boundaries are tested here on a published rifampicin-tolerance classification of 217 clinical </w:t>
      </w:r>
      <w:r>
        <w:rPr>
          <w:i/>
        </w:rPr>
        <w:t>M. tuberculosis</w:t>
      </w:r>
      <w:r>
        <w:t xml:space="preserve"> isolates, which deposits alongside each call the starting most probable number, the growth rate, the isoniazid susceptibility and the killing readings the call was built from (2, 10); the class thresholds are not stated there and are recovered here (Results Section 2).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(Table 3). Both boundaries are then tested forward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M26-A protocol fixes turbidity, not the plated depth a laboratory can actually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A slower-killing culture can still cross the assay floor first, inverting the apparent ranking</w:t>
      </w:r>
    </w:p>
    <w:p>
      <w:r>
        <w:t xml:space="preserve">Take two flasks in the same treatment arm from different laboratories. Across 191 such pairs (45 further pairs the censoring could not settle are excluded rather than imputed, and the pairs are built from 42 flasks in six laboratories, not 191 independent trials),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In two further deposits, reading the plate late or pooling across nutrient groups hides the drug-response relationship</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Fig. S2A).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(Fig. S2B).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Fig. S2C). Neither deposit shows the two axes are independent. Both show they are not positively coupled, which is what they can support.</w:t>
      </w:r>
    </w:p>
    <w:p>
      <w:pPr>
        <w:spacing w:before="240"/>
      </w:pPr>
      <w:r>
        <w:rPr>
          <w:b/>
          <w:sz w:val="22"/>
        </w:rPr>
        <w:t>Extended results for article section 1: Rifampicin tolerance in 217 clinical isolates is scored against an unreported assay floor</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Two of those 33 carry a fourth label the deposit writes literally as "MDR" (conventionally multidrug-resistant),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floor-level reading yields opposite tolerance labels depending on starting density</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floor predicts, before rifampicin is added, which isolates will be mislabeled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Isoniazid-resistant isolates appear more rifampicin-tolerant, but the effect tracks a thinner inoculum, not resistance</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Six laboratories given one M. tuberculosis protocol still see six different assay floors</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which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two boundaries hold in a deposit never used to derive them, in a different organism and drug</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xml:space="preserve">.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Seventeen of those are published literature; the eighteenth is this paper's own prospective </w:t>
      </w:r>
      <w:r>
        <w:rPr>
          <w:i/>
        </w:rPr>
        <w:t>E. coli</w:t>
      </w:r>
      <w:r>
        <w:t xml:space="preserve"> deposit (Section 8), included here because it passes the same screen, not because it is being counted twice. Across all eighteen, the condition both boundaries imply, that no series may present as a measurement a reduction deeper than its own floor allows, holds in 2,210 of 2,210 series (2,201 from the seventeen published deposits, 9 from this paper's own).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Extended results for article section 8: A prospective E. coli experiment confirms the floor artifact: one culture, two plated volumes, two conflicting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 2, because each requires its own disclaiming legend. Colour, and the split between laboratories that ever crossed and those that never did, are shared with Fig.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