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(21).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(12, 13).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(22).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(23, 24).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(14, 15).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(25, 26).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(16, 27).</w:t>
      </w:r>
    </w:p>
    <w:p>
      <w:r>
        <w:rPr>
          <w:b/>
        </w:rPr>
        <w:t>Minimum inhibitory concentration.</w:t>
      </w:r>
      <w:r>
        <w:t xml:space="preserve"> The ciprofloxacin MIC of the strain was determined by CLSI reference broth microdilution (27, 28):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(28),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S13).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(5, 6),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S14).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S15).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S17).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(31). An observed reading contributes the usual Gaussian density; a censored reading contributes log Φ((limit − µ)/σ), the probability that it fell below its own limit. This is Beal's M3 (Beal 2001) written for this assay (32). The choice is not new to tuberculosis: censoring bactericidal-activity CFU series below their detection limit, rather than dropping or zeroing them, has been applied to early bactericidal activity trial data before, and reported to undercover the true killing rate relative to a model that treats zero counts as their own outcome rather than as bounded-below continuous ones (33, 34). That finding is about the slope fitted across an entire trial arm; what this paper adds is the classification consequence of the same censoring at the single terminal reading a tolerance call is cut on. Intervals come from the profile likelihood.</w:t>
      </w:r>
    </w:p>
    <w:p>
      <w:r>
        <w:rPr>
          <w:b/>
        </w:rPr>
        <w:t>Multiple imputation</w:t>
      </w:r>
      <w:r>
        <w:t xml:space="preserve"> draws each censored reading from the fitted normal truncated at its own limit, refits by ordinary least squares, and pools 50 fits by Rubin's rules (35).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(36),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(37) and by a likelihood-ratio test against a generalised ordered logit (38)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S18).</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(39) are therefore reported alongside the naive treatment that pins the event to the visit at which the blank plate was noticed. Kaplan–Meier (40) and Cox proportional hazards (41) are retained as </w:t>
      </w:r>
      <w:r>
        <w:rPr>
          <w:b/>
        </w:rPr>
        <w:t>descriptive</w:t>
      </w:r>
      <w:r>
        <w:t xml:space="preserve"> summaries of first crossing only; their intervals are replaced by cluster bootstraps over laboratories and over flasks (42), because those 261 series come from 72 flasks in 6 laboratories and the partial likelihood treats them as independent. No p-value is quoted for a term that is constant within laboratory, since six clusters cannot support one. Proportionality is tested on Schoenfeld residuals (43, 44).</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(45)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(46),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(47)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(48), scipy 1.18.0 (49), pandas 3.0.3 (50), statsmodels 0.15.0 (51) and lifelines 0.30.3 (52).</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(21, 53),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(54),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59d6b6c+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Burger DA, Schall R. 2015. A Bayesian nonlinear mixed-effects regression model for the characterization of early bactericidal activity of tuberculosis drugs. J Biopharm Stat 25:1247-1271. https://doi.org/10.1080/10543406.2014.971170.</w:t>
      </w:r>
    </w:p>
    <w:p>
      <w:r>
        <w:t>34. Burger DA, Schall R. 2018. Robust fit of Bayesian mixed effects regression models with application to colony forming unit count in tuberculosis research. Stat Med 37:544-556. https://doi.org/10.1002/sim.7529.</w:t>
      </w:r>
    </w:p>
    <w:p>
      <w:r>
        <w:t>35. Rubin DB. 1987. Multiple imputation for nonresponse in surveys. John Wiley &amp; Sons, New York, NY. https://doi.org/10.1002/9780470316696.</w:t>
      </w:r>
    </w:p>
    <w:p>
      <w:r>
        <w:t>36. McCullagh P. 1980. Regression models for ordinal data. J R Stat Soc Series B Stat Methodol 42:109-127. https://doi.org/10.1111/j.2517-6161.1980.tb01109.x.</w:t>
      </w:r>
    </w:p>
    <w:p>
      <w:r>
        <w:t>37. Brant R. 1990. Assessing proportionality in the proportional odds model for ordinal logistic regression. Biometrics 46:1171-1178.</w:t>
      </w:r>
    </w:p>
    <w:p>
      <w:r>
        <w:t>38. Peterson B, Harrell FE Jr. 1990. Partial proportional odds models for ordinal response variables. J R Stat Soc Ser C Appl Stat 39:205. https://doi.org/10.2307/2347760.</w:t>
      </w:r>
    </w:p>
    <w:p>
      <w:r>
        <w:t>39. Turnbull BW. 1976. The empirical distribution function with arbitrarily grouped, censored and truncated data. J R Stat Soc Series B Stat Methodol 38:290-295. https://doi.org/10.1111/j.2517-6161.1976.tb01597.x.</w:t>
      </w:r>
    </w:p>
    <w:p>
      <w:r>
        <w:t>40. Kaplan EL, Meier P. 1958. Nonparametric estimation from incomplete observations. J Am Stat Assoc 53:457-481. https://doi.org/10.1080/01621459.1958.10501452.</w:t>
      </w:r>
    </w:p>
    <w:p>
      <w:r>
        <w:t>41. Cox DR. 1972. Regression models and life-tables. J R Stat Soc Series B Stat Methodol 34:187-202. https://doi.org/10.1111/j.2517-6161.1972.tb00899.x.</w:t>
      </w:r>
    </w:p>
    <w:p>
      <w:r>
        <w:t>42. Field CA, Welsh AH. 2007. Bootstrapping clustered data. J R Stat Soc Series B Stat Methodol 69:369-390. https://doi.org/10.1111/j.1467-9868.2007.00593.x.</w:t>
      </w:r>
    </w:p>
    <w:p>
      <w:r>
        <w:t>43. Schoenfeld D. 1982. Partial residuals for the proportional hazards regression model. Biometrika 69:239-241. https://doi.org/10.1093/biomet/69.1.239.</w:t>
      </w:r>
    </w:p>
    <w:p>
      <w:r>
        <w:t>44. Grambsch PM, Therneau TM. 1994. Proportional hazards tests and diagnostics based on weighted residuals. Biometrika 81:515-526. https://doi.org/10.1093/biomet/81.3.515.</w:t>
      </w:r>
    </w:p>
    <w:p>
      <w:r>
        <w:t>45. Efron B. 1979. Bootstrap methods: another look at the jackknife. Ann Stat 7:1-26. https://doi.org/10.1214/aos/1176344552.</w:t>
      </w:r>
    </w:p>
    <w:p>
      <w:r>
        <w:t>46. Brown LD, Cai TT, DasGupta A. 2001. Interval estimation for a binomial proportion. Stat Sci 16:101-133. https://doi.org/10.1214/ss/1009213286.</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