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0"/>
        </w:numPr>
        <w:spacing w:before="480" w:after="0"/>
        <w:rPr/>
      </w:pPr>
      <w:r>
        <w:rPr/>
        <w:t>Přehled stávajícího software na UMČ Praha 1</w:t>
      </w:r>
    </w:p>
    <w:p>
      <w:pPr>
        <w:pStyle w:val="Normal"/>
        <w:spacing w:before="0" w:after="0"/>
        <w:rPr/>
      </w:pPr>
      <w:r>
        <w:rPr/>
      </w:r>
    </w:p>
    <w:tbl>
      <w:tblPr>
        <w:tblW w:w="10065" w:type="dxa"/>
        <w:jc w:val="left"/>
        <w:tblInd w:w="-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a0"/>
      </w:tblPr>
      <w:tblGrid>
        <w:gridCol w:w="2978"/>
        <w:gridCol w:w="2637"/>
        <w:gridCol w:w="1048"/>
        <w:gridCol w:w="2694"/>
        <w:gridCol w:w="708"/>
      </w:tblGrid>
      <w:tr>
        <w:trPr>
          <w:trHeight w:val="255" w:hRule="atLeast"/>
        </w:trPr>
        <w:tc>
          <w:tcPr>
            <w:tcW w:w="100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aplikace</w:t>
            </w:r>
          </w:p>
        </w:tc>
        <w:tc>
          <w:tcPr>
            <w:tcW w:w="26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Počet uživatelů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Dodavatel/</w:t>
              <w:br/>
              <w:t>servisní firma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- spis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Spis. služba, Jednání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ICZ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Notes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E-mail, kalendář, IS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(&lt;450)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ESW ERP ekonom. IS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KCT Data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Proxio / Agendio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ASW komplexní agendový IS pro VS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MARBES CONSULTING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Zelený SW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ASW matriky, legalizace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MARBES CONSULTING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iDES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ASW domovní evid. syst.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MARBES CONSULTING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GINIS 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ESW -Ekonomický sw 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GORDIC spol. 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GINIS Expres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ekonomika, výkaznictví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GORDIC spol. 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Stavební úřad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 pro SÚ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VITA software,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Silniční správní úřad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 pro spec. SÚ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souč.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VITA software,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Přestupky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správní delikty pro SÚ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souč.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VITA software,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Vita Web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informační systém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30/8souč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VITA software,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RŽP (hosting)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přístup, IS pro ŽÚ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ICZ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DATACENTRUM 2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mzdy a personalistika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souč.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DATACENTRUM systems &amp; consulting,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Docházkový systém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evid. docházky, prac. doby, dovolené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DATACENTRUM systems &amp; consulting,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K4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Přístupový systém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Veřejné zakázky - Profil zadavatele   eZakázky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certifikovaný elektronický nástroj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Pokladna – pokladní místo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Domino aplikace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Interní doklady pro pokladnu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Domino aplikace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MISYS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 hl. m. Prahy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GEPRO spol. 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MISYS-WEB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 hl. m. Prahy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GEPRO spol. s 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CzechPOINT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veřejnost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Czechpoint, MV ČR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CzechPOINT@Office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úředníky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Czechpoint, MV ČR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WSW web Praha 1 (RedDot)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informační portál MČ Praha 1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vnit.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Projekt,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A.S.P.I. (NewVoice)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messaging občanům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WV systems, s.r.o.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Q-NET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Vyvolávací systém -  parkovací karty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BSS Praha a.s.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PolTel</w:t>
            </w:r>
          </w:p>
        </w:tc>
        <w:tc>
          <w:tcPr>
            <w:tcW w:w="263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Přístup do policejní DB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OIKT</w:t>
            </w:r>
          </w:p>
        </w:tc>
        <w:tc>
          <w:tcPr>
            <w:tcW w:w="7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65" w:type="dxa"/>
        <w:jc w:val="left"/>
        <w:tblInd w:w="-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a0"/>
      </w:tblPr>
      <w:tblGrid>
        <w:gridCol w:w="2835"/>
        <w:gridCol w:w="2779"/>
        <w:gridCol w:w="1048"/>
        <w:gridCol w:w="2694"/>
        <w:gridCol w:w="709"/>
      </w:tblGrid>
      <w:tr>
        <w:trPr>
          <w:trHeight w:val="255" w:hRule="atLeast"/>
        </w:trPr>
        <w:tc>
          <w:tcPr>
            <w:tcW w:w="100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aplikace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Počet uživatelů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Dodavatel/</w:t>
              <w:br/>
              <w:t>servisní firma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Sametime Limited Use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Instant Messaging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(&lt;450)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Lotus Quickr - extranet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sdílení dokumentů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(&lt;450)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mNotes pro LN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systémový SW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NET SYSTEMS,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Úroky z prodlení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výpočet úroků a poplatků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S.U.K. veřejná obchodní společnost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Pick Office Basic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úložiště dokumentů a ovládání skříně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KARDEX s.r.o.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ASPI lic.PV973 (LAN)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právnický SW, IS na LAN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souč.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Wolters Kluwer, a.s.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ASPI internet lic.XI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právnický SW, vzdálený př.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souč.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Wolters Kluwer,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ASPI singl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právnický SW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Wolters Kluwer,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CODEXIS N/10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právnický SW, IS na LAN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souč.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ATLAS consulting spol. 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CODEXIS S/1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právnický SW, lokální SW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ATLAS consulting spol. s 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CITYINFO, Doprava, SDEKO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 aplikace, pasportizace (multilicence MHMP)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CDSw - City Data Software, spol. s 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Pasport zeleně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informační databáze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MGM Mladý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Internet Explorer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webový prohlížeč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Firefox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webový prohlížeč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Mozilla.cz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 2007 SBE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kancelářský balík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467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 2007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kancelářský SW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00FF00" w:val="clear"/>
              </w:rPr>
            </w:pPr>
            <w:r>
              <w:rPr>
                <w:sz w:val="20"/>
                <w:szCs w:val="20"/>
              </w:rPr>
              <w:t xml:space="preserve">Microsoft Office 2007 Prof+ 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kancelářský SW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PDFCreator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PDF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source, Chinery Phillip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Reader XI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pasivní práce s dokumenty PDF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Systems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Software602 Form Filler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formuláře CzP, DZ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Software602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Kofax Express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skenery a OCR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ICZ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Zoner Photo Studio 13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zpracování fotografií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ZONER software,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00FF00" w:val="clear"/>
              </w:rPr>
            </w:pPr>
            <w:r>
              <w:rPr>
                <w:sz w:val="20"/>
                <w:szCs w:val="20"/>
              </w:rPr>
              <w:t>Zoner Photo Studio 18 Pro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zpracování fotografií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ZONER software,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Multimediální přehrávač VLC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přehr. hudby, videa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 and open source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ImgBurn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vypalování CD/DVD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Freeware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7-Zip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komprimační prog.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Freeware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Bitdefender  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antivirový program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IS4-technologies s.r.o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Standard Edition 7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jazyk, Runtime Environment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Czech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Player ActiveX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plugin do MS IE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Systems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Powershell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 příkazů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Silverlight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aplikační platforma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Player Plugin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prohlížení mimo IE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Systems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Sccm agent (System Center Configuration Manager)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vzdál. správa inst.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Corporation, 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BGInfo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systémové informace na pracovní ploše počíteče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freeware Sysinternals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SafeNet Authentication Client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ovládací SW tokenu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SafeNet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 Pack Klíčník (iKey 4000)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ovládací SW tokenu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PostSignum, Česká pošta, s.p.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Support Notify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notifikační syst. uživatel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NetSupport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Support Notify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notif. sys, zadávání zpráv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NetSupport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Intranetový portál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Intranet ÚMČ P1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0" w:after="0"/>
        <w:rPr>
          <w:sz w:val="18"/>
        </w:rPr>
      </w:pPr>
      <w:r>
        <w:rPr>
          <w:sz w:val="18"/>
        </w:rPr>
      </w:r>
    </w:p>
    <w:tbl>
      <w:tblPr>
        <w:tblW w:w="10065" w:type="dxa"/>
        <w:jc w:val="left"/>
        <w:tblInd w:w="-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a0"/>
      </w:tblPr>
      <w:tblGrid>
        <w:gridCol w:w="2835"/>
        <w:gridCol w:w="2779"/>
        <w:gridCol w:w="1048"/>
        <w:gridCol w:w="2694"/>
        <w:gridCol w:w="709"/>
      </w:tblGrid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aplikace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Počet uživatelů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Dodavatel/</w:t>
              <w:br/>
              <w:t>servisní firma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 2002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složenky Č. Poštou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2010 bez pod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Crypta (České pošty)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šifrovací program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Česká pošta, s.p.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Multicash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homebanking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Česká spořitelna,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PPF Homebanking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homebanking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</w:rPr>
              <w:t>PPF banka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FortiClient Connect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klient pro VPN připojení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Fortinet, organizační složka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ABBY Fine Reader 7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OCR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NUPSESO CZ,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Abby Fine Reader 7.0 Prof.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OCR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BPS ALPHA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Acronis Backup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zálohování PC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ZEBRA SYSTEMS, s.r.o.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Acronis True Image 2014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PC, složek a souborů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ALZA .cz a.s.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tbl>
      <w:tblPr>
        <w:tblW w:w="10065" w:type="dxa"/>
        <w:jc w:val="left"/>
        <w:tblInd w:w="-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a0"/>
      </w:tblPr>
      <w:tblGrid>
        <w:gridCol w:w="2835"/>
        <w:gridCol w:w="2779"/>
        <w:gridCol w:w="1048"/>
        <w:gridCol w:w="2694"/>
        <w:gridCol w:w="709"/>
      </w:tblGrid>
      <w:tr>
        <w:trPr>
          <w:trHeight w:val="255" w:hRule="atLeast"/>
        </w:trPr>
        <w:tc>
          <w:tcPr>
            <w:tcW w:w="100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OPERAČNÍ SYSTÉMY A DATABÁZOVÝ SOFTWARE</w:t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aplikace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Počet uživatelů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Dodavatel/</w:t>
              <w:br/>
              <w:t>servisní firma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 Professional SP3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32bitový operační systém 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7 Professional SP1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32bitový operační systém 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8 Professional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WinPro 8 SNGL Upgrd MVL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WinSvrCAL SNGL LicSAPk MVL DvcCAL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Licence pro přístup k serverům (bez SW assurance)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center Configuration Management server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Systém center Server Standard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 Ctr Config Mgr Clt Mgmt Li</w:t>
            </w:r>
          </w:p>
        </w:tc>
        <w:tc>
          <w:tcPr>
            <w:tcW w:w="27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SysCtrCnfgMgrCltML SNGL LicSAP</w:t>
            </w:r>
          </w:p>
        </w:tc>
        <w:tc>
          <w:tcPr>
            <w:tcW w:w="10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win2008 stnd R2 x64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win2008 R2 stnd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win2003 stnd, ent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Win2008 R2 CZ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Win2012 stdn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Centos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CentOS Project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linux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 linux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RedHat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Hat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Free bsd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OS pro virtuální servery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</w:rPr>
              <w:t>FreeBSD Project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firewall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bezpečnost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Landesk- Managment Suite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zařízení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ClarioNet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 Backup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zálohování, bezpečnost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Norton Internet Security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bezpečnost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Symantec Corporation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SQL Developer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databáze, free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RDBS 11i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databázový systém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Czech s.r.o.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SQL Server Standard Edition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SQLSvrStd SNGL LicSAPk MVL 1Proc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SQL Server Standard – 2 CORE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SQLSvrStd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Microsoft, s. r. 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 verze 5.5</w:t>
            </w:r>
          </w:p>
        </w:tc>
        <w:tc>
          <w:tcPr>
            <w:tcW w:w="27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virtualizace servery </w:t>
            </w:r>
          </w:p>
        </w:tc>
        <w:tc>
          <w:tcPr>
            <w:tcW w:w="10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SYSTEM, spol.s r.o.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ind w:left="284" w:hanging="284"/>
        <w:rPr>
          <w:b/>
          <w:b/>
        </w:rPr>
      </w:pPr>
      <w:r>
        <w:rPr>
          <w:b/>
        </w:rPr>
        <w:t xml:space="preserve">Legenda: </w:t>
      </w:r>
    </w:p>
    <w:p>
      <w:pPr>
        <w:pStyle w:val="Normal"/>
        <w:spacing w:lineRule="auto" w:line="240" w:before="0" w:after="0"/>
        <w:ind w:left="284" w:hanging="284"/>
        <w:rPr>
          <w:sz w:val="20"/>
        </w:rPr>
      </w:pPr>
      <w:r>
        <w:rPr>
          <w:sz w:val="20"/>
        </w:rPr>
        <w:t>Počet uživatelů:</w:t>
        <w:tab/>
        <w:tab/>
        <w:t>„V“ = všichni, 20 souč. = 20 současně přistupujících/pracujících uživatelů</w:t>
      </w:r>
    </w:p>
    <w:p>
      <w:pPr>
        <w:pStyle w:val="Normal"/>
        <w:spacing w:lineRule="auto" w:line="240" w:before="0" w:after="0"/>
        <w:ind w:left="284" w:hanging="284"/>
        <w:rPr>
          <w:sz w:val="20"/>
        </w:rPr>
      </w:pPr>
      <w:r>
        <w:rPr>
          <w:sz w:val="20"/>
        </w:rPr>
        <w:t xml:space="preserve">Typ: </w:t>
        <w:tab/>
        <w:tab/>
        <w:tab/>
        <w:t>Z = základní (na všech PC), S = specifický (podle pracovní náplně a roleb uživatele)</w:t>
      </w:r>
    </w:p>
    <w:p>
      <w:pPr>
        <w:pStyle w:val="Normal"/>
        <w:spacing w:lineRule="auto" w:line="240" w:before="0" w:after="0"/>
        <w:ind w:left="284" w:hanging="284"/>
        <w:rPr>
          <w:sz w:val="6"/>
        </w:rPr>
      </w:pPr>
      <w:r>
        <w:rPr>
          <w:sz w:val="6"/>
        </w:rPr>
      </w:r>
    </w:p>
    <w:p>
      <w:pPr>
        <w:pStyle w:val="Normal"/>
        <w:spacing w:lineRule="auto" w:line="240" w:before="0" w:after="0"/>
        <w:ind w:left="284" w:hanging="284"/>
        <w:rPr>
          <w:sz w:val="20"/>
        </w:rPr>
      </w:pPr>
      <w:r>
        <w:rPr>
          <w:sz w:val="20"/>
        </w:rPr>
        <w:t>IS = informační systém</w:t>
        <w:tab/>
        <w:tab/>
        <w:tab/>
        <w:t>VS = veřejní správa</w:t>
        <w:tab/>
        <w:tab/>
        <w:t>ESW = ekonomický IS</w:t>
      </w:r>
    </w:p>
    <w:p>
      <w:pPr>
        <w:pStyle w:val="Normal"/>
        <w:spacing w:lineRule="auto" w:line="240" w:before="0" w:after="0"/>
        <w:ind w:left="284" w:hanging="284"/>
        <w:rPr>
          <w:rFonts w:cs="Arial"/>
          <w:sz w:val="20"/>
        </w:rPr>
      </w:pPr>
      <w:r>
        <w:rPr>
          <w:sz w:val="20"/>
        </w:rPr>
        <w:t>ERP = Enterprise Resource Planning</w:t>
        <w:tab/>
        <w:t>ASW = agendový IS</w:t>
        <w:tab/>
        <w:tab/>
        <w:t xml:space="preserve">MHMP = </w:t>
      </w:r>
      <w:r>
        <w:rPr>
          <w:rFonts w:cs="Arial"/>
          <w:sz w:val="20"/>
        </w:rPr>
        <w:t>Magistrát hl. m. Prahy</w:t>
      </w:r>
    </w:p>
    <w:p>
      <w:pPr>
        <w:pStyle w:val="Normal"/>
        <w:spacing w:lineRule="auto" w:line="240" w:before="0" w:after="0"/>
        <w:ind w:left="284" w:hanging="284"/>
        <w:rPr>
          <w:sz w:val="20"/>
        </w:rPr>
      </w:pPr>
      <w:r>
        <w:rPr>
          <w:sz w:val="20"/>
        </w:rPr>
        <w:t>SÚ = stavební úřad</w:t>
        <w:tab/>
        <w:tab/>
        <w:tab/>
        <w:t>ŽÚ = živnostenský úřad</w:t>
        <w:tab/>
        <w:tab/>
      </w:r>
    </w:p>
    <w:p>
      <w:pPr>
        <w:pStyle w:val="Normal"/>
        <w:spacing w:lineRule="auto" w:line="240" w:before="0" w:after="0"/>
        <w:ind w:left="284" w:hanging="284"/>
        <w:rPr/>
      </w:pPr>
      <w:r>
        <w:rPr>
          <w:sz w:val="20"/>
        </w:rPr>
        <w:t>GIS = geografický informační systém</w:t>
      </w:r>
      <w:r>
        <w:rPr>
          <w:shd w:fill="FFFF00" w:val="clear"/>
        </w:rPr>
        <w:t xml:space="preserve"> </w:t>
      </w:r>
    </w:p>
    <w:sectPr>
      <w:footerReference w:type="default" r:id="rId2"/>
      <w:type w:val="nextPage"/>
      <w:pgSz w:w="11906" w:h="16838"/>
      <w:pgMar w:left="1134" w:right="1134" w:header="0" w:top="1134" w:footer="34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pBdr>
        <w:top w:val="single" w:sz="4" w:space="1" w:color="00000A"/>
      </w:pBdr>
      <w:jc w:val="center"/>
      <w:rPr/>
    </w:pPr>
    <w:r>
      <w:rPr/>
      <w:t xml:space="preserve">Strana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</w:rPr>
      <w:t xml:space="preserve"> z  </w:t>
    </w:r>
    <w:bookmarkStart w:id="0" w:name="_Ref256527611"/>
    <w:bookmarkStart w:id="1" w:name="_Ref256525846"/>
    <w:bookmarkEnd w:id="0"/>
    <w:bookmarkEnd w:id="1"/>
    <w:r>
      <w:rPr>
        <w:rStyle w:val="Pagenumber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1"/>
        </w:tabs>
        <w:ind w:left="43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szCs w:val="28"/>
        <w:iCs w:val="false"/>
        <w:bCs/>
        <w:vanish w:val="false"/>
        <w:rFonts w:cs="Arial"/>
        <w:color w:val="00000A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szCs w:val="24"/>
        <w:iCs w:val="false"/>
        <w:bCs/>
        <w:w w:val="100"/>
        <w:vanish w:val="false"/>
        <w:rFonts w:cs="Arial"/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4"/>
      <w:lvlJc w:val="left"/>
      <w:pPr>
        <w:ind w:left="0" w:hanging="0"/>
      </w:pPr>
      <w:rPr>
        <w:sz w:val="22"/>
        <w:i w:val="false"/>
        <w:b w:val="false"/>
        <w:szCs w:val="22"/>
        <w:iCs w:val="false"/>
        <w:bCs w:val="false"/>
        <w:rFonts w:cs="Arial"/>
        <w:color w:val="00000A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cs-CZ" w:eastAsia="cs-CZ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1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cs-CZ" w:eastAsia="cs-CZ" w:bidi="ar-SA"/>
    </w:rPr>
  </w:style>
  <w:style w:type="paragraph" w:styleId="Nadpis1">
    <w:name w:val="Nadpis 1"/>
    <w:basedOn w:val="Normal"/>
    <w:link w:val="Nadpis1Char"/>
    <w:uiPriority w:val="9"/>
    <w:qFormat/>
    <w:rsid w:val="00456581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link w:val="Nadpis2Char"/>
    <w:uiPriority w:val="9"/>
    <w:unhideWhenUsed/>
    <w:qFormat/>
    <w:rsid w:val="00456581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link w:val="Nadpis3Char"/>
    <w:unhideWhenUsed/>
    <w:qFormat/>
    <w:rsid w:val="00d81b9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link w:val="Nadpis4Char"/>
    <w:uiPriority w:val="9"/>
    <w:semiHidden/>
    <w:unhideWhenUsed/>
    <w:qFormat/>
    <w:rsid w:val="00456581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45658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45658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45658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4565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d81b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06cb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link w:val="Zhlav"/>
    <w:qFormat/>
    <w:rsid w:val="006332df"/>
    <w:rPr/>
  </w:style>
  <w:style w:type="character" w:styleId="ZpatChar" w:customStyle="1">
    <w:name w:val="Zápatí Char"/>
    <w:basedOn w:val="DefaultParagraphFont"/>
    <w:link w:val="Zpat"/>
    <w:uiPriority w:val="99"/>
    <w:qFormat/>
    <w:rsid w:val="006332df"/>
    <w:rPr/>
  </w:style>
  <w:style w:type="character" w:styleId="Pagenumber">
    <w:name w:val="page number"/>
    <w:basedOn w:val="DefaultParagraphFont"/>
    <w:qFormat/>
    <w:rsid w:val="00691474"/>
    <w:rPr/>
  </w:style>
  <w:style w:type="character" w:styleId="Notranslate" w:customStyle="1">
    <w:name w:val="notranslate"/>
    <w:basedOn w:val="DefaultParagraphFont"/>
    <w:qFormat/>
    <w:rsid w:val="00d57f2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d65f4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Textkomente"/>
    <w:uiPriority w:val="99"/>
    <w:semiHidden/>
    <w:qFormat/>
    <w:rsid w:val="00ad65f4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qFormat/>
    <w:rsid w:val="00ad65f4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Arial"/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28"/>
      <w:sz w:val="28"/>
      <w:szCs w:val="28"/>
      <w:vertAlign w:val="baseline"/>
    </w:rPr>
  </w:style>
  <w:style w:type="character" w:styleId="ListLabel3">
    <w:name w:val="ListLabel 3"/>
    <w:qFormat/>
    <w:rPr>
      <w:rFonts w:cs="Arial"/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ListLabel4">
    <w:name w:val="ListLabel 4"/>
    <w:qFormat/>
    <w:rPr>
      <w:rFonts w:cs="Arial"/>
      <w:b/>
      <w:bCs/>
      <w:i w:val="false"/>
      <w:iCs w:val="false"/>
      <w:caps w:val="false"/>
      <w:smallCaps w:val="false"/>
      <w:strike w:val="false"/>
      <w:dstrike w:val="false"/>
      <w:vanish w:val="false"/>
      <w:color w:val="00000A"/>
      <w:position w:val="0"/>
      <w:sz w:val="22"/>
      <w:sz w:val="22"/>
      <w:szCs w:val="22"/>
      <w:vertAlign w:val="baseline"/>
    </w:rPr>
  </w:style>
  <w:style w:type="character" w:styleId="ListLabel5">
    <w:name w:val="ListLabel 5"/>
    <w:qFormat/>
    <w:rPr>
      <w:rFonts w:cs="Arial"/>
      <w:b w:val="false"/>
      <w:bCs w:val="false"/>
      <w:i w:val="false"/>
      <w:iCs w:val="false"/>
      <w:color w:val="00000A"/>
      <w:sz w:val="22"/>
      <w:szCs w:val="22"/>
    </w:rPr>
  </w:style>
  <w:style w:type="character" w:styleId="ListLabel6">
    <w:name w:val="ListLabel 6"/>
    <w:qFormat/>
    <w:rPr>
      <w:b w:val="false"/>
      <w:bCs w:val="false"/>
      <w:i w:val="false"/>
      <w:iCs w:val="false"/>
      <w:sz w:val="24"/>
      <w:szCs w:val="24"/>
    </w:rPr>
  </w:style>
  <w:style w:type="character" w:styleId="ListLabel7">
    <w:name w:val="ListLabel 7"/>
    <w:qFormat/>
    <w:rPr>
      <w:rFonts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8"/>
      <w:sz w:val="28"/>
      <w:szCs w:val="28"/>
      <w:u w:val="none"/>
      <w:vertAlign w:val="baseline"/>
      <w:em w:val="none"/>
    </w:rPr>
  </w:style>
  <w:style w:type="character" w:styleId="ListLabel8">
    <w:name w:val="ListLabel 8"/>
    <w:qFormat/>
    <w:rPr>
      <w:rFonts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sz w:val="24"/>
      <w:szCs w:val="24"/>
      <w:u w:val="none"/>
      <w:vertAlign w:val="baseline"/>
      <w:em w:val="none"/>
    </w:rPr>
  </w:style>
  <w:style w:type="character" w:styleId="ListLabel9">
    <w:name w:val="ListLabel 9"/>
    <w:qFormat/>
    <w:rPr>
      <w:b w:val="false"/>
      <w:i w:val="false"/>
      <w:sz w:val="22"/>
      <w:szCs w:val="22"/>
    </w:rPr>
  </w:style>
  <w:style w:type="character" w:styleId="ListLabel10">
    <w:name w:val="ListLabel 10"/>
    <w:qFormat/>
    <w:rPr>
      <w:rFonts w:cs="Times New Roman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sz w:val="20"/>
      <w:u w:val="none"/>
      <w:vertAlign w:val="baseline"/>
      <w:em w:val="none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zev">
    <w:name w:val="Název"/>
    <w:basedOn w:val="Normal"/>
    <w:link w:val="NzevChar"/>
    <w:uiPriority w:val="10"/>
    <w:qFormat/>
    <w:rsid w:val="0045658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56581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5104a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numberabc" w:customStyle="1">
    <w:name w:val="List number a) b) c)"/>
    <w:basedOn w:val="Normal"/>
    <w:qFormat/>
    <w:rsid w:val="001b7542"/>
    <w:pPr>
      <w:spacing w:lineRule="auto" w:line="240" w:before="0" w:after="120"/>
      <w:jc w:val="both"/>
    </w:pPr>
    <w:rPr>
      <w:rFonts w:ascii="Arial" w:hAnsi="Arial" w:eastAsia="Times New Roman" w:cs="Times New Roman"/>
      <w:sz w:val="20"/>
      <w:szCs w:val="16"/>
    </w:rPr>
  </w:style>
  <w:style w:type="paragraph" w:styleId="Default" w:customStyle="1">
    <w:name w:val="Default"/>
    <w:qFormat/>
    <w:rsid w:val="00aa38ed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Calibri" w:cs="Trebuchet MS" w:eastAsiaTheme="minorHAnsi"/>
      <w:color w:val="000000"/>
      <w:sz w:val="24"/>
      <w:szCs w:val="24"/>
      <w:lang w:eastAsia="en-US" w:val="cs-CZ" w:bidi="ar-SA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06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hlav">
    <w:name w:val="Záhlaví"/>
    <w:basedOn w:val="Normal"/>
    <w:link w:val="ZhlavChar"/>
    <w:unhideWhenUsed/>
    <w:rsid w:val="006332d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Zápatí"/>
    <w:basedOn w:val="Normal"/>
    <w:link w:val="ZpatChar"/>
    <w:uiPriority w:val="99"/>
    <w:unhideWhenUsed/>
    <w:rsid w:val="006332d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ad65f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PedmtkomenteChar"/>
    <w:uiPriority w:val="99"/>
    <w:semiHidden/>
    <w:unhideWhenUsed/>
    <w:qFormat/>
    <w:rsid w:val="00ad65f4"/>
    <w:pPr/>
    <w:rPr>
      <w:b/>
      <w:bCs/>
    </w:rPr>
  </w:style>
  <w:style w:type="paragraph" w:styleId="Quotations">
    <w:name w:val="Quotations"/>
    <w:basedOn w:val="Normal"/>
    <w:qFormat/>
    <w:pPr/>
    <w:rPr/>
  </w:style>
  <w:style w:type="paragraph" w:styleId="Podtitul">
    <w:name w:val="Podtitul"/>
    <w:basedOn w:val="Nadpis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ednmka3zvraznn5">
    <w:name w:val="Medium Grid 3 Accent 5"/>
    <w:basedOn w:val="Normlntabulka"/>
    <w:uiPriority w:val="69"/>
    <w:rsid w:val="007f4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Stednmka1zvraznn5">
    <w:name w:val="Medium Grid 1 Accent 5"/>
    <w:basedOn w:val="Normlntabulka"/>
    <w:uiPriority w:val="67"/>
    <w:rsid w:val="001c1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katabulky">
    <w:name w:val="Table Grid"/>
    <w:basedOn w:val="Normlntabulka"/>
    <w:uiPriority w:val="59"/>
    <w:rsid w:val="001c1ba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72ED-9442-4463-97A1-073E9F98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422</Paragraphs>
  <Company>Městská část Praha 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2016-11-08T08:50:00Z</dcterms:created>
  <dc:creator>heisler_2</dc:creator>
  <dc:language>cs-CZ</dc:language>
  <cp:lastModifiedBy>murban</cp:lastModifiedBy>
  <cp:lastPrinted>2015-12-02T09:46:00Z</cp:lastPrinted>
  <dcterms:modified xsi:type="dcterms:W3CDTF">2016-11-08T09:00:00Z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Městská část Praha 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