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759B7" w:rsidRPr="0054260C" w:rsidRDefault="0054260C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N á v r h</w:t>
      </w:r>
    </w:p>
    <w:p w14:paraId="00000002" w14:textId="77777777" w:rsidR="006759B7" w:rsidRPr="0054260C" w:rsidRDefault="0054260C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 xml:space="preserve"> </w:t>
      </w:r>
    </w:p>
    <w:p w14:paraId="00000003" w14:textId="77777777" w:rsidR="006759B7" w:rsidRPr="0054260C" w:rsidRDefault="0054260C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Zákon</w:t>
      </w:r>
    </w:p>
    <w:p w14:paraId="00000004" w14:textId="77777777" w:rsidR="006759B7" w:rsidRPr="0054260C" w:rsidRDefault="0054260C">
      <w:pPr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</w:p>
    <w:p w14:paraId="00000005" w14:textId="77777777" w:rsidR="006759B7" w:rsidRPr="0054260C" w:rsidRDefault="0054260C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ze dne……………</w:t>
      </w:r>
      <w:proofErr w:type="gramStart"/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…….</w:t>
      </w:r>
      <w:proofErr w:type="gramEnd"/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2019,</w:t>
      </w:r>
    </w:p>
    <w:p w14:paraId="00000006" w14:textId="77777777" w:rsidR="006759B7" w:rsidRPr="0054260C" w:rsidRDefault="006759B7">
      <w:pPr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00000007" w14:textId="77777777" w:rsidR="006759B7" w:rsidRPr="0054260C" w:rsidRDefault="0054260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 xml:space="preserve">kterým se mění zákon č. 99/1963 Sb., občanský soudní řád, ve znění pozdějších předpisů </w:t>
      </w:r>
    </w:p>
    <w:p w14:paraId="00000008" w14:textId="77777777" w:rsidR="006759B7" w:rsidRPr="0054260C" w:rsidRDefault="006759B7">
      <w:pPr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00000009" w14:textId="77777777" w:rsidR="006759B7" w:rsidRPr="0054260C" w:rsidRDefault="0054260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Čl. I</w:t>
      </w:r>
    </w:p>
    <w:p w14:paraId="0000000A" w14:textId="77777777" w:rsidR="006759B7" w:rsidRPr="0054260C" w:rsidRDefault="006759B7">
      <w:pPr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0000000B" w14:textId="77777777" w:rsidR="006759B7" w:rsidRPr="0054260C" w:rsidRDefault="0054260C">
      <w:pPr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Zákon č. 99/1963 Sb., občanský soudní řád, ve znění zákona č. 36/1967 Sb., zákona č. 158/1969 Sb., zákona č. 49/1973 Sb., zákona č. 20/1975 Sb., zákona č. 133/1982 Sb., zákona č. 180/1990 Sb., zákona č. 328/1991 Sb., zákona č. 519/1991 Sb., zákona č. 263/1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992 Sb., zákona č. 24/1993 Sb., zákona č. 171/1993 Sb., zákona č. 117/1994 Sb., zákona č. 152/1994 Sb., zákona č. 216/1994 Sb., zákona č. 84/1995 Sb., zákona č. 118/1995 Sb., zákona č. 160/1995 Sb., zákona č. 238/1995 Sb., zákona č. 247/1995 Sb., nálezu Ús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tavního soudu vyhlášeného pod č. 31/1996 Sb., zákona č. 142/1996 Sb., nálezu Ústavního soudu vyhlášeného pod č. 269/1996 Sb., zákona č. 202/1997 Sb., zákona č. 227/1997 Sb., zákona č. 15/1998 Sb., zákona č. 91/1998 Sb., zákona č. 165/1998 Sb., zákona č. 32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6/1999 Sb., zákona č. 360/1999 Sb., nálezu Ústavního soudu vyhlášeného pod č. 2/2000 Sb., zákona č. 27/2000 Sb., zákona č. 30/2000 Sb., zákona č. 46/2000 Sb., zákona č. 105/2000 Sb., zákona č. 130/2000 Sb., zákona č. 155/2000 Sb., zákona č. 204/2000 Sb., z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ákona č. 220/2000 Sb., zákona č. 227/2000 Sb., zákona č. 367/2000 Sb., zákona č. 370/2000 Sb., zákona č. 120/2001 Sb., zákona č. 137/2001 Sb., zákona č. 231/2001 Sb., zákona č. 271/2001 Sb., nálezu Ústavního soudu vyhlášeného pod č. 276/2001 Sb., zákona č.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317/2001 Sb., zákona č. 451/2001 Sb., zákona č. 491/2001 Sb., zákona č. 501/2001 Sb., zákona č. 151/2002 Sb., zákona č. 202/2002 Sb., zákona č. 226/2002 Sb., zákona č. 309/2002 Sb., zákona č. 320/2002 Sb., nálezu Ústavního soudu vyhlášeného pod č. 476/200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2 Sb., zákona č. 88/2003 Sb., zákona č. 120/2004 Sb., nálezu Ústavního soudu vyhlášeného pod č. 153/2004 Sb., zákona č. 237/2004 Sb., zákona č. 257/2004 Sb., zákona č. 340/2004 Sb., zákona č. 436/2004 Sb., zákona č. 501/2004 Sb., zákona č. 554/2004 Sb., zá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kona č. 555/2004 Sb., zákona č. 628/2004 Sb., zákona č. 59/2005 Sb., zákona č. 170/2005 Sb., zákona č. 205/2005 Sb., zákona č. 216/2005 Sb., zákona č. 342/2005 Sb., zákona č. 377/2005 Sb., zákona č. 383/2005 Sb., zákona č. 413/2005 Sb., zákona č. 56/2006 S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b., zákona č. 57/2006 Sb., zákona č. 79/2006 Sb., zákona č. 112/2006 Sb., zákona č. 113/2006 Sb., zákona č. 115/2006 Sb., zákona č. 133/2006 Sb., zákona č. 134/2006 Sb., zákona č. 135/2006 Sb., zákona č. 189/2006 Sb., zákona č. 216/2006 Sb., zákona č. 233/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2006 Sb., zákona č. 264/2006 Sb., zákona č. 267/2006 Sb., zákona č. 308/2006 Sb., zákona č. 315/2006 Sb., zákona č. 296/2007 Sb., zákona č. 104/2008 Sb., zákona č. 123/2008 Sb., zákona č. 126/2008 Sb., zákona č. 129/2008 Sb., zákona č. 259/2008 Sb., zákona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č. 274/2008 Sb., zákona č. 295/2008 Sb., zákona č. 305/2008 Sb., zákona č. 384/2008 Sb., zákona č. 7/2009 Sb., zákona č. 198/2009 Sb., zákona č. 218/2009 Sb., zákona č. 227/2009 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lastRenderedPageBreak/>
        <w:t xml:space="preserve">Sb., zákona č. 281/2009 Sb., zákona č. 285/2009 Sb., zákona č. 286/2009 Sb., 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zákona č. 420/2009 Sb., nálezu Ústavního soudu vyhlášeného pod č. 48/2010 Sb., zákona č. 347/2010 Sb., zákona č. 409/2010 Sb., zákona č. 69/2011 Sb., nálezu Ústavního soudu vyhlášeného pod č. 80/2011 Sb., zákona č. 139/2011 Sb., zákona č. 186/2011 Sb., zák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ona č. 188/2011 Sb., zákona č. 218/2011 Sb., zákona č. 355/2011 Sb., zákona č. 364/2011 Sb., zákona č. 420/2011 Sb., zákona č. 458/2011 Sb., zákona č. 470/2011 Sb., nálezu Ústavního soudu vyhlášeného pod č. 147/2012 Sb., zákona č. 167/2012 Sb., zákona č. 2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02/2012 Sb., zákona č. 334/2012 Sb., nálezu Ústavního soudu vyhlášeného pod č. 369/2012 Sb., zákona č. 396/2012 Sb., zákona č. 399/2012 Sb., zákona č. 401/2012 Sb., zákona č. 404/2012 Sb., zákona č. 45/2013 Sb., zákona č. 241/2013 Sb., zákona č. 293/2013 S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b., zákona č. 252/2014 Sb., zákona č. 87/2015 Sb., zákona č. 139/2015 Sb., zákona č. 164/2015 Sb., zákona č. 205/2015 Sb., zákona č. 375/2015 Sb., zákona č. 377/2015 Sb., zákona č. 298/2016 Sb., zákona č. 222/2017 Sb., zákona č. Sb., 258/2017,  zákona č. S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b.,291/2017,  zákona č. 296/2017 Sb.,  zákona č. 365/2017 Sb.,  zákona č. 287/2018 Sb., a  zákona č. 307/2018 Sb., se mění takto:</w:t>
      </w:r>
    </w:p>
    <w:p w14:paraId="0000000C" w14:textId="77777777" w:rsidR="006759B7" w:rsidRPr="0054260C" w:rsidRDefault="0054260C">
      <w:pPr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</w:p>
    <w:p w14:paraId="0000000D" w14:textId="77777777" w:rsidR="006759B7" w:rsidRPr="0054260C" w:rsidRDefault="005426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V § 40b odst. 1 se za větu první vkládá věta:</w:t>
      </w:r>
    </w:p>
    <w:p w14:paraId="0000000E" w14:textId="77777777" w:rsidR="006759B7" w:rsidRPr="0054260C" w:rsidRDefault="006759B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0000000F" w14:textId="77777777" w:rsidR="006759B7" w:rsidRPr="0054260C" w:rsidRDefault="0054260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„Je-li spis veden pouze v elektronické podobě, uloží se dokument, který nelze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autorizovaně</w:t>
      </w:r>
      <w:proofErr w:type="spellEnd"/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konvertovat do elektronické podoby, do listinné přílohy elektronického spisu. Dokument, který nelze </w:t>
      </w:r>
      <w:proofErr w:type="spellStart"/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autorizovaně</w:t>
      </w:r>
      <w:proofErr w:type="spellEnd"/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konvertovat do elektronické podoby, musí obsahovat jednoznačný identifikátor. Elektronický spis musí obsahovat seznam všech dokum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entů vedených v listinné příloze spisu s uvedením jejich názvu a jednoznačného identifikátoru.“.</w:t>
      </w:r>
    </w:p>
    <w:p w14:paraId="00000010" w14:textId="77777777" w:rsidR="006759B7" w:rsidRPr="0054260C" w:rsidRDefault="006759B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00000011" w14:textId="77777777" w:rsidR="006759B7" w:rsidRPr="0054260C" w:rsidRDefault="005426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V § 42 se doplňuje odstavec 5, který zní:</w:t>
      </w:r>
    </w:p>
    <w:p w14:paraId="00000012" w14:textId="77777777" w:rsidR="006759B7" w:rsidRPr="0054260C" w:rsidRDefault="0054260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„(5) Je-li spis veden v elektronické podobě, provede soud autorizovanou konverzi dokumentu obdrženého v listinné pod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obě do elektronické podoby podle zákona o elektronických úkonech a autorizované konverzi dokumentů.“. </w:t>
      </w:r>
    </w:p>
    <w:p w14:paraId="00000013" w14:textId="77777777" w:rsidR="006759B7" w:rsidRPr="0054260C" w:rsidRDefault="006759B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00000014" w14:textId="77777777" w:rsidR="006759B7" w:rsidRPr="0054260C" w:rsidRDefault="005426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V § 44 se doplňuje odstavec 5, který zní:</w:t>
      </w:r>
    </w:p>
    <w:p w14:paraId="00000015" w14:textId="77777777" w:rsidR="006759B7" w:rsidRPr="0054260C" w:rsidRDefault="0054260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„(5) Je-li spis veden v elektronické podobě, má účastník řízení právo nahlížet do něj způsobem umožňujícím dál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kový přístup po prokázání totožnosti s využitím prostředku pro elektronickou identifikaci nejméně v úrovni značná.“.</w:t>
      </w:r>
    </w:p>
    <w:p w14:paraId="00000016" w14:textId="77777777" w:rsidR="006759B7" w:rsidRPr="0054260C" w:rsidRDefault="006759B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00000017" w14:textId="77777777" w:rsidR="006759B7" w:rsidRPr="0054260C" w:rsidRDefault="005426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V §174a se doplňuje odstavec 7, který zní:</w:t>
      </w:r>
    </w:p>
    <w:p w14:paraId="00000018" w14:textId="77777777" w:rsidR="006759B7" w:rsidRPr="0054260C" w:rsidRDefault="0054260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„(7) Spis ve věci, ve které byl podán návrh na vydání elektronického platebního rozkazu, se ved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e pouze v elektronické podobě.“.</w:t>
      </w:r>
    </w:p>
    <w:p w14:paraId="00000019" w14:textId="77777777" w:rsidR="006759B7" w:rsidRPr="0054260C" w:rsidRDefault="0054260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 xml:space="preserve"> </w:t>
      </w:r>
    </w:p>
    <w:p w14:paraId="0000001A" w14:textId="77777777" w:rsidR="006759B7" w:rsidRPr="0054260C" w:rsidRDefault="006759B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</w:p>
    <w:p w14:paraId="0000001B" w14:textId="77777777" w:rsidR="006759B7" w:rsidRPr="0054260C" w:rsidRDefault="006759B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</w:p>
    <w:p w14:paraId="0000001C" w14:textId="77777777" w:rsidR="006759B7" w:rsidRPr="0054260C" w:rsidRDefault="006759B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</w:p>
    <w:p w14:paraId="0000001D" w14:textId="77777777" w:rsidR="006759B7" w:rsidRPr="0054260C" w:rsidRDefault="0054260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lastRenderedPageBreak/>
        <w:t>Čl. II</w:t>
      </w:r>
    </w:p>
    <w:p w14:paraId="0000001E" w14:textId="77777777" w:rsidR="006759B7" w:rsidRPr="0054260C" w:rsidRDefault="0054260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Přechodné ustanovení</w:t>
      </w:r>
    </w:p>
    <w:p w14:paraId="0000001F" w14:textId="77777777" w:rsidR="006759B7" w:rsidRPr="0054260C" w:rsidRDefault="006759B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</w:p>
    <w:p w14:paraId="00000020" w14:textId="77777777" w:rsidR="006759B7" w:rsidRPr="0054260C" w:rsidRDefault="0054260C">
      <w:pPr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Spis ve věci, ve které byl podán návrh na vydání elektronického platebního rozkazu před nabytím účinnosti tohoto zákona, se vede podle dosavadních právních předpisů.</w:t>
      </w:r>
    </w:p>
    <w:p w14:paraId="00000021" w14:textId="77777777" w:rsidR="006759B7" w:rsidRPr="0054260C" w:rsidRDefault="0054260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 xml:space="preserve"> </w:t>
      </w:r>
    </w:p>
    <w:p w14:paraId="00000022" w14:textId="77777777" w:rsidR="006759B7" w:rsidRPr="0054260C" w:rsidRDefault="0054260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 xml:space="preserve"> Čl. III</w:t>
      </w: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br/>
        <w:t>Účinnost</w:t>
      </w:r>
    </w:p>
    <w:p w14:paraId="00000023" w14:textId="77777777" w:rsidR="006759B7" w:rsidRPr="0054260C" w:rsidRDefault="0054260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Tento zákona nabývá účinnosti dnem 1. 7. 2021.</w:t>
      </w:r>
    </w:p>
    <w:p w14:paraId="00000024" w14:textId="77777777" w:rsidR="006759B7" w:rsidRPr="0054260C" w:rsidRDefault="006759B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00000025" w14:textId="77777777" w:rsidR="006759B7" w:rsidRPr="0054260C" w:rsidRDefault="0054260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cs-CZ"/>
        </w:rPr>
        <w:t>Důvodová zpráva</w:t>
      </w:r>
    </w:p>
    <w:p w14:paraId="00000026" w14:textId="77777777" w:rsidR="006759B7" w:rsidRPr="0054260C" w:rsidRDefault="0054260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cs-CZ"/>
        </w:rPr>
        <w:t>Obecná</w:t>
      </w:r>
      <w:r w:rsidRPr="0054260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cs-CZ"/>
        </w:rPr>
        <w:t xml:space="preserve"> část</w:t>
      </w:r>
    </w:p>
    <w:p w14:paraId="00000027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cs-CZ"/>
        </w:rPr>
        <w:t>Odůvodnění hlavních principů navrhované právní úpravy, zhodnocení platného právního stavu a vysvětlení nezbytnosti navrhované právní úpravy</w:t>
      </w:r>
    </w:p>
    <w:p w14:paraId="00000028" w14:textId="77777777" w:rsidR="006759B7" w:rsidRPr="0054260C" w:rsidRDefault="0054260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Návrh si klade za cíl umožnit účastníkům řízení a jejich zástupcům dálkové nahlížení do spisu v řízeních zahájených podáním návrhu na vydání elektronického platebního rozkazu. Vzhledem k tomu, že již od roku 2012 je provozován informační systém centrálního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elektronického platebního rozkazu (zkráceně CEPR) a jedná se v české justici o první využití čistě elektronického vedení soudního spisu, je vhodné právě v této oblasti zajistit účastníkům řízení a jejich zástupcům dálkové nahlížení do spisu. Doposud bylo 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nahlížení do spisu umožněno pouze osobní návštěvou v budově soudu, kde je pro tyto účely umístěn počítač. To se vzhledem k dnešním možnostem jeví jako zastaralý a neefektivní způsob nahlížení. V souvislosti s dostupností moderních technologií by měl být v 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případě, že je spis veden elektronicky, umožněn oprávněným osobám dálkový přístup a nebyla vyžadovaná jejich osobní přítomnost v budově soudu.</w:t>
      </w:r>
    </w:p>
    <w:p w14:paraId="00000029" w14:textId="77777777" w:rsidR="006759B7" w:rsidRPr="0054260C" w:rsidRDefault="0054260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Na webových stránkách Ministerstva spravedlnosti je k informačnímu systému CEPR uvedeno</w:t>
      </w:r>
      <w:proofErr w:type="gramStart"/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: ,,</w:t>
      </w:r>
      <w:r w:rsidRPr="0054260C">
        <w:rPr>
          <w:rFonts w:ascii="Times New Roman" w:eastAsia="Times New Roman" w:hAnsi="Times New Roman" w:cs="Times New Roman"/>
          <w:i/>
          <w:sz w:val="24"/>
          <w:szCs w:val="24"/>
          <w:lang w:val="cs-CZ"/>
        </w:rPr>
        <w:t>Každé</w:t>
      </w:r>
      <w:proofErr w:type="gramEnd"/>
      <w:r w:rsidRPr="0054260C">
        <w:rPr>
          <w:rFonts w:ascii="Times New Roman" w:eastAsia="Times New Roman" w:hAnsi="Times New Roman" w:cs="Times New Roman"/>
          <w:i/>
          <w:sz w:val="24"/>
          <w:szCs w:val="24"/>
          <w:lang w:val="cs-CZ"/>
        </w:rPr>
        <w:t xml:space="preserve"> rozhodnutí obsah</w:t>
      </w:r>
      <w:r w:rsidRPr="0054260C">
        <w:rPr>
          <w:rFonts w:ascii="Times New Roman" w:eastAsia="Times New Roman" w:hAnsi="Times New Roman" w:cs="Times New Roman"/>
          <w:i/>
          <w:sz w:val="24"/>
          <w:szCs w:val="24"/>
          <w:lang w:val="cs-CZ"/>
        </w:rPr>
        <w:t xml:space="preserve">uje ve svém zápatí informaci o tom, že je opatřeno specifickým identifikátorem, na základě kterého je možno na internetových stránkách www.justice.cz v aplikaci </w:t>
      </w:r>
      <w:proofErr w:type="spellStart"/>
      <w:r w:rsidRPr="0054260C">
        <w:rPr>
          <w:rFonts w:ascii="Times New Roman" w:eastAsia="Times New Roman" w:hAnsi="Times New Roman" w:cs="Times New Roman"/>
          <w:i/>
          <w:sz w:val="24"/>
          <w:szCs w:val="24"/>
          <w:lang w:val="cs-CZ"/>
        </w:rPr>
        <w:t>infoDokument</w:t>
      </w:r>
      <w:proofErr w:type="spellEnd"/>
      <w:r w:rsidRPr="0054260C">
        <w:rPr>
          <w:rFonts w:ascii="Times New Roman" w:eastAsia="Times New Roman" w:hAnsi="Times New Roman" w:cs="Times New Roman"/>
          <w:i/>
          <w:sz w:val="24"/>
          <w:szCs w:val="24"/>
          <w:lang w:val="cs-CZ"/>
        </w:rPr>
        <w:t xml:space="preserve"> ověřit jeho autenticitu a získat elektronický originál rozhodnutí včetně informace</w:t>
      </w:r>
      <w:r w:rsidRPr="0054260C">
        <w:rPr>
          <w:rFonts w:ascii="Times New Roman" w:eastAsia="Times New Roman" w:hAnsi="Times New Roman" w:cs="Times New Roman"/>
          <w:i/>
          <w:sz w:val="24"/>
          <w:szCs w:val="24"/>
          <w:lang w:val="cs-CZ"/>
        </w:rPr>
        <w:t xml:space="preserve"> o nabytí právní moci. Listinný stejnopis písemnosti (např. elektronický platební rozkaz) vyhotovený prostřednictvím hybridní pošty má zcela shodný právní význam a účinky jako listinné stejnopisy, které vyhotovuje soud bez součinnosti provozovatele poštovn</w:t>
      </w:r>
      <w:r w:rsidRPr="0054260C">
        <w:rPr>
          <w:rFonts w:ascii="Times New Roman" w:eastAsia="Times New Roman" w:hAnsi="Times New Roman" w:cs="Times New Roman"/>
          <w:i/>
          <w:sz w:val="24"/>
          <w:szCs w:val="24"/>
          <w:lang w:val="cs-CZ"/>
        </w:rPr>
        <w:t>ích služeb, a je, mimo jiné, tzv. exekučním titulem.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“ </w:t>
      </w:r>
    </w:p>
    <w:p w14:paraId="0000002A" w14:textId="77777777" w:rsidR="006759B7" w:rsidRPr="0054260C" w:rsidRDefault="0054260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Na webových stránkách infodokument.justice.cz je užívání CEPR popsáno takto: „</w:t>
      </w:r>
      <w:r w:rsidRPr="0054260C">
        <w:rPr>
          <w:rFonts w:ascii="Times New Roman" w:eastAsia="Times New Roman" w:hAnsi="Times New Roman" w:cs="Times New Roman"/>
          <w:i/>
          <w:sz w:val="24"/>
          <w:szCs w:val="24"/>
          <w:lang w:val="cs-CZ"/>
        </w:rPr>
        <w:t xml:space="preserve">Po vyplnění povinných údajů (specifický identifikátor, spisová značka) a stisknutí tlačítka "Vyhledat dokument" je možné v </w:t>
      </w:r>
      <w:r w:rsidRPr="0054260C">
        <w:rPr>
          <w:rFonts w:ascii="Times New Roman" w:eastAsia="Times New Roman" w:hAnsi="Times New Roman" w:cs="Times New Roman"/>
          <w:i/>
          <w:sz w:val="24"/>
          <w:szCs w:val="24"/>
          <w:lang w:val="cs-CZ"/>
        </w:rPr>
        <w:t>případě elektronického platebního rozkazu, vedeného soudem v rejstříku EPR (tedy spisová značka je např. EPR 12345/2013), získat elektronický originál rozhodnutí, které vám bylo doručeno. Poté, co dané rozhodnutí nabude právní moci, bude možné rovněž získa</w:t>
      </w:r>
      <w:r w:rsidRPr="0054260C">
        <w:rPr>
          <w:rFonts w:ascii="Times New Roman" w:eastAsia="Times New Roman" w:hAnsi="Times New Roman" w:cs="Times New Roman"/>
          <w:i/>
          <w:sz w:val="24"/>
          <w:szCs w:val="24"/>
          <w:lang w:val="cs-CZ"/>
        </w:rPr>
        <w:t xml:space="preserve">t i elektronický originál rozhodnutí s vyznačenou doložkou právní moci. Není tedy potřeba vyžadovat opětovné </w:t>
      </w:r>
      <w:r w:rsidRPr="0054260C">
        <w:rPr>
          <w:rFonts w:ascii="Times New Roman" w:eastAsia="Times New Roman" w:hAnsi="Times New Roman" w:cs="Times New Roman"/>
          <w:i/>
          <w:sz w:val="24"/>
          <w:szCs w:val="24"/>
          <w:lang w:val="cs-CZ"/>
        </w:rPr>
        <w:lastRenderedPageBreak/>
        <w:t>zaslání stejnopisu takového rozhodnutí ze strany soudu. V případě, že Vám byl doručen elektronický platební rozkaz, vedený soudem v rejstříku EC ne</w:t>
      </w:r>
      <w:r w:rsidRPr="0054260C">
        <w:rPr>
          <w:rFonts w:ascii="Times New Roman" w:eastAsia="Times New Roman" w:hAnsi="Times New Roman" w:cs="Times New Roman"/>
          <w:i/>
          <w:sz w:val="24"/>
          <w:szCs w:val="24"/>
          <w:lang w:val="cs-CZ"/>
        </w:rPr>
        <w:t>bo ECM (tedy spisová značka je např. 14 EC 124/2012, 15 ECM 125/2012), je možné pouze ověřit, zda dané rozhodnutí soud skutečně vydal a zda již nabylo právní moci.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“</w:t>
      </w:r>
    </w:p>
    <w:p w14:paraId="0000002B" w14:textId="77777777" w:rsidR="006759B7" w:rsidRPr="0054260C" w:rsidRDefault="0054260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Je tedy třeba zajistit, aby bylo možno v rámci tohoto přístupu mít přístup i k jednotlivým 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dokumentům spisu.</w:t>
      </w:r>
    </w:p>
    <w:p w14:paraId="0000002C" w14:textId="77777777" w:rsidR="006759B7" w:rsidRPr="0054260C" w:rsidRDefault="0054260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V souvislosti s umožněním dálkového přístupu do spisu bylo třeba stanovit pravidla, jak zacházet s dokumenty v listinné podobě v případě, že je spis veden pouze v elektronické podobě. Dále bylo třeba zajistit, aby dálkový přístup do spisu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byl bezpečný </w:t>
      </w:r>
      <w:proofErr w:type="gramStart"/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a  byl</w:t>
      </w:r>
      <w:proofErr w:type="gramEnd"/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činěn pouze osobami k tomu oprávněnými (podrobněji ve zvláštní části důvodové zprávy).</w:t>
      </w:r>
    </w:p>
    <w:p w14:paraId="0000002D" w14:textId="77777777" w:rsidR="006759B7" w:rsidRPr="0054260C" w:rsidRDefault="006759B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0000002E" w14:textId="77777777" w:rsidR="006759B7" w:rsidRPr="0054260C" w:rsidRDefault="0054260C">
      <w:pPr>
        <w:spacing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cs-CZ"/>
        </w:rPr>
        <w:t>Předpokládaný hospodářský a finanční dosah navrhované úpravy, zejména nároky</w:t>
      </w:r>
    </w:p>
    <w:p w14:paraId="0000002F" w14:textId="77777777" w:rsidR="006759B7" w:rsidRPr="0054260C" w:rsidRDefault="0054260C">
      <w:pPr>
        <w:spacing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cs-CZ"/>
        </w:rPr>
        <w:t>na státní rozpočet, rozpočty krajů a obcí</w:t>
      </w:r>
    </w:p>
    <w:p w14:paraId="00000030" w14:textId="77777777" w:rsidR="006759B7" w:rsidRPr="0054260C" w:rsidRDefault="006759B7">
      <w:pPr>
        <w:spacing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cs-CZ"/>
        </w:rPr>
      </w:pPr>
    </w:p>
    <w:p w14:paraId="00000031" w14:textId="77777777" w:rsidR="006759B7" w:rsidRPr="0054260C" w:rsidRDefault="0054260C">
      <w:p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  <w:t>Vzhledem k tomu, že pro ele</w:t>
      </w: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  <w:t>ktronické platební rozkazy již existuje webové rozhraní včetně vyhledávacího formuláře, bude dálkové nahlížení do spisu spojeno s podstatně nižšími náklady, než kdyby se vyvíjel zcela nový systém. Pouze bude třeba vytvořit rozhraní pro zobrazování elektron</w:t>
      </w: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  <w:t>ického spisu, což by mělo být realizováno zakázkou malého rozsahu.</w:t>
      </w:r>
    </w:p>
    <w:p w14:paraId="00000032" w14:textId="77777777" w:rsidR="006759B7" w:rsidRPr="0054260C" w:rsidRDefault="006759B7">
      <w:pPr>
        <w:spacing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cs-CZ"/>
        </w:rPr>
      </w:pPr>
    </w:p>
    <w:p w14:paraId="00000033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cs-CZ"/>
        </w:rPr>
        <w:t>Soulad navrhované právní úpravy s ústavním pořádkem, mezinárodními smlouvami podle čl. 10 Ústavy a právem EU</w:t>
      </w:r>
    </w:p>
    <w:p w14:paraId="00000034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  <w:t>Navrhované změny jsou v souladu s ústavním pořádkem, mezinárodními smlouvami i právem EU.</w:t>
      </w:r>
    </w:p>
    <w:p w14:paraId="00000035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  <w:lang w:val="cs-CZ"/>
        </w:rPr>
        <w:t>Zvláštní část</w:t>
      </w:r>
    </w:p>
    <w:p w14:paraId="00000036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  <w:lang w:val="cs-CZ"/>
        </w:rPr>
        <w:t>K Čl. I</w:t>
      </w:r>
    </w:p>
    <w:p w14:paraId="00000037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cs-CZ"/>
        </w:rPr>
        <w:t>Bod 1.</w:t>
      </w:r>
    </w:p>
    <w:p w14:paraId="00000038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  <w:t xml:space="preserve">Stanovují se pravidla, jak zacházet s dokumenty v listinné podobě a spisem v případě, že je spis veden pouze v elektronické podobě. </w:t>
      </w:r>
    </w:p>
    <w:p w14:paraId="00000039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cs-CZ"/>
        </w:rPr>
        <w:t>Bod 2.</w:t>
      </w:r>
    </w:p>
    <w:p w14:paraId="0000003A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  <w:t>V paragrafu týkajícím se podání, tedy úkonu směřovanému soudu, se doplňuje pravidlo, že je-li spis veden v elektroni</w:t>
      </w: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  <w:t>cké podobě a soud obdrží podání v listinné podobě, musí u něho provést autorizovanou konverzi do elektronické podoby postupem dle zákona č. 300/2008 Sb., o elektronických úkonech a autorizované konverzi dokumentů.</w:t>
      </w:r>
    </w:p>
    <w:p w14:paraId="0000003B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cs-CZ"/>
        </w:rPr>
        <w:t>Bod 3.</w:t>
      </w:r>
    </w:p>
    <w:p w14:paraId="0000003C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  <w:lastRenderedPageBreak/>
        <w:t xml:space="preserve">V paragrafu týkajícím se nahlížení </w:t>
      </w: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  <w:t>do spisu se doplňuje pravidlo, že v případě, že je spis veden v elektronické podobě, má účastník řízení právo nahlížet do něj způsobem umožňujícím dálkový přístup po prokázání totožnosti s využitím prostředku pro elektronickou identifikaci nejméně v úrovni</w:t>
      </w: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  <w:t xml:space="preserve"> značná. Přičemž úroveň značná je definována v čl. 8 odst. 2 písm. b) Nařízení Evropského parlamentu a Rady (EU) č. 910/2014 o elektronické identifikaci a službách vytvářejících důvěru pro elektronické transakce na vnitřním trhu takto: ,,</w:t>
      </w:r>
      <w:r w:rsidRPr="0054260C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cs-CZ"/>
        </w:rPr>
        <w:t>Značná úroveň záru</w:t>
      </w:r>
      <w:r w:rsidRPr="0054260C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cs-CZ"/>
        </w:rPr>
        <w:t>ky označuje v souvislosti se systémem elektronické identifikace prostředek pro elektronickou identifikaci, který nabízí značnou míru spolehlivosti u deklarované nebo uváděné totožnosti určité osoby a je charakterizován pomocí souvisejících technických spec</w:t>
      </w:r>
      <w:r w:rsidRPr="0054260C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cs-CZ"/>
        </w:rPr>
        <w:t>ifikací, norem a postupů, včetně technických kontrol, jejichž účelem je značně snížit riziko zneužití nebo změny totožnosti.</w:t>
      </w: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  <w:t xml:space="preserve">“ </w:t>
      </w:r>
    </w:p>
    <w:p w14:paraId="0000003D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cs-CZ"/>
        </w:rPr>
        <w:t>Bod 4.</w:t>
      </w:r>
    </w:p>
    <w:p w14:paraId="0000003E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  <w:t>V případě soudního spisu vedeného v řízení, které bylo zahájeno návrhem na vydání elektronického platebního rozkazu, se st</w:t>
      </w: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  <w:t>anovuje pravidlo, že tento spis se vede pouze v elektronické podobě.</w:t>
      </w:r>
    </w:p>
    <w:p w14:paraId="0000003F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  <w:lang w:val="cs-CZ"/>
        </w:rPr>
        <w:t>K Čl. II</w:t>
      </w:r>
    </w:p>
    <w:p w14:paraId="00000040" w14:textId="77777777" w:rsidR="006759B7" w:rsidRPr="0054260C" w:rsidRDefault="0054260C">
      <w:pPr>
        <w:spacing w:after="16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highlight w:val="white"/>
          <w:lang w:val="cs-CZ"/>
        </w:rPr>
        <w:t xml:space="preserve">Z důvodu právní jistoty se stanovuje, že </w:t>
      </w: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s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pis ve věci, ve které byl podán návrh na vydání elektronického platebního rozkazu před nabytím účinnosti tohoto zákona, se vede podle do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savadních právních předpisů.</w:t>
      </w:r>
    </w:p>
    <w:p w14:paraId="00000041" w14:textId="77777777" w:rsidR="006759B7" w:rsidRPr="0054260C" w:rsidRDefault="0054260C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  <w:lang w:val="cs-CZ"/>
        </w:rPr>
        <w:t>K Čl. III</w:t>
      </w:r>
      <w:r w:rsidRPr="0054260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cs-CZ"/>
        </w:rPr>
        <w:t xml:space="preserve"> </w:t>
      </w:r>
    </w:p>
    <w:p w14:paraId="00000042" w14:textId="77777777" w:rsidR="006759B7" w:rsidRPr="0054260C" w:rsidRDefault="0054260C">
      <w:pPr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Stanovuje se, návrh nabude účinnosti 1. 7. 2021. Tuto dobu považujeme za dostatečnou k provedení potřebných opatření.</w:t>
      </w:r>
    </w:p>
    <w:p w14:paraId="00000043" w14:textId="77777777" w:rsidR="006759B7" w:rsidRPr="0054260C" w:rsidRDefault="006759B7">
      <w:pPr>
        <w:spacing w:after="16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cs-CZ"/>
        </w:rPr>
      </w:pPr>
    </w:p>
    <w:p w14:paraId="00000044" w14:textId="77777777" w:rsidR="006759B7" w:rsidRPr="0054260C" w:rsidRDefault="006759B7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cs-CZ"/>
        </w:rPr>
      </w:pPr>
    </w:p>
    <w:p w14:paraId="00000045" w14:textId="77777777" w:rsidR="006759B7" w:rsidRPr="0054260C" w:rsidRDefault="006759B7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cs-CZ"/>
        </w:rPr>
      </w:pPr>
    </w:p>
    <w:p w14:paraId="00000046" w14:textId="77777777" w:rsidR="006759B7" w:rsidRPr="0054260C" w:rsidRDefault="0054260C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cs-CZ"/>
        </w:rPr>
        <w:t>Platné znění s vyznačením navrhovaných změn</w:t>
      </w:r>
    </w:p>
    <w:p w14:paraId="00000047" w14:textId="77777777" w:rsidR="006759B7" w:rsidRPr="0054260C" w:rsidRDefault="006759B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</w:p>
    <w:p w14:paraId="00000048" w14:textId="77777777" w:rsidR="006759B7" w:rsidRPr="0054260C" w:rsidRDefault="005426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Zákon č. 99/1963 Sb., občanský soudní řád</w:t>
      </w:r>
    </w:p>
    <w:p w14:paraId="00000049" w14:textId="77777777" w:rsidR="006759B7" w:rsidRPr="0054260C" w:rsidRDefault="006759B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</w:p>
    <w:p w14:paraId="0000004A" w14:textId="77777777" w:rsidR="006759B7" w:rsidRPr="0054260C" w:rsidRDefault="0054260C">
      <w:pPr>
        <w:pBdr>
          <w:top w:val="none" w:sz="0" w:space="3" w:color="auto"/>
          <w:left w:val="none" w:sz="0" w:space="6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§ 40b</w:t>
      </w:r>
    </w:p>
    <w:p w14:paraId="0000004B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(1) O každém sporu nebo jiné právní věci se vede spis v listinné nebo v elektronické podobě. </w:t>
      </w: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 xml:space="preserve">Je-li spis veden pouze v elektronické podobě, uloží se dokument, který nelze </w:t>
      </w:r>
      <w:proofErr w:type="spellStart"/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autorizovaně</w:t>
      </w:r>
      <w:proofErr w:type="spellEnd"/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 xml:space="preserve"> konvertovat do elektronické podoby, do listinné přílohy elektronického sp</w:t>
      </w: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 xml:space="preserve">isu. Dokument, který nelze </w:t>
      </w:r>
      <w:proofErr w:type="spellStart"/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autorizovaně</w:t>
      </w:r>
      <w:proofErr w:type="spellEnd"/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 xml:space="preserve"> konvertovat do elektronické podoby, musí obsahovat jednoznačný identifikátor. Elektronický spis musí obsahovat seznam všech dokumentů vedených v </w:t>
      </w: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lastRenderedPageBreak/>
        <w:t>listinné příloze spisu s uvedením jejich názvu a jednoznačného identifi</w:t>
      </w: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 xml:space="preserve">kátoru. 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Podmínky vedení spisu stanoví prováděcí právní předpis.</w:t>
      </w:r>
    </w:p>
    <w:p w14:paraId="0000004C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(2) Nestanoví-li zákon jinak, v listinné nebo v elektronické podobě vyhotovený úkon soudu podepisuje předseda senátu nebo ten, kdo ho z pověření předsedy senátu nebo podle zákona učinil. Jeho 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stejnopis se vyhotoví, jestliže je to třeba; podrobnosti stanoví prováděcí právní předpis.</w:t>
      </w:r>
    </w:p>
    <w:p w14:paraId="0000004D" w14:textId="77777777" w:rsidR="006759B7" w:rsidRPr="0054260C" w:rsidRDefault="006759B7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0000004E" w14:textId="77777777" w:rsidR="006759B7" w:rsidRPr="0054260C" w:rsidRDefault="0054260C">
      <w:pPr>
        <w:pBdr>
          <w:top w:val="none" w:sz="0" w:space="3" w:color="auto"/>
          <w:left w:val="none" w:sz="0" w:space="6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§ 42</w:t>
      </w:r>
    </w:p>
    <w:p w14:paraId="0000004F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(1) Podání je možno učinit písemně. Písemné podání se činí v listinné nebo elektronické podobě prostřednictvím veřejné datové sítě nebo telefaxem.</w:t>
      </w:r>
    </w:p>
    <w:p w14:paraId="00000050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(2) Písemné 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podání obsahující návrh ve věci samé učiněné telefaxem nebo v elektronické podobě je třeba nejpozději do 3 dnů doplnit předložením jeho originálu, případně písemným podáním shodného znění. K těmto podáním, pokud nebyla ve stanovené lhůtě doplněna, soud nep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řihlíží. Stanoví-li to předseda senátu, je účastník povinen soudu předložit originál (písemné podání shodného znění) i jiných podání učiněných telefaxem.</w:t>
      </w:r>
    </w:p>
    <w:p w14:paraId="00000051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(3) V případě podání v elektronické podobě podepsaného způsobem, se kterým zvláštní právní předpis spo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juje účinky vlastnoručního podpisu</w:t>
      </w:r>
      <w:hyperlink r:id="rId5" w:anchor="f5891243">
        <w:r w:rsidRPr="0054260C">
          <w:rPr>
            <w:rFonts w:ascii="Times New Roman" w:eastAsia="Times New Roman" w:hAnsi="Times New Roman" w:cs="Times New Roman"/>
            <w:b/>
            <w:sz w:val="24"/>
            <w:szCs w:val="24"/>
            <w:u w:val="single"/>
            <w:vertAlign w:val="superscript"/>
            <w:lang w:val="cs-CZ"/>
          </w:rPr>
          <w:t>103</w:t>
        </w:r>
      </w:hyperlink>
      <w:hyperlink r:id="rId6" w:anchor="f5891243">
        <w:r w:rsidRPr="0054260C">
          <w:rPr>
            <w:rFonts w:ascii="Times New Roman" w:eastAsia="Times New Roman" w:hAnsi="Times New Roman" w:cs="Times New Roman"/>
            <w:b/>
            <w:sz w:val="24"/>
            <w:szCs w:val="24"/>
            <w:u w:val="single"/>
            <w:lang w:val="cs-CZ"/>
          </w:rPr>
          <w:t>)</w:t>
        </w:r>
      </w:hyperlink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, se nevyžaduje doplnění podání předložením 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jeho originálu podle odstavce 2.</w:t>
      </w:r>
    </w:p>
    <w:p w14:paraId="00000052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(4) Pokud zákon pro podání určitého druhu nevyžaduje další náležitosti, musí být z podání patrno, kterému soudu je určeno, kdo je činí, které věci se týká a co sleduje, a musí být podepsáno a datováno. Povinnost podpisu a d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atování se nevztahuje na podání v elektronické podobě podle zvláštního právního předpisu</w:t>
      </w:r>
      <w:hyperlink r:id="rId7" w:anchor="f2695720">
        <w:proofErr w:type="gramStart"/>
        <w:r w:rsidRPr="0054260C">
          <w:rPr>
            <w:rFonts w:ascii="Times New Roman" w:eastAsia="Times New Roman" w:hAnsi="Times New Roman" w:cs="Times New Roman"/>
            <w:b/>
            <w:sz w:val="24"/>
            <w:szCs w:val="24"/>
            <w:u w:val="single"/>
            <w:vertAlign w:val="superscript"/>
            <w:lang w:val="cs-CZ"/>
          </w:rPr>
          <w:t>58a</w:t>
        </w:r>
        <w:proofErr w:type="gramEnd"/>
      </w:hyperlink>
      <w:hyperlink r:id="rId8" w:anchor="f2695720">
        <w:r w:rsidRPr="0054260C">
          <w:rPr>
            <w:rFonts w:ascii="Times New Roman" w:eastAsia="Times New Roman" w:hAnsi="Times New Roman" w:cs="Times New Roman"/>
            <w:b/>
            <w:sz w:val="24"/>
            <w:szCs w:val="24"/>
            <w:u w:val="single"/>
            <w:lang w:val="cs-CZ"/>
          </w:rPr>
          <w:t>)</w:t>
        </w:r>
      </w:hyperlink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. Je-li účastník zastoupen advokátem, může být podpis advokáta nahrazen otiskem podpisového razítka, jehož vzor byl uložen u soudu, kterému je podání určeno. Podání v listinné podobě je třeba předložit s potřebným počtem stejnopisů a s přílohami 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tak, aby jeden stejnopis zůstal u soudu a aby každý účastník dostal jeden stejnopis, jestliže je to třeba. Podání v jiných formách se činí pouze jedním stejnopisem. K podání učiněnému elektronicky lze připojit také všechny jeho přílohy v elektronické podob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ě.</w:t>
      </w:r>
    </w:p>
    <w:p w14:paraId="00000053" w14:textId="77777777" w:rsidR="006759B7" w:rsidRPr="0054260C" w:rsidRDefault="0054260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(5) Je-li spis veden v elektronické podobě, provede soud autorizovanou konverzi dokumentu</w:t>
      </w: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 xml:space="preserve"> obdrženého v listinné podobě do elektronické podoby podle zákona o elektronických úkonech a autorizované konverzi dokumentů.</w:t>
      </w:r>
    </w:p>
    <w:p w14:paraId="00000054" w14:textId="77777777" w:rsidR="006759B7" w:rsidRPr="0054260C" w:rsidRDefault="006759B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</w:p>
    <w:p w14:paraId="00000055" w14:textId="77777777" w:rsidR="006759B7" w:rsidRPr="0054260C" w:rsidRDefault="0054260C">
      <w:pPr>
        <w:pBdr>
          <w:top w:val="none" w:sz="0" w:space="3" w:color="auto"/>
          <w:left w:val="none" w:sz="0" w:space="6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§ 44</w:t>
      </w:r>
    </w:p>
    <w:p w14:paraId="00000056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(1) Účastníci a j</w:t>
      </w:r>
      <w:bookmarkStart w:id="0" w:name="_GoBack"/>
      <w:bookmarkEnd w:id="0"/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ejich zástupci mají právo nahlížet do soudního spisu, s výjimkou protokolu o hlasování, a činit si z něho výpisy a opisy.</w:t>
      </w:r>
    </w:p>
    <w:p w14:paraId="00000057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(2) Každému, kdo na tom má právní zájem nebo kdo pro to má vážné důvody, předseda senátu na žádost povolí, aby nahléd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l do spisu a aby si z něho učinil výpisy nebo opisy, ledaže jde o spis, o němž právní předpisy stanoví, že jeho obsah musí zůstat utajen.</w:t>
      </w:r>
    </w:p>
    <w:p w14:paraId="00000058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lastRenderedPageBreak/>
        <w:t>(3) Při povolování nahlížet do spisů je nutno učinit takové opatření, aby byla zachována tajnost utajovaných informací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chráněných zvláštním zákonem.</w:t>
      </w:r>
      <w:hyperlink r:id="rId9" w:anchor="f2695701">
        <w:r w:rsidRPr="0054260C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  <w:lang w:val="cs-CZ"/>
          </w:rPr>
          <w:t>56</w:t>
        </w:r>
      </w:hyperlink>
      <w:r w:rsidRPr="0054260C">
        <w:rPr>
          <w:lang w:val="cs-CZ"/>
        </w:rPr>
        <w:fldChar w:fldCharType="begin"/>
      </w:r>
      <w:r w:rsidRPr="0054260C">
        <w:rPr>
          <w:lang w:val="cs-CZ"/>
        </w:rPr>
        <w:instrText xml:space="preserve"> HYPERLINK "https://www.zakonyprolidi.cz/cs/1963-99?text=os%C5%99#f2695701" </w:instrText>
      </w:r>
      <w:r w:rsidRPr="0054260C">
        <w:rPr>
          <w:lang w:val="cs-CZ"/>
        </w:rPr>
        <w:fldChar w:fldCharType="separate"/>
      </w:r>
      <w:r w:rsidRPr="0054260C">
        <w:rPr>
          <w:rFonts w:ascii="Times New Roman" w:eastAsia="Times New Roman" w:hAnsi="Times New Roman" w:cs="Times New Roman"/>
          <w:sz w:val="24"/>
          <w:szCs w:val="24"/>
          <w:u w:val="single"/>
          <w:lang w:val="cs-CZ"/>
        </w:rPr>
        <w:t>)</w:t>
      </w:r>
    </w:p>
    <w:p w14:paraId="00000059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lang w:val="cs-CZ"/>
        </w:rPr>
        <w:fldChar w:fldCharType="end"/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(4) Odstavce 1 až 3 se použijí obdobně pro přehrávání zá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znamů, poskytování jejich kopií nebo pro jiné způsoby zachycení obsahu listiny.</w:t>
      </w:r>
    </w:p>
    <w:p w14:paraId="0000005A" w14:textId="77777777" w:rsidR="006759B7" w:rsidRPr="0054260C" w:rsidRDefault="0054260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(5) Je-li spis veden v elektronické podobě, má účastník řízení právo nahlížet do něj způsobem umožňujícím dálkový přístup po prokázání totožnosti s využitím prostředku pro elek</w:t>
      </w: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tronickou identifikaci nejméně v úrovni značná.</w:t>
      </w:r>
    </w:p>
    <w:p w14:paraId="0000005B" w14:textId="77777777" w:rsidR="006759B7" w:rsidRPr="0054260C" w:rsidRDefault="006759B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</w:p>
    <w:p w14:paraId="0000005C" w14:textId="77777777" w:rsidR="006759B7" w:rsidRPr="0054260C" w:rsidRDefault="0054260C">
      <w:pPr>
        <w:pBdr>
          <w:top w:val="none" w:sz="0" w:space="3" w:color="auto"/>
          <w:left w:val="none" w:sz="0" w:space="6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§ 174a</w:t>
      </w:r>
    </w:p>
    <w:p w14:paraId="0000005D" w14:textId="77777777" w:rsidR="006759B7" w:rsidRPr="0054260C" w:rsidRDefault="0054260C">
      <w:pPr>
        <w:pStyle w:val="Nadpis3"/>
        <w:keepNext w:val="0"/>
        <w:keepLines w:val="0"/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s-CZ"/>
        </w:rPr>
      </w:pPr>
      <w:bookmarkStart w:id="1" w:name="_atrsejis0bo9" w:colFirst="0" w:colLast="0"/>
      <w:bookmarkEnd w:id="1"/>
      <w:r w:rsidRPr="005426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s-CZ"/>
        </w:rPr>
        <w:t>Elektronický platební rozkaz</w:t>
      </w:r>
    </w:p>
    <w:p w14:paraId="0000005E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(1) Je-li návrh podán na elektronickém formuláři podepsaném žalobcem a nepřevyšuje-li peněžité plnění požadované žalobcem částku 1 000 000 Kč, soud může vydat na návrh žalobce elektronický platební rozkaz. Tento formulář zveřejní ministerstvo způsobem umož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ňujícím dálkový přístup.</w:t>
      </w:r>
    </w:p>
    <w:p w14:paraId="0000005F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(2) Návrh na vydání elektronického platebního rozkazu musí kromě obecných náležitostí (§ 42 odst. 4) a náležitostí podle § 79 odst. 1 obsahovat datum narození fyzické osoby, identifikační číslo právnické osoby nebo identifikační čí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slo fyzické osoby, která je podnikatelem.</w:t>
      </w:r>
    </w:p>
    <w:p w14:paraId="00000060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(3) Ustanovení § 172 až 174 platí obdobně.</w:t>
      </w:r>
    </w:p>
    <w:p w14:paraId="00000061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(4) Návrh na vydání elektronického platebního rozkazu, který neobsahuje všechny zákonem stanovené náležitosti, nebo který je nesrozumitelný anebo neurčitý, předseda senátu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usnesením odmítne, jestliže pro tyto nedostatky nelze pokračovat v řízení; ustanovení § 43 se nepoužije.</w:t>
      </w:r>
    </w:p>
    <w:p w14:paraId="00000062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(5) Elektronický platební rozkaz nelze vydat,</w:t>
      </w:r>
    </w:p>
    <w:p w14:paraId="00000063" w14:textId="77777777" w:rsidR="006759B7" w:rsidRPr="0054260C" w:rsidRDefault="0054260C">
      <w:pPr>
        <w:pBdr>
          <w:top w:val="none" w:sz="0" w:space="3" w:color="auto"/>
          <w:left w:val="none" w:sz="0" w:space="1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a) pokračuje-li soud v řízení po jeho přerušení, nebo</w:t>
      </w:r>
    </w:p>
    <w:p w14:paraId="00000064" w14:textId="77777777" w:rsidR="006759B7" w:rsidRPr="0054260C" w:rsidRDefault="0054260C">
      <w:pPr>
        <w:pBdr>
          <w:top w:val="none" w:sz="0" w:space="3" w:color="auto"/>
          <w:left w:val="none" w:sz="0" w:space="1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b) nebyl-li zaplacen poplatek za řízení o vydání elektronického platebního rozkazu splatný podáním návrhu na zahájení řízení ani ve lhůtě soudem k tomu určené.</w:t>
      </w:r>
    </w:p>
    <w:p w14:paraId="00000065" w14:textId="77777777" w:rsidR="006759B7" w:rsidRPr="0054260C" w:rsidRDefault="0054260C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(6) Odpor proti elektronickému platebnímu rozkazu lze podat také na elektronickém formuláři pode</w:t>
      </w:r>
      <w:r w:rsidRPr="0054260C">
        <w:rPr>
          <w:rFonts w:ascii="Times New Roman" w:eastAsia="Times New Roman" w:hAnsi="Times New Roman" w:cs="Times New Roman"/>
          <w:sz w:val="24"/>
          <w:szCs w:val="24"/>
          <w:lang w:val="cs-CZ"/>
        </w:rPr>
        <w:t>psaném žalovaným. Tento formulář zveřejní ministerstvo způsobem umožňujícím dálkový přístup.</w:t>
      </w:r>
    </w:p>
    <w:p w14:paraId="00000066" w14:textId="77777777" w:rsidR="006759B7" w:rsidRPr="0054260C" w:rsidRDefault="0054260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(7) Spis ve věci, ve které byl podán návrh na vydání elektronického platebního rozkazu, se vede pouze v elektronické podobě.</w:t>
      </w:r>
    </w:p>
    <w:p w14:paraId="00000067" w14:textId="77777777" w:rsidR="006759B7" w:rsidRPr="0054260C" w:rsidRDefault="006759B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</w:p>
    <w:p w14:paraId="00000068" w14:textId="77777777" w:rsidR="006759B7" w:rsidRPr="0054260C" w:rsidRDefault="006759B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</w:p>
    <w:p w14:paraId="00000069" w14:textId="77777777" w:rsidR="006759B7" w:rsidRPr="0054260C" w:rsidRDefault="006759B7">
      <w:pPr>
        <w:pBdr>
          <w:top w:val="none" w:sz="0" w:space="3" w:color="auto"/>
          <w:left w:val="none" w:sz="0" w:space="20" w:color="auto"/>
          <w:bottom w:val="none" w:sz="0" w:space="3" w:color="auto"/>
          <w:right w:val="none" w:sz="0" w:space="30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0000006A" w14:textId="77777777" w:rsidR="006759B7" w:rsidRPr="0054260C" w:rsidRDefault="006759B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</w:p>
    <w:p w14:paraId="0000006B" w14:textId="77777777" w:rsidR="006759B7" w:rsidRPr="0054260C" w:rsidRDefault="006759B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</w:p>
    <w:p w14:paraId="0000006C" w14:textId="77777777" w:rsidR="006759B7" w:rsidRPr="0054260C" w:rsidRDefault="0054260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54260C">
        <w:rPr>
          <w:lang w:val="cs-CZ"/>
        </w:rPr>
        <w:br w:type="page"/>
      </w:r>
    </w:p>
    <w:sectPr w:rsidR="006759B7" w:rsidRPr="0054260C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64860"/>
    <w:multiLevelType w:val="multilevel"/>
    <w:tmpl w:val="AA9ED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9B7"/>
    <w:rsid w:val="0054260C"/>
    <w:rsid w:val="006759B7"/>
    <w:rsid w:val="00E5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EDD1"/>
  <w15:docId w15:val="{D49E8A50-C4B5-4893-B3D5-73471F1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konyprolidi.cz/cs/1963-99?text=os%C5%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akonyprolidi.cz/cs/1963-99?text=os%C5%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akonyprolidi.cz/cs/1963-99?text=os%C5%9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akonyprolidi.cz/cs/1963-99?text=os%C5%9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akonyprolidi.cz/cs/1963-99?text=os%C5%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2464</Words>
  <Characters>14538</Characters>
  <Application>Microsoft Office Word</Application>
  <DocSecurity>0</DocSecurity>
  <Lines>121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</cp:revision>
  <dcterms:created xsi:type="dcterms:W3CDTF">2019-05-24T12:31:00Z</dcterms:created>
  <dcterms:modified xsi:type="dcterms:W3CDTF">2019-05-24T12:32:00Z</dcterms:modified>
</cp:coreProperties>
</file>