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B1009" w14:textId="77777777" w:rsidR="007A6231" w:rsidRPr="009153E9" w:rsidRDefault="007A6231" w:rsidP="007A6231">
      <w:pPr>
        <w:ind w:firstLine="720"/>
        <w:rPr>
          <w:rFonts w:ascii="Times New Roman" w:hAnsi="Times New Roman" w:cs="Times New Roman"/>
          <w:snapToGrid w:val="0"/>
          <w:sz w:val="24"/>
          <w:szCs w:val="24"/>
        </w:rPr>
      </w:pPr>
      <w:r w:rsidRPr="009153E9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0" locked="0" layoutInCell="0" allowOverlap="1" wp14:anchorId="13BE3824" wp14:editId="037C8B28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695325" cy="1000125"/>
            <wp:effectExtent l="0" t="0" r="9525" b="9525"/>
            <wp:wrapNone/>
            <wp:docPr id="1" name="Obrázek 1" descr="znak4x5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znak4x5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3E9">
        <w:rPr>
          <w:rFonts w:ascii="Times New Roman" w:hAnsi="Times New Roman" w:cs="Times New Roman"/>
          <w:snapToGrid w:val="0"/>
          <w:sz w:val="24"/>
          <w:szCs w:val="24"/>
        </w:rPr>
        <w:t>ý</w:t>
      </w:r>
      <w:r w:rsidRPr="009153E9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9153E9">
        <w:rPr>
          <w:rFonts w:ascii="Times New Roman" w:hAnsi="Times New Roman" w:cs="Times New Roman"/>
          <w:snapToGrid w:val="0"/>
          <w:sz w:val="24"/>
          <w:szCs w:val="24"/>
        </w:rPr>
        <w:tab/>
        <w:t>Městská část Praha 22</w:t>
      </w:r>
    </w:p>
    <w:p w14:paraId="4AA30774" w14:textId="77777777" w:rsidR="007A6231" w:rsidRPr="009153E9" w:rsidRDefault="007A6231" w:rsidP="007A6231">
      <w:pPr>
        <w:spacing w:before="120"/>
        <w:rPr>
          <w:rFonts w:ascii="Times New Roman" w:hAnsi="Times New Roman" w:cs="Times New Roman"/>
          <w:snapToGrid w:val="0"/>
          <w:sz w:val="24"/>
          <w:szCs w:val="24"/>
        </w:rPr>
      </w:pPr>
      <w:r w:rsidRPr="009153E9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9153E9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9153E9">
        <w:rPr>
          <w:rFonts w:ascii="Times New Roman" w:hAnsi="Times New Roman" w:cs="Times New Roman"/>
          <w:snapToGrid w:val="0"/>
          <w:sz w:val="24"/>
          <w:szCs w:val="24"/>
        </w:rPr>
        <w:tab/>
        <w:t>Úřad městské části</w:t>
      </w:r>
    </w:p>
    <w:p w14:paraId="6B61D357" w14:textId="77777777" w:rsidR="007A6231" w:rsidRPr="009153E9" w:rsidRDefault="007A6231" w:rsidP="007A6231">
      <w:pPr>
        <w:spacing w:before="120"/>
        <w:rPr>
          <w:rFonts w:ascii="Times New Roman" w:hAnsi="Times New Roman" w:cs="Times New Roman"/>
          <w:snapToGrid w:val="0"/>
          <w:sz w:val="24"/>
          <w:szCs w:val="24"/>
        </w:rPr>
      </w:pPr>
      <w:r w:rsidRPr="009153E9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9153E9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9153E9">
        <w:rPr>
          <w:rFonts w:ascii="Times New Roman" w:hAnsi="Times New Roman" w:cs="Times New Roman"/>
          <w:snapToGrid w:val="0"/>
          <w:sz w:val="24"/>
          <w:szCs w:val="24"/>
        </w:rPr>
        <w:tab/>
        <w:t>Nové náměstí 1250, 104 00 Praha 114</w:t>
      </w:r>
    </w:p>
    <w:p w14:paraId="22F5A785" w14:textId="77777777" w:rsidR="007A6231" w:rsidRDefault="007A6231" w:rsidP="007A6231"/>
    <w:p w14:paraId="452856FB" w14:textId="77777777" w:rsidR="007A6231" w:rsidRDefault="007A6231" w:rsidP="007A6231"/>
    <w:p w14:paraId="379DC7D5" w14:textId="77777777" w:rsidR="007A6231" w:rsidRPr="007A6231" w:rsidRDefault="007A6231" w:rsidP="007A6231">
      <w:pPr>
        <w:pStyle w:val="NadpisZD"/>
        <w:rPr>
          <w:color w:val="auto"/>
        </w:rPr>
      </w:pPr>
      <w:r w:rsidRPr="007A6231">
        <w:rPr>
          <w:color w:val="auto"/>
        </w:rPr>
        <w:t>SMĚRNICE</w:t>
      </w:r>
    </w:p>
    <w:p w14:paraId="3B07F864" w14:textId="77777777" w:rsidR="007A6231" w:rsidRPr="007A6231" w:rsidRDefault="007A6231" w:rsidP="007A6231">
      <w:pPr>
        <w:pStyle w:val="NadpisZD"/>
        <w:rPr>
          <w:color w:val="auto"/>
        </w:rPr>
      </w:pPr>
    </w:p>
    <w:p w14:paraId="3BD0EF24" w14:textId="77777777" w:rsidR="007A6231" w:rsidRPr="00A0088D" w:rsidRDefault="007A6231" w:rsidP="007A6231">
      <w:pPr>
        <w:pStyle w:val="NadpisZD"/>
        <w:rPr>
          <w:color w:val="auto"/>
        </w:rPr>
      </w:pPr>
      <w:r w:rsidRPr="007A6231">
        <w:rPr>
          <w:color w:val="auto"/>
        </w:rPr>
        <w:t xml:space="preserve">Úřadu </w:t>
      </w:r>
      <w:r w:rsidRPr="00A0088D">
        <w:rPr>
          <w:color w:val="auto"/>
        </w:rPr>
        <w:t>MĚSTSKÉ ČÁSTI Praha 22</w:t>
      </w:r>
    </w:p>
    <w:p w14:paraId="5973179C" w14:textId="6F66A7D0" w:rsidR="007A6231" w:rsidRPr="00A0088D" w:rsidRDefault="00A341C3" w:rsidP="007A6231">
      <w:pPr>
        <w:pStyle w:val="NadpisZD"/>
        <w:rPr>
          <w:color w:val="auto"/>
        </w:rPr>
      </w:pPr>
      <w:r w:rsidRPr="00A341C3">
        <w:rPr>
          <w:caps w:val="0"/>
          <w:color w:val="auto"/>
        </w:rPr>
        <w:t>č</w:t>
      </w:r>
      <w:r w:rsidR="00A0088D" w:rsidRPr="00A0088D">
        <w:rPr>
          <w:color w:val="auto"/>
        </w:rPr>
        <w:t>. 2</w:t>
      </w:r>
      <w:r w:rsidR="007A6231" w:rsidRPr="00A0088D">
        <w:rPr>
          <w:color w:val="auto"/>
        </w:rPr>
        <w:t>/2016</w:t>
      </w:r>
    </w:p>
    <w:p w14:paraId="2F5DAC37" w14:textId="77777777" w:rsidR="007A6231" w:rsidRPr="00A0088D" w:rsidRDefault="007A6231" w:rsidP="007A6231">
      <w:pPr>
        <w:pStyle w:val="NadpisZD"/>
        <w:rPr>
          <w:color w:val="auto"/>
        </w:rPr>
      </w:pPr>
    </w:p>
    <w:p w14:paraId="37A48D14" w14:textId="77777777" w:rsidR="007A6231" w:rsidRPr="00A0088D" w:rsidRDefault="007A6231" w:rsidP="007A6231">
      <w:pPr>
        <w:pStyle w:val="NadpisZD"/>
        <w:rPr>
          <w:color w:val="auto"/>
        </w:rPr>
      </w:pPr>
    </w:p>
    <w:p w14:paraId="3EC4FC9A" w14:textId="77777777" w:rsidR="007A6231" w:rsidRPr="00A0088D" w:rsidRDefault="007A6231" w:rsidP="007A6231">
      <w:pPr>
        <w:pStyle w:val="NadpisZD"/>
        <w:rPr>
          <w:color w:val="auto"/>
        </w:rPr>
      </w:pPr>
      <w:r w:rsidRPr="00A0088D">
        <w:rPr>
          <w:color w:val="auto"/>
        </w:rPr>
        <w:t>O ZADÁVÁNÍ VEŘEJNÝCH ZAKÁZEK</w:t>
      </w:r>
    </w:p>
    <w:p w14:paraId="261B6C99" w14:textId="77777777" w:rsidR="007A6231" w:rsidRPr="00A0088D" w:rsidRDefault="007A6231" w:rsidP="007A6231">
      <w:pPr>
        <w:jc w:val="both"/>
        <w:rPr>
          <w:b/>
          <w:sz w:val="32"/>
          <w:szCs w:val="32"/>
        </w:rPr>
      </w:pPr>
    </w:p>
    <w:p w14:paraId="0521FC75" w14:textId="77777777" w:rsidR="007A6231" w:rsidRPr="00A0088D" w:rsidRDefault="007A6231" w:rsidP="007A6231">
      <w:pPr>
        <w:jc w:val="both"/>
        <w:rPr>
          <w:szCs w:val="24"/>
        </w:rPr>
      </w:pPr>
    </w:p>
    <w:p w14:paraId="03DEC3F0" w14:textId="77777777" w:rsidR="007A6231" w:rsidRPr="00A0088D" w:rsidRDefault="007A6231" w:rsidP="007A6231">
      <w:pPr>
        <w:jc w:val="both"/>
        <w:rPr>
          <w:szCs w:val="24"/>
        </w:rPr>
      </w:pPr>
    </w:p>
    <w:p w14:paraId="140F80D8" w14:textId="77777777" w:rsidR="007A6231" w:rsidRPr="00A0088D" w:rsidRDefault="007A6231" w:rsidP="007A6231">
      <w:pPr>
        <w:jc w:val="both"/>
        <w:rPr>
          <w:szCs w:val="24"/>
        </w:rPr>
      </w:pPr>
    </w:p>
    <w:p w14:paraId="31CE89DA" w14:textId="77777777" w:rsidR="007A6231" w:rsidRPr="00A0088D" w:rsidRDefault="007A6231" w:rsidP="007A6231">
      <w:pPr>
        <w:jc w:val="both"/>
        <w:rPr>
          <w:szCs w:val="24"/>
        </w:rPr>
      </w:pPr>
    </w:p>
    <w:p w14:paraId="5B8B508D" w14:textId="56848F54" w:rsidR="007A6231" w:rsidRDefault="007A6231" w:rsidP="007A6231">
      <w:pPr>
        <w:pStyle w:val="Nadpisobsahu"/>
      </w:pPr>
      <w:r w:rsidRPr="00A0088D">
        <w:t xml:space="preserve">Rada městské části Praha 22 schválila na svém </w:t>
      </w:r>
      <w:r w:rsidR="00CF4549" w:rsidRPr="00A0088D">
        <w:t>46</w:t>
      </w:r>
      <w:r w:rsidRPr="00A0088D">
        <w:t xml:space="preserve">. zasedání dne </w:t>
      </w:r>
      <w:r w:rsidR="00CF4549" w:rsidRPr="00A0088D">
        <w:t>29</w:t>
      </w:r>
      <w:r w:rsidRPr="00A0088D">
        <w:t xml:space="preserve">. </w:t>
      </w:r>
      <w:r w:rsidR="00CF4549" w:rsidRPr="00A0088D">
        <w:t>9</w:t>
      </w:r>
      <w:r w:rsidRPr="00A0088D">
        <w:t xml:space="preserve">. 2016 podle § 94 odst. 2 zákona č. 131/2000 Sb., o hlavním městě Praze, ve znění pozdějších předpisů, tuto směrnici Úřadu městské části Praha 22 č. </w:t>
      </w:r>
      <w:r w:rsidR="00A0088D" w:rsidRPr="00A0088D">
        <w:t>2</w:t>
      </w:r>
      <w:r w:rsidRPr="00A0088D">
        <w:t>/2016 o zadávání veřejných zakázek.</w:t>
      </w:r>
    </w:p>
    <w:p w14:paraId="45EBC262" w14:textId="77777777" w:rsidR="001B0439" w:rsidRDefault="007A6231" w:rsidP="007A6231">
      <w:pPr>
        <w:pStyle w:val="Nadpisobsahu"/>
      </w:pPr>
      <w:r>
        <w:br w:type="page"/>
      </w:r>
    </w:p>
    <w:sdt>
      <w:sdtPr>
        <w:rPr>
          <w:rFonts w:asciiTheme="minorHAnsi" w:eastAsiaTheme="minorHAnsi" w:hAnsiTheme="minorHAnsi"/>
          <w:sz w:val="22"/>
          <w:szCs w:val="22"/>
          <w:lang w:eastAsia="en-US"/>
        </w:rPr>
        <w:id w:val="20001476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20D39D1" w14:textId="7024C857" w:rsidR="007F37A4" w:rsidRPr="007F37A4" w:rsidRDefault="007F37A4">
          <w:pPr>
            <w:pStyle w:val="Nadpisobsahu"/>
            <w:rPr>
              <w:rFonts w:cs="Times New Roman"/>
              <w:b/>
            </w:rPr>
          </w:pPr>
          <w:r w:rsidRPr="007F37A4">
            <w:rPr>
              <w:rFonts w:cs="Times New Roman"/>
              <w:b/>
            </w:rPr>
            <w:t>Obsah</w:t>
          </w:r>
        </w:p>
        <w:p w14:paraId="64F86A64" w14:textId="77777777" w:rsidR="00CD46B6" w:rsidRPr="00CD46B6" w:rsidRDefault="007F37A4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r w:rsidRPr="00CD46B6">
            <w:rPr>
              <w:rFonts w:ascii="Times New Roman" w:hAnsi="Times New Roman" w:cs="Times New Roman"/>
            </w:rPr>
            <w:fldChar w:fldCharType="begin"/>
          </w:r>
          <w:r w:rsidRPr="00CD46B6">
            <w:rPr>
              <w:rFonts w:ascii="Times New Roman" w:hAnsi="Times New Roman" w:cs="Times New Roman"/>
            </w:rPr>
            <w:instrText xml:space="preserve"> TOC \o "1-3" \h \z \u </w:instrText>
          </w:r>
          <w:r w:rsidRPr="00CD46B6">
            <w:rPr>
              <w:rFonts w:ascii="Times New Roman" w:hAnsi="Times New Roman" w:cs="Times New Roman"/>
            </w:rPr>
            <w:fldChar w:fldCharType="separate"/>
          </w:r>
          <w:hyperlink w:anchor="_Toc462652186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1.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Úvodní ustanovení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_Toc462652186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166FC5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187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1.1.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Účel směrnice, základní pojmy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_Toc462652187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CAB28E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188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1.2.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Seznam použitých zkratek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_Toc462652188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30D131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189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1.3.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Posouzení záměru a posouzení zadání veřejných zakázek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_Toc462652189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D63C4F" w14:textId="77777777" w:rsidR="00CD46B6" w:rsidRPr="00CD46B6" w:rsidRDefault="005A3AE8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190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  <w:lang w:eastAsia="cs-CZ"/>
              </w:rPr>
              <w:t>2.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  <w:lang w:eastAsia="cs-CZ"/>
              </w:rPr>
              <w:t>Ustanovení společná pro zadávání VZMR a VZ dle ZZVZ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_Toc462652190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D49809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191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2.1.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Základní zásady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_Toc462652191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97C58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192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2.2.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Předběžné tržní konzultace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_Toc462652192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84052C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193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2.3.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Kvalifikace dodavatelů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_Toc462652193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C75494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194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2.4.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Podání nabídek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_Toc462652194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04ABAC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195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  <w:lang w:eastAsia="cs-CZ"/>
              </w:rPr>
              <w:t>2.5.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  <w:lang w:eastAsia="cs-CZ"/>
              </w:rPr>
              <w:t>Hodnoticí komise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_Toc462652195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3AD3B5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196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2.6.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Hodnoticí komise veřejné zakázky malého rozsahu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_Toc462652196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D881A6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197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2.7.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Hodnoticí komise veřejné zakázky zadávané dle ZZVZ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_Toc462652197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F28E4E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198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2.8.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Hodnoticí kritéria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_Toc462652198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A075F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199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2.9.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Vyloučení účastníka za závažná nebo dlouhodobá pochybení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_Toc462652199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09BAD4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00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2.10.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Omezení využití poddodavatele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_Toc462652200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511F79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01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2.11.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Oprávnění příkazníka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_Toc462652201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31313D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02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2.12.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Archivace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_Toc462652202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3AA130" w14:textId="77777777" w:rsidR="00CD46B6" w:rsidRPr="00CD46B6" w:rsidRDefault="005A3AE8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03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  <w:lang w:eastAsia="cs-CZ"/>
              </w:rPr>
              <w:t>3.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  <w:lang w:eastAsia="cs-CZ"/>
              </w:rPr>
              <w:t>Zadání veřejné zakázky v režimu ZZVZ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_Toc462652203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698D5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04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3.1.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Základní ustanovení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_Toc462652204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6220E3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05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3.2.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Obecné zásady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_Toc462652205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46189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06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3.3.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Jednotlivé způsoby zadávání veřejných zakázek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_Toc462652206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6E79AB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07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3.4.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Zvláštní podmínka pro zjednodušené podlimitní řízení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_Toc462652207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3E781A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08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3.5.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Zadávací dokumentace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_Toc462652208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925543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09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3.6.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Lhůty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_Toc462652209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DDC0AE" w14:textId="77777777" w:rsidR="00CD46B6" w:rsidRPr="00CD46B6" w:rsidRDefault="005A3AE8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10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4.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Zadávání VZMR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_Toc462652210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35CF24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11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4.2.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VZMR do předpokládané hodnoty 100 000 Kč bez DPH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_Toc462652211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58828D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12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4.3.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VZMR na dodávky a služby s předpokládanou hodnotou 100 000,01 – 1 500 000 Kč bez DPH, VZMR na stavební práce s předpokládanou hodnotou 100 000,01 – 3 000 000 Kč bez DPH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_Toc462652212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953968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13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4.4.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VZMR na dodávky a služby s předpokládanou hodnotou 1 500 000,01 – 2 000 000 Kč bez DPH, VZMR na stavební práce s předpokládanou hodnotou 3 000 000,01 – 6 000 000 Kč bez DPH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_Toc462652213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C830FC" w14:textId="77777777" w:rsidR="00CD46B6" w:rsidRPr="00CD46B6" w:rsidRDefault="005A3AE8">
          <w:pPr>
            <w:pStyle w:val="Obsah2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14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4.5.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Další ustanovení o zadávání VZMR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_Toc462652214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0C0418" w14:textId="768FEF92" w:rsidR="00CD46B6" w:rsidRPr="00CD46B6" w:rsidRDefault="005A3AE8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15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5.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>
              <w:rPr>
                <w:rStyle w:val="Hypertextovodkaz"/>
                <w:rFonts w:ascii="Times New Roman" w:hAnsi="Times New Roman" w:cs="Times New Roman"/>
                <w:noProof/>
              </w:rPr>
              <w:t>U</w:t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 xml:space="preserve">veřejňování v </w:t>
            </w:r>
            <w:r w:rsidR="001A2E5C">
              <w:rPr>
                <w:rStyle w:val="Hypertextovodkaz"/>
                <w:rFonts w:ascii="Times New Roman" w:hAnsi="Times New Roman" w:cs="Times New Roman"/>
                <w:noProof/>
              </w:rPr>
              <w:t>r</w:t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egistru smluv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_Toc462652215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05F0AC" w14:textId="77777777" w:rsidR="00CD46B6" w:rsidRPr="00CD46B6" w:rsidRDefault="005A3AE8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462652216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6.</w:t>
            </w:r>
            <w:r w:rsidR="00CD46B6" w:rsidRPr="00CD46B6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</w:rPr>
              <w:t>Závěrečná ustanovení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_Toc462652216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6FEFAD" w14:textId="46F71110" w:rsidR="007F37A4" w:rsidRPr="00CD46B6" w:rsidRDefault="005A3AE8" w:rsidP="00CD46B6">
          <w:pPr>
            <w:pStyle w:val="Obsah1"/>
            <w:rPr>
              <w:rFonts w:ascii="Times New Roman" w:hAnsi="Times New Roman" w:cs="Times New Roman"/>
            </w:rPr>
          </w:pPr>
          <w:hyperlink w:anchor="_Toc462652217" w:history="1">
            <w:r w:rsidR="00CD46B6" w:rsidRPr="00CD46B6">
              <w:rPr>
                <w:rStyle w:val="Hypertextovodkaz"/>
                <w:rFonts w:ascii="Times New Roman" w:hAnsi="Times New Roman" w:cs="Times New Roman"/>
                <w:noProof/>
                <w:lang w:eastAsia="cs-CZ"/>
              </w:rPr>
              <w:t>Seznam příloh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instrText xml:space="preserve"> PAGEREF _Toc462652217 \h </w:instrTex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3ED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CD46B6" w:rsidRPr="00CD46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7F37A4" w:rsidRPr="00CD46B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C864B25" w14:textId="1453C5A5" w:rsidR="007A6231" w:rsidRDefault="007A6231" w:rsidP="007A6231">
      <w:pPr>
        <w:pStyle w:val="Nadpis1"/>
      </w:pPr>
      <w:bookmarkStart w:id="0" w:name="_Toc460439670"/>
      <w:bookmarkStart w:id="1" w:name="_Toc460439769"/>
      <w:bookmarkStart w:id="2" w:name="_Toc462652186"/>
      <w:r>
        <w:lastRenderedPageBreak/>
        <w:t>Úvodní ustanovení</w:t>
      </w:r>
      <w:bookmarkEnd w:id="0"/>
      <w:bookmarkEnd w:id="1"/>
      <w:bookmarkEnd w:id="2"/>
    </w:p>
    <w:p w14:paraId="461E9039" w14:textId="1CC0B8A4" w:rsidR="007A6231" w:rsidRPr="007A6231" w:rsidRDefault="007A6231" w:rsidP="007A6231">
      <w:pPr>
        <w:pStyle w:val="Nadpisrove2"/>
      </w:pPr>
      <w:bookmarkStart w:id="3" w:name="_Toc460439671"/>
      <w:bookmarkStart w:id="4" w:name="_Toc460439770"/>
      <w:bookmarkStart w:id="5" w:name="_Toc462652187"/>
      <w:r w:rsidRPr="007A6231">
        <w:t>Účel směrnice, základní pojmy</w:t>
      </w:r>
      <w:bookmarkEnd w:id="3"/>
      <w:bookmarkEnd w:id="4"/>
      <w:bookmarkEnd w:id="5"/>
    </w:p>
    <w:p w14:paraId="1D8FB813" w14:textId="6E5BE5DE" w:rsidR="007A6231" w:rsidRPr="009153E9" w:rsidRDefault="007A6231" w:rsidP="007A6231">
      <w:pPr>
        <w:pStyle w:val="Styl2"/>
      </w:pPr>
      <w:r>
        <w:t xml:space="preserve">Tato </w:t>
      </w:r>
      <w:r w:rsidRPr="009153E9">
        <w:t>směrnice je vydána v souvislosti s přijetím zákona č. 134/2016 Sb., o zadávání veřejných zakázek („ZZVZ“), který od 1. 10. 2016 nahrazuje zákon č. 137/2006 Sb</w:t>
      </w:r>
      <w:r>
        <w:t>., o </w:t>
      </w:r>
      <w:r w:rsidRPr="009153E9">
        <w:t>veřejných zakázkách, ve znění pozdějších předpisů. Směrnice slouží k zajištění povinností městské části Praha 22 a jejích příspěvkových organizací jako zadavatelů veřejných zakázek, které vyplývají z ustanoven</w:t>
      </w:r>
      <w:r w:rsidR="00A7555F">
        <w:t>í ZZVZ</w:t>
      </w:r>
      <w:r w:rsidR="00867BEC">
        <w:t>,</w:t>
      </w:r>
      <w:r w:rsidR="00A7555F">
        <w:t xml:space="preserve"> v návaznosti na zákon č. </w:t>
      </w:r>
      <w:r w:rsidRPr="009153E9">
        <w:t xml:space="preserve">131/2000 Sb., o hlavním městě Praze, ve znění pozdějších předpisů. </w:t>
      </w:r>
      <w:r w:rsidR="00BA1BEF">
        <w:t xml:space="preserve">Tato směrnice rovněž upravuje uveřejňování v souladu se zákonem č. </w:t>
      </w:r>
      <w:r w:rsidR="00BA1BEF">
        <w:rPr>
          <w:color w:val="000000"/>
        </w:rPr>
        <w:t>340/2015 Sb., o zvláštních podmínkách účinnosti některých smluv, uveřejňování těchto smluv a o registru smluv (zákon o registru smluv).</w:t>
      </w:r>
    </w:p>
    <w:p w14:paraId="2D956175" w14:textId="0BE7D3B8" w:rsidR="007A6231" w:rsidRPr="009153E9" w:rsidRDefault="007A6231" w:rsidP="007A6231">
      <w:pPr>
        <w:pStyle w:val="Styl2"/>
      </w:pPr>
      <w:r w:rsidRPr="009153E9">
        <w:t>Tato směrnice je interním předpisem městské části Praha 22, který stanovuje jednotlivé kroky a postupy při zadávání veřejných zakázek, včetně veřejných zakázek malého rozsahu (§</w:t>
      </w:r>
      <w:r>
        <w:t xml:space="preserve"> </w:t>
      </w:r>
      <w:r w:rsidRPr="009153E9">
        <w:t>27 ZZVZ) a plně nahrazuje směrnici č. 5/2012</w:t>
      </w:r>
      <w:r w:rsidR="00A7555F">
        <w:t xml:space="preserve">, </w:t>
      </w:r>
      <w:r>
        <w:t>včetně všech jejích změn a </w:t>
      </w:r>
      <w:r w:rsidRPr="009153E9">
        <w:t xml:space="preserve">dodatků. </w:t>
      </w:r>
    </w:p>
    <w:p w14:paraId="56C893F4" w14:textId="1F7DE09A" w:rsidR="007A6231" w:rsidRPr="009153E9" w:rsidRDefault="007A6231" w:rsidP="007A6231">
      <w:pPr>
        <w:pStyle w:val="Styl2"/>
        <w:rPr>
          <w:b/>
          <w:u w:val="single"/>
        </w:rPr>
      </w:pPr>
      <w:r w:rsidRPr="009153E9">
        <w:t>Tuto směrnici jsou povinni dodržovat všichni zaměstnanci městské části Praha 22, zaměstnanci příspěvkových organizací zřízených</w:t>
      </w:r>
      <w:r w:rsidR="00A7555F">
        <w:t xml:space="preserve"> </w:t>
      </w:r>
      <w:r w:rsidR="00AF54D5">
        <w:t>MČ</w:t>
      </w:r>
      <w:r w:rsidR="00A7555F">
        <w:t xml:space="preserve"> a dále všichni, kteří z </w:t>
      </w:r>
      <w:r w:rsidRPr="009153E9">
        <w:t>pověření m</w:t>
      </w:r>
      <w:r w:rsidRPr="004E32B5">
        <w:t xml:space="preserve">ěstské části Praha 22 zadávají </w:t>
      </w:r>
      <w:r w:rsidR="00A7555F">
        <w:t xml:space="preserve">veřejné </w:t>
      </w:r>
      <w:r w:rsidRPr="004E32B5">
        <w:t xml:space="preserve">zakázky. </w:t>
      </w:r>
    </w:p>
    <w:p w14:paraId="67E0D84C" w14:textId="43722551" w:rsidR="007A6231" w:rsidRPr="0007409D" w:rsidRDefault="007A6231" w:rsidP="007A6231">
      <w:pPr>
        <w:pStyle w:val="Styl2"/>
      </w:pPr>
      <w:r w:rsidRPr="0007409D">
        <w:t xml:space="preserve">U veřejných zakázek, které jsou financovány z dotací, se postup zadávání veřejných zakázek řídí </w:t>
      </w:r>
      <w:r>
        <w:t>ZZVZ</w:t>
      </w:r>
      <w:r w:rsidRPr="0007409D">
        <w:t xml:space="preserve"> a dalšími souvisejícími právními předpisy, podmínkami stanovenými závazně pro m</w:t>
      </w:r>
      <w:r>
        <w:t>ěstskou část Praha 22 či její příspěvkovou organizaci</w:t>
      </w:r>
      <w:r w:rsidRPr="0007409D">
        <w:t xml:space="preserve"> poskytovatelem dotace a touto směrnicí. Ustanovení směrnice, která by byla v rozporu s podmínkami poskytovatele dotace</w:t>
      </w:r>
      <w:r>
        <w:t>,</w:t>
      </w:r>
      <w:r w:rsidRPr="0007409D">
        <w:t xml:space="preserve"> se nepoužijí.</w:t>
      </w:r>
    </w:p>
    <w:p w14:paraId="37D6C196" w14:textId="77777777" w:rsidR="007A6231" w:rsidRDefault="007A6231" w:rsidP="007A6231">
      <w:pPr>
        <w:pStyle w:val="Styl2"/>
      </w:pPr>
      <w:r>
        <w:t>Pro účely této směrnice se rozumí:</w:t>
      </w:r>
    </w:p>
    <w:p w14:paraId="7BFDE6BC" w14:textId="1656881C" w:rsidR="00FD30B5" w:rsidRPr="007A6231" w:rsidRDefault="00FD30B5" w:rsidP="00FD30B5">
      <w:pPr>
        <w:pStyle w:val="Podtitul"/>
        <w:rPr>
          <w:b/>
        </w:rPr>
      </w:pPr>
      <w:r>
        <w:rPr>
          <w:b/>
        </w:rPr>
        <w:t xml:space="preserve">hodnoticí </w:t>
      </w:r>
      <w:r w:rsidRPr="007A6231">
        <w:rPr>
          <w:b/>
        </w:rPr>
        <w:t>komise</w:t>
      </w:r>
      <w:r w:rsidR="00A7555F">
        <w:t xml:space="preserve"> či </w:t>
      </w:r>
      <w:r w:rsidR="00A7555F">
        <w:rPr>
          <w:b/>
        </w:rPr>
        <w:t>komise</w:t>
      </w:r>
      <w:r w:rsidRPr="007A6231">
        <w:t xml:space="preserve"> - komise </w:t>
      </w:r>
      <w:r>
        <w:t>pověřená o</w:t>
      </w:r>
      <w:r w:rsidRPr="007A6231">
        <w:t>tevírání</w:t>
      </w:r>
      <w:r>
        <w:t>m</w:t>
      </w:r>
      <w:r w:rsidRPr="007A6231">
        <w:t xml:space="preserve"> obálek s nabídkami, posouzení</w:t>
      </w:r>
      <w:r>
        <w:t>m a </w:t>
      </w:r>
      <w:r w:rsidRPr="007A6231">
        <w:t>hodnocení</w:t>
      </w:r>
      <w:r>
        <w:t>m</w:t>
      </w:r>
      <w:r w:rsidR="00A7555F">
        <w:t xml:space="preserve"> nabídek</w:t>
      </w:r>
      <w:r w:rsidR="00D11E71">
        <w:t>;</w:t>
      </w:r>
    </w:p>
    <w:p w14:paraId="44CD7980" w14:textId="3226D217" w:rsidR="007A6231" w:rsidRPr="007A6231" w:rsidRDefault="007A6231" w:rsidP="00BA1BEF">
      <w:pPr>
        <w:pStyle w:val="Podtitul"/>
        <w:spacing w:before="0" w:after="0"/>
      </w:pPr>
      <w:r w:rsidRPr="007A6231">
        <w:rPr>
          <w:b/>
        </w:rPr>
        <w:t>identifikátor veřejné zakázky</w:t>
      </w:r>
      <w:r w:rsidRPr="007A6231">
        <w:t xml:space="preserve"> – číslo veřejné zakázky </w:t>
      </w:r>
      <w:r w:rsidR="00D11E71">
        <w:t>ve</w:t>
      </w:r>
      <w:r w:rsidRPr="007A6231">
        <w:t xml:space="preserve"> Věstníku veřejných zakázek MMR, na elektronickém tržišti nebo na profilu zadavatele. Tento identifikátor musí být zapsán na smlouvu/objednávku do poznámky na záložce Poznámky v modulu SML (systému GINIS), dále na fakturách týkajících se dané veřejné zakázky v modulu KDF (systému GINIS) do poznámky na záložce Poznámky. Vzhledem ke skutečnosti, že veřejná zakázka (VZ) může být zároveň evidována ve dvou i více systémech, je třeba uvádět pouze jeden identifikátor, a to v následujícím pořadí:</w:t>
      </w:r>
    </w:p>
    <w:p w14:paraId="19BAED75" w14:textId="77777777" w:rsidR="007A6231" w:rsidRPr="007A6231" w:rsidRDefault="007A6231" w:rsidP="00BA1BEF">
      <w:pPr>
        <w:pStyle w:val="Podtitul"/>
        <w:spacing w:before="0" w:after="0"/>
      </w:pPr>
      <w:r w:rsidRPr="007A6231">
        <w:t xml:space="preserve">Prioritně uvádět evidenční číslo veřejné zakázky ve Věstníku veřejných zakázek. </w:t>
      </w:r>
    </w:p>
    <w:p w14:paraId="33345FB2" w14:textId="77777777" w:rsidR="007A6231" w:rsidRPr="007A6231" w:rsidRDefault="007A6231" w:rsidP="00BA1BEF">
      <w:pPr>
        <w:pStyle w:val="Podtitul"/>
        <w:spacing w:before="0" w:after="0"/>
      </w:pPr>
      <w:r w:rsidRPr="007A6231">
        <w:t xml:space="preserve">Není-li veřejná zakázka evidována ve Věstníku veřejných zakázek, uvádí se identifikátor (systémové číslo) VZ na elektronickém tržišti veřejné správy. </w:t>
      </w:r>
    </w:p>
    <w:p w14:paraId="7B48005C" w14:textId="77777777" w:rsidR="007A6231" w:rsidRPr="007A6231" w:rsidRDefault="007A6231" w:rsidP="00BA1BEF">
      <w:pPr>
        <w:pStyle w:val="Podtitul"/>
        <w:spacing w:before="0" w:after="0"/>
      </w:pPr>
      <w:r w:rsidRPr="007A6231">
        <w:t xml:space="preserve">Není-li veřejná zakázka evidována ani na elektronickém tržišti uvádí se identifikátor na profilu zadavatele. </w:t>
      </w:r>
    </w:p>
    <w:p w14:paraId="1442BB51" w14:textId="10B06627" w:rsidR="007A6231" w:rsidRPr="007A6231" w:rsidRDefault="007A6231" w:rsidP="00BA1BEF">
      <w:pPr>
        <w:pStyle w:val="Podtitul"/>
        <w:spacing w:before="0" w:after="0"/>
      </w:pPr>
      <w:r w:rsidRPr="007A6231">
        <w:lastRenderedPageBreak/>
        <w:t xml:space="preserve">Poznámka musí být uvozena textem </w:t>
      </w:r>
      <w:r w:rsidRPr="007A6231">
        <w:rPr>
          <w:bCs/>
        </w:rPr>
        <w:t>IVZ=</w:t>
      </w:r>
      <w:r w:rsidRPr="007A6231">
        <w:t xml:space="preserve">, za nímž následuje identifikátor v plném tvaru, tj. </w:t>
      </w:r>
      <w:r w:rsidRPr="007A6231">
        <w:rPr>
          <w:bCs/>
        </w:rPr>
        <w:t xml:space="preserve">IVZ=CCCCCCCC </w:t>
      </w:r>
      <w:r w:rsidRPr="007A6231">
        <w:t xml:space="preserve">nebo </w:t>
      </w:r>
      <w:r w:rsidRPr="007A6231">
        <w:rPr>
          <w:bCs/>
        </w:rPr>
        <w:t xml:space="preserve">IVZ=CCCCCC </w:t>
      </w:r>
      <w:r w:rsidRPr="007A6231">
        <w:t xml:space="preserve">nebo IVZ=TXXXRRVCCCCCCCC nebo </w:t>
      </w:r>
      <w:r w:rsidR="00A7555F">
        <w:rPr>
          <w:bCs/>
        </w:rPr>
        <w:t>IVZ=PRRVCCCCCCCC</w:t>
      </w:r>
      <w:r w:rsidR="00D11E71">
        <w:rPr>
          <w:bCs/>
        </w:rPr>
        <w:t>;</w:t>
      </w:r>
    </w:p>
    <w:p w14:paraId="21F05500" w14:textId="5A4BA0B0" w:rsidR="007A6231" w:rsidRPr="007A6231" w:rsidRDefault="007A6231" w:rsidP="007A6231">
      <w:pPr>
        <w:pStyle w:val="Podtitul"/>
      </w:pPr>
      <w:r w:rsidRPr="007A6231">
        <w:rPr>
          <w:b/>
        </w:rPr>
        <w:t>profil zadavatele</w:t>
      </w:r>
      <w:r w:rsidRPr="007A6231">
        <w:t xml:space="preserve"> - elektronický nástroj, který umožňuje neomezený dálkový přístup a na kterém zadavatel uveřejňuje informace a dokumenty ke svým veřejným zakázkám, jehož internetová adresa je uveřejněna ve Věstníku veřejných zakázek. Internetová adresa profilu MČ je https://www.vhodne-uverejneni.cz/profil/mestska-cast-praha-22. Podrobný návod pro práci s pro</w:t>
      </w:r>
      <w:r w:rsidR="00A7555F">
        <w:t>filem zadavatele je zpracován v </w:t>
      </w:r>
      <w:r w:rsidRPr="007A6231">
        <w:t>uživatelské příručce. Příspěvkové organizace jsou povinny využ</w:t>
      </w:r>
      <w:r w:rsidR="00A7555F">
        <w:t>ívat vlastní profily zadavatele</w:t>
      </w:r>
      <w:r w:rsidR="00D11E71">
        <w:t>;</w:t>
      </w:r>
    </w:p>
    <w:p w14:paraId="1BF99AD9" w14:textId="4BFBE4FA" w:rsidR="007A6231" w:rsidRPr="007A6231" w:rsidRDefault="007A6231" w:rsidP="007A6231">
      <w:pPr>
        <w:pStyle w:val="Podtitul"/>
        <w:rPr>
          <w:bCs/>
        </w:rPr>
      </w:pPr>
      <w:r w:rsidRPr="007A6231">
        <w:rPr>
          <w:b/>
        </w:rPr>
        <w:t xml:space="preserve">příkazník </w:t>
      </w:r>
      <w:r w:rsidRPr="007A6231">
        <w:t>– příkazník dle rámcové příkazní smlouvy, který může být pověřen zaj</w:t>
      </w:r>
      <w:r w:rsidR="00D43351">
        <w:t xml:space="preserve">ištěním komplexní administrace </w:t>
      </w:r>
      <w:r w:rsidRPr="007A6231">
        <w:t>veřejných zakázek</w:t>
      </w:r>
      <w:r w:rsidR="00D43351">
        <w:t xml:space="preserve"> dle ZZVZ</w:t>
      </w:r>
      <w:r w:rsidRPr="007A6231">
        <w:t xml:space="preserve"> a komplexní administrace veřejných zakázek malého rozsahu. Odměna příkazníka bude součástí výdajů veřejné zakázky. Příkazníkem na základě rámcové příkazní smlouvy ze </w:t>
      </w:r>
      <w:r w:rsidR="00D43351">
        <w:t>dne 23. </w:t>
      </w:r>
      <w:r w:rsidRPr="007A6231">
        <w:t xml:space="preserve">12. 2015 je společnost IK </w:t>
      </w:r>
      <w:proofErr w:type="spellStart"/>
      <w:r w:rsidRPr="007A6231">
        <w:t>consult</w:t>
      </w:r>
      <w:proofErr w:type="spellEnd"/>
      <w:r w:rsidRPr="007A6231">
        <w:t>, s.r.o., se sídlem Živného 1254/8, Bystrc, 635 00 Brno, IČO: </w:t>
      </w:r>
      <w:r w:rsidRPr="007A6231">
        <w:rPr>
          <w:bCs/>
        </w:rPr>
        <w:t>277 13 326, kontaktní osoba Mgr. Ilja Kašík, tel.: +420 604 665 171</w:t>
      </w:r>
      <w:r w:rsidR="00A7555F">
        <w:rPr>
          <w:bCs/>
        </w:rPr>
        <w:t>, e-mail: i..kasik@ikconsult.cz</w:t>
      </w:r>
      <w:r w:rsidR="00D11E71">
        <w:rPr>
          <w:bCs/>
        </w:rPr>
        <w:t>;</w:t>
      </w:r>
    </w:p>
    <w:p w14:paraId="51B63300" w14:textId="6494E225" w:rsidR="007A6231" w:rsidRPr="007A6231" w:rsidRDefault="007A6231" w:rsidP="007A6231">
      <w:pPr>
        <w:pStyle w:val="Podtitul"/>
      </w:pPr>
      <w:r w:rsidRPr="007A6231">
        <w:rPr>
          <w:b/>
        </w:rPr>
        <w:t>veřejná zakázka</w:t>
      </w:r>
      <w:r w:rsidRPr="007A6231">
        <w:t xml:space="preserve"> - je zakázka realizovaná na základě smlouvy mezi zadavatelem a jedním či více dodavateli, jejímž předmětem je úplatné poskytnutí dodávek (§ 14 odst. 1 ZZVZ) či služeb (§ 14 odst. 2 ZZVZ) nebo stave</w:t>
      </w:r>
      <w:r w:rsidR="00A7555F">
        <w:t>bních prací (§ 14 odst. 3 ZZVZ)</w:t>
      </w:r>
      <w:r w:rsidR="00D11E71">
        <w:t>;</w:t>
      </w:r>
    </w:p>
    <w:p w14:paraId="55CF5B5E" w14:textId="3EB496E2" w:rsidR="007A6231" w:rsidRDefault="007A6231" w:rsidP="007A6231">
      <w:pPr>
        <w:pStyle w:val="Podtitul"/>
      </w:pPr>
      <w:r w:rsidRPr="007A6231">
        <w:rPr>
          <w:b/>
        </w:rPr>
        <w:t xml:space="preserve">zadavatel </w:t>
      </w:r>
      <w:r w:rsidRPr="007A6231">
        <w:t xml:space="preserve">– veřejný zadavatel dle § 4 odst. 1 písm. d) ZZVZ – městská část Praha 22 („MČ“) reprezentovaná výkonným orgánem - Radou městské části Praha 22 („RMČ“), u veřejných zakázek malého rozsahu („VZMR“) zastoupená zadávajícím odborem nebo jí zřízenou příspěvkovou právnickou osobou reprezentovanou statutárním </w:t>
      </w:r>
      <w:r w:rsidR="00A7555F">
        <w:t>zástupcem</w:t>
      </w:r>
      <w:r w:rsidRPr="007A6231">
        <w:t>, která v souladu s rozpočtovými pravidly hospodaří s prostředky rozpoč</w:t>
      </w:r>
      <w:r w:rsidR="00A7555F">
        <w:t>tu MČ včetně doplňkové činnosti</w:t>
      </w:r>
      <w:r w:rsidR="00D11E71">
        <w:t>;</w:t>
      </w:r>
    </w:p>
    <w:p w14:paraId="230C3CCD" w14:textId="6A62A7E0" w:rsidR="00821A88" w:rsidRPr="004E32B5" w:rsidRDefault="00821A88" w:rsidP="00821A88">
      <w:pPr>
        <w:pStyle w:val="Podtitul"/>
      </w:pPr>
      <w:r w:rsidRPr="00821A88">
        <w:rPr>
          <w:b/>
        </w:rPr>
        <w:t>zadávací dokumentace</w:t>
      </w:r>
      <w:r>
        <w:t xml:space="preserve"> - veškeré písemné dokumenty obsahující zadávací podmínky, sdělované nebo zpřístupňované účastníkům zadávacího řízení při zahájení zadávacího řízení, včetně formulářů ve Věstníku veřejných zakázek a výzev </w:t>
      </w:r>
      <w:r w:rsidR="00A7555F">
        <w:t>uvedených v příloze č. 6 k</w:t>
      </w:r>
      <w:r w:rsidR="00D11E71">
        <w:t> </w:t>
      </w:r>
      <w:r w:rsidR="00A7555F">
        <w:t>ZZVZ</w:t>
      </w:r>
      <w:r w:rsidR="00D11E71">
        <w:t>;</w:t>
      </w:r>
    </w:p>
    <w:p w14:paraId="0EF11339" w14:textId="02C46754" w:rsidR="007A6231" w:rsidRPr="007A6231" w:rsidRDefault="007A6231" w:rsidP="007A6231">
      <w:pPr>
        <w:pStyle w:val="Podtitul"/>
        <w:rPr>
          <w:b/>
        </w:rPr>
      </w:pPr>
      <w:r w:rsidRPr="007A6231">
        <w:rPr>
          <w:b/>
        </w:rPr>
        <w:t>zadávající odbor</w:t>
      </w:r>
      <w:r w:rsidRPr="007A6231">
        <w:t xml:space="preserve"> – </w:t>
      </w:r>
      <w:r w:rsidR="00A7555F">
        <w:t>o</w:t>
      </w:r>
      <w:r w:rsidRPr="007A6231">
        <w:t>dbor, do jehož působnosti dle Organizačního řádu Úřadu MČ Praha 22 přísluší zadávaná zakázka, popř. odbor, který spravuje oddíl rozpočtu, ze kterého je veřejná zakázka hrazena.</w:t>
      </w:r>
      <w:r w:rsidRPr="007A6231">
        <w:rPr>
          <w:b/>
        </w:rPr>
        <w:t xml:space="preserve"> </w:t>
      </w:r>
    </w:p>
    <w:p w14:paraId="517B1EAA" w14:textId="526B8B7C" w:rsidR="007A6231" w:rsidRDefault="007A6231" w:rsidP="007A6231">
      <w:pPr>
        <w:pStyle w:val="Nadpisrove2"/>
      </w:pPr>
      <w:bookmarkStart w:id="6" w:name="_Toc460439672"/>
      <w:bookmarkStart w:id="7" w:name="_Toc460439771"/>
      <w:bookmarkStart w:id="8" w:name="_Toc462652188"/>
      <w:r>
        <w:t>Seznam použitých zkratek</w:t>
      </w:r>
      <w:bookmarkEnd w:id="6"/>
      <w:bookmarkEnd w:id="7"/>
      <w:bookmarkEnd w:id="8"/>
    </w:p>
    <w:p w14:paraId="7B5438FE" w14:textId="77777777" w:rsidR="007A6231" w:rsidRDefault="007A6231" w:rsidP="007A6231">
      <w:pPr>
        <w:pStyle w:val="Podtitul"/>
        <w:ind w:left="1701" w:hanging="850"/>
        <w:rPr>
          <w:b/>
        </w:rPr>
      </w:pPr>
      <w:r>
        <w:rPr>
          <w:b/>
        </w:rPr>
        <w:t>MČ</w:t>
      </w:r>
      <w:r>
        <w:rPr>
          <w:b/>
        </w:rPr>
        <w:tab/>
      </w:r>
      <w:r w:rsidRPr="00281366">
        <w:t>městská část Praha 22</w:t>
      </w:r>
    </w:p>
    <w:p w14:paraId="5D6F6C07" w14:textId="24DF78D6" w:rsidR="007A6231" w:rsidRPr="0022213D" w:rsidRDefault="007A6231" w:rsidP="007A6231">
      <w:pPr>
        <w:pStyle w:val="Podtitul"/>
        <w:ind w:left="1701" w:hanging="850"/>
      </w:pPr>
      <w:r w:rsidRPr="0022213D">
        <w:rPr>
          <w:b/>
        </w:rPr>
        <w:t>OS</w:t>
      </w:r>
      <w:r>
        <w:rPr>
          <w:b/>
        </w:rPr>
        <w:tab/>
      </w:r>
      <w:r w:rsidRPr="0022213D">
        <w:t xml:space="preserve">oprávněný subjekt, tj. subjekt oprávněný na </w:t>
      </w:r>
      <w:r>
        <w:t xml:space="preserve">základě této směrnice, případně </w:t>
      </w:r>
      <w:r w:rsidRPr="0022213D">
        <w:t>jiných vnitřních předpisů</w:t>
      </w:r>
      <w:r>
        <w:t>,</w:t>
      </w:r>
      <w:r w:rsidRPr="0022213D">
        <w:t xml:space="preserve"> přidě</w:t>
      </w:r>
      <w:r>
        <w:t>lit VZMR vybranému dodavateli a </w:t>
      </w:r>
      <w:r w:rsidRPr="0022213D">
        <w:t>podepisovat</w:t>
      </w:r>
      <w:r w:rsidR="00322554">
        <w:t xml:space="preserve"> </w:t>
      </w:r>
      <w:r w:rsidRPr="0022213D">
        <w:t>právní dokumenty s tím související</w:t>
      </w:r>
      <w:r w:rsidR="00D91D95">
        <w:t xml:space="preserve"> </w:t>
      </w:r>
      <w:r w:rsidR="00322554">
        <w:t xml:space="preserve">dle jiného předpisu MČ </w:t>
      </w:r>
      <w:r w:rsidR="00D91D95">
        <w:t xml:space="preserve">– </w:t>
      </w:r>
      <w:r w:rsidR="00D91D95">
        <w:rPr>
          <w:color w:val="000000"/>
        </w:rPr>
        <w:lastRenderedPageBreak/>
        <w:t xml:space="preserve">vedoucí zadávajícího odboru </w:t>
      </w:r>
      <w:r w:rsidR="00D91D95" w:rsidRPr="004E32B5">
        <w:rPr>
          <w:color w:val="000000"/>
        </w:rPr>
        <w:t>/</w:t>
      </w:r>
      <w:r w:rsidR="00D91D95">
        <w:rPr>
          <w:color w:val="000000"/>
        </w:rPr>
        <w:t xml:space="preserve"> příslušný gesční radní / statutární zástupce</w:t>
      </w:r>
      <w:r w:rsidR="00D91D95" w:rsidRPr="004E32B5">
        <w:rPr>
          <w:color w:val="000000"/>
        </w:rPr>
        <w:t xml:space="preserve"> příspěvkové organizace</w:t>
      </w:r>
    </w:p>
    <w:p w14:paraId="3269FC70" w14:textId="77777777" w:rsidR="007A6231" w:rsidRPr="0022213D" w:rsidRDefault="007A6231" w:rsidP="007A6231">
      <w:pPr>
        <w:pStyle w:val="Podtitul"/>
        <w:ind w:left="1701" w:hanging="850"/>
      </w:pPr>
      <w:r>
        <w:rPr>
          <w:b/>
        </w:rPr>
        <w:t>RMČ</w:t>
      </w:r>
      <w:r>
        <w:tab/>
      </w:r>
      <w:r w:rsidRPr="0022213D">
        <w:t xml:space="preserve">Rada </w:t>
      </w:r>
      <w:r>
        <w:t>městské části Praha 22</w:t>
      </w:r>
    </w:p>
    <w:p w14:paraId="27062CCE" w14:textId="77777777" w:rsidR="007A6231" w:rsidRPr="009511A7" w:rsidRDefault="007A6231" w:rsidP="007A6231">
      <w:pPr>
        <w:pStyle w:val="Podtitul"/>
        <w:ind w:left="1701" w:hanging="850"/>
      </w:pPr>
      <w:r>
        <w:rPr>
          <w:b/>
        </w:rPr>
        <w:t>ÚMČ</w:t>
      </w:r>
      <w:r>
        <w:rPr>
          <w:b/>
        </w:rPr>
        <w:tab/>
      </w:r>
      <w:r>
        <w:t>Úřad městské části Praha22</w:t>
      </w:r>
    </w:p>
    <w:p w14:paraId="32F1A5B1" w14:textId="6372DF8A" w:rsidR="007A6231" w:rsidRDefault="007A6231" w:rsidP="007A6231">
      <w:pPr>
        <w:pStyle w:val="Podtitul"/>
        <w:ind w:left="1701" w:hanging="850"/>
      </w:pPr>
      <w:r>
        <w:rPr>
          <w:b/>
        </w:rPr>
        <w:t>VŘ</w:t>
      </w:r>
      <w:r>
        <w:rPr>
          <w:b/>
        </w:rPr>
        <w:tab/>
      </w:r>
      <w:r w:rsidRPr="001936AE">
        <w:t>výběrové</w:t>
      </w:r>
      <w:r>
        <w:rPr>
          <w:b/>
        </w:rPr>
        <w:t xml:space="preserve"> </w:t>
      </w:r>
      <w:r w:rsidRPr="001936AE">
        <w:t>řízení</w:t>
      </w:r>
      <w:r w:rsidR="00262140">
        <w:t xml:space="preserve"> mimo režim ZZVZ</w:t>
      </w:r>
    </w:p>
    <w:p w14:paraId="7B6E3C62" w14:textId="77777777" w:rsidR="007A6231" w:rsidRPr="0022213D" w:rsidRDefault="007A6231" w:rsidP="007A6231">
      <w:pPr>
        <w:pStyle w:val="Podtitul"/>
        <w:ind w:left="1701" w:hanging="850"/>
      </w:pPr>
      <w:r w:rsidRPr="0022213D">
        <w:rPr>
          <w:b/>
        </w:rPr>
        <w:t>VZ</w:t>
      </w:r>
      <w:r>
        <w:rPr>
          <w:b/>
        </w:rPr>
        <w:tab/>
      </w:r>
      <w:r w:rsidRPr="0022213D">
        <w:t>veřejná zakázka</w:t>
      </w:r>
    </w:p>
    <w:p w14:paraId="4F0F6793" w14:textId="77777777" w:rsidR="007A6231" w:rsidRPr="0022213D" w:rsidRDefault="007A6231" w:rsidP="007A6231">
      <w:pPr>
        <w:pStyle w:val="Podtitul"/>
        <w:ind w:left="1701" w:hanging="850"/>
      </w:pPr>
      <w:r w:rsidRPr="0022213D">
        <w:rPr>
          <w:b/>
        </w:rPr>
        <w:t>VZMR</w:t>
      </w:r>
      <w:r>
        <w:tab/>
      </w:r>
      <w:r w:rsidRPr="0022213D">
        <w:t>veřejná zakázka malého rozsahu</w:t>
      </w:r>
    </w:p>
    <w:p w14:paraId="20C769C5" w14:textId="77777777" w:rsidR="007A6231" w:rsidRDefault="007A6231" w:rsidP="007A6231">
      <w:pPr>
        <w:pStyle w:val="Podtitul"/>
        <w:ind w:left="1701" w:hanging="850"/>
      </w:pPr>
      <w:r>
        <w:rPr>
          <w:b/>
        </w:rPr>
        <w:t>ZPŘ</w:t>
      </w:r>
      <w:r>
        <w:rPr>
          <w:b/>
        </w:rPr>
        <w:tab/>
      </w:r>
      <w:r w:rsidRPr="00AF0D13">
        <w:t>zjednodušené podlimitní řízení</w:t>
      </w:r>
    </w:p>
    <w:p w14:paraId="1D316E87" w14:textId="48F69875" w:rsidR="007A6231" w:rsidRPr="0022213D" w:rsidRDefault="007A6231" w:rsidP="007A6231">
      <w:pPr>
        <w:pStyle w:val="Podtitul"/>
        <w:ind w:left="1701" w:hanging="850"/>
      </w:pPr>
      <w:r w:rsidRPr="0022213D">
        <w:rPr>
          <w:b/>
        </w:rPr>
        <w:t>ZŘ</w:t>
      </w:r>
      <w:r>
        <w:tab/>
      </w:r>
      <w:r w:rsidRPr="0022213D">
        <w:t>zadávací řízení</w:t>
      </w:r>
      <w:r w:rsidR="00262140">
        <w:t xml:space="preserve"> dle ZZVZ</w:t>
      </w:r>
    </w:p>
    <w:p w14:paraId="0C6A0138" w14:textId="02D2F981" w:rsidR="007A6231" w:rsidRPr="001936AE" w:rsidRDefault="007A6231" w:rsidP="007A6231">
      <w:pPr>
        <w:pStyle w:val="Podtitul"/>
        <w:ind w:left="1701" w:hanging="850"/>
      </w:pPr>
      <w:r>
        <w:rPr>
          <w:b/>
        </w:rPr>
        <w:t>ZZVZ</w:t>
      </w:r>
      <w:r>
        <w:rPr>
          <w:b/>
        </w:rPr>
        <w:tab/>
      </w:r>
      <w:r>
        <w:t>zákon č. 134/2016 Sb.</w:t>
      </w:r>
      <w:r w:rsidR="00262140">
        <w:t>,</w:t>
      </w:r>
      <w:r>
        <w:t xml:space="preserve"> o zadávání veřejných zakázek</w:t>
      </w:r>
    </w:p>
    <w:p w14:paraId="59BD8275" w14:textId="77777777" w:rsidR="007A6231" w:rsidRPr="004E32B5" w:rsidRDefault="007A6231" w:rsidP="007A6231">
      <w:pPr>
        <w:pStyle w:val="Nadpisrove2"/>
      </w:pPr>
      <w:bookmarkStart w:id="9" w:name="_Toc460439673"/>
      <w:bookmarkStart w:id="10" w:name="_Toc460439772"/>
      <w:bookmarkStart w:id="11" w:name="_Toc462652189"/>
      <w:r>
        <w:t>Posouzení záměru a posouzení zadání veřejných zakázek</w:t>
      </w:r>
      <w:bookmarkEnd w:id="9"/>
      <w:bookmarkEnd w:id="10"/>
      <w:bookmarkEnd w:id="11"/>
    </w:p>
    <w:p w14:paraId="5642966C" w14:textId="77110828" w:rsidR="007A6231" w:rsidRPr="004E32B5" w:rsidRDefault="007A6231" w:rsidP="007A6231">
      <w:pPr>
        <w:pStyle w:val="Styl2"/>
      </w:pPr>
      <w:r w:rsidRPr="004E32B5">
        <w:t>Zadávající odbor posoudí způsob zadání veřejné zakázky podle finančního objemu nutného pro její zajištění, popř. dle rozsáhlosti, složito</w:t>
      </w:r>
      <w:r w:rsidR="00262140">
        <w:t>sti či technické náročnosti. Ve </w:t>
      </w:r>
      <w:r w:rsidRPr="004E32B5">
        <w:t xml:space="preserve">spolupráci s vedoucím ekonomického odboru navrhne zadávající odbor způsob jejího finančního zajištění. Veřejná zakázka </w:t>
      </w:r>
      <w:r>
        <w:t xml:space="preserve">(„VZ“) </w:t>
      </w:r>
      <w:r w:rsidRPr="004E32B5">
        <w:t>bude zadána teprve po schválení výdajů zakázky v rozpočtu, popřípadě po schválení výdajů v rozpočtovém výhledu.</w:t>
      </w:r>
    </w:p>
    <w:p w14:paraId="539197DB" w14:textId="77777777" w:rsidR="007A6231" w:rsidRDefault="007A6231" w:rsidP="007A6231">
      <w:pPr>
        <w:pStyle w:val="Styl2"/>
      </w:pPr>
      <w:r>
        <w:t>Před zahájením ZŘ nebo VŘ je zadavatel povinen stanovit předpokládanou hodnotu VZ, kterou je předpokládaná výše úplaty za plnění VZ vyjádřená v penězích. Předpokládaná hodnota se stanoví v Kč bez DPH v souladu s § 16 a násl. ZZVZ.</w:t>
      </w:r>
    </w:p>
    <w:p w14:paraId="137B989C" w14:textId="77777777" w:rsidR="007A6231" w:rsidRPr="004E32B5" w:rsidRDefault="007A6231" w:rsidP="007A6231">
      <w:pPr>
        <w:pStyle w:val="Styl2"/>
      </w:pPr>
      <w:r>
        <w:t>Dělení VZ dle předpokládané hodnoty:</w:t>
      </w:r>
    </w:p>
    <w:p w14:paraId="079A494E" w14:textId="7B0550AA" w:rsidR="007A6231" w:rsidRPr="00E5568A" w:rsidRDefault="007A6231" w:rsidP="007A6231">
      <w:pPr>
        <w:pStyle w:val="Psmena"/>
      </w:pPr>
      <w:r w:rsidRPr="00E5568A">
        <w:rPr>
          <w:b/>
        </w:rPr>
        <w:t>veřejná zakázka malého rozsahu</w:t>
      </w:r>
      <w:r>
        <w:t xml:space="preserve"> („VZMR“) je VZ</w:t>
      </w:r>
      <w:r w:rsidRPr="00E5568A">
        <w:rPr>
          <w:b/>
        </w:rPr>
        <w:t xml:space="preserve">, </w:t>
      </w:r>
      <w:r w:rsidRPr="00E5568A">
        <w:t>jejíž</w:t>
      </w:r>
      <w:r>
        <w:t xml:space="preserve"> předpokládaná hodnota je rovna částce nebo nižší než částka </w:t>
      </w:r>
      <w:r w:rsidRPr="00E5568A">
        <w:rPr>
          <w:b/>
        </w:rPr>
        <w:t>2 000 000</w:t>
      </w:r>
      <w:r w:rsidRPr="00E5568A">
        <w:t xml:space="preserve"> Kč</w:t>
      </w:r>
      <w:r>
        <w:t xml:space="preserve"> v případě VZ a dodávky nebo na služby</w:t>
      </w:r>
      <w:r w:rsidR="00262140">
        <w:t>,</w:t>
      </w:r>
      <w:r w:rsidRPr="00E5568A">
        <w:t xml:space="preserve"> nebo </w:t>
      </w:r>
      <w:r w:rsidRPr="00E5568A">
        <w:rPr>
          <w:b/>
        </w:rPr>
        <w:t>6 000 000</w:t>
      </w:r>
      <w:r w:rsidRPr="00E5568A">
        <w:t xml:space="preserve"> Kč</w:t>
      </w:r>
      <w:r w:rsidRPr="00B9464F">
        <w:t xml:space="preserve"> </w:t>
      </w:r>
      <w:r w:rsidR="007B180D">
        <w:t>v případě VZ na stavební práce;</w:t>
      </w:r>
    </w:p>
    <w:p w14:paraId="44FAE464" w14:textId="5D9D5F4F" w:rsidR="007A6231" w:rsidRPr="00487F5D" w:rsidRDefault="007A6231" w:rsidP="007A6231">
      <w:pPr>
        <w:pStyle w:val="Psmena"/>
        <w:rPr>
          <w:rFonts w:eastAsia="Times New Roman"/>
        </w:rPr>
      </w:pPr>
      <w:r w:rsidRPr="00E5568A">
        <w:rPr>
          <w:b/>
        </w:rPr>
        <w:t>nadlimitní veřejn</w:t>
      </w:r>
      <w:r>
        <w:rPr>
          <w:b/>
        </w:rPr>
        <w:t>á</w:t>
      </w:r>
      <w:r w:rsidRPr="00E5568A">
        <w:rPr>
          <w:b/>
        </w:rPr>
        <w:t xml:space="preserve"> zakázk</w:t>
      </w:r>
      <w:r>
        <w:rPr>
          <w:b/>
        </w:rPr>
        <w:t>a</w:t>
      </w:r>
      <w:r w:rsidRPr="00E5568A">
        <w:rPr>
          <w:b/>
        </w:rPr>
        <w:t xml:space="preserve"> </w:t>
      </w:r>
      <w:r w:rsidRPr="004609E4">
        <w:t>je</w:t>
      </w:r>
      <w:r>
        <w:rPr>
          <w:b/>
        </w:rPr>
        <w:t xml:space="preserve"> </w:t>
      </w:r>
      <w:r>
        <w:t xml:space="preserve">VZ, jejíž předpokládaná hodnota je rovna nebo přesahuje finanční limit stanovený nařízením vlády č. 172/2016 Sb., o stanovení </w:t>
      </w:r>
      <w:bookmarkStart w:id="12" w:name="_GoBack"/>
      <w:bookmarkEnd w:id="12"/>
      <w:r>
        <w:t xml:space="preserve">finančních limitů a částek pro účely zákona o zadávání veřejných zakázek, tj. ke dni účinnosti této směrnice </w:t>
      </w:r>
      <w:r w:rsidRPr="00487F5D">
        <w:rPr>
          <w:b/>
        </w:rPr>
        <w:t xml:space="preserve">5 706 000 </w:t>
      </w:r>
      <w:r w:rsidRPr="00487F5D">
        <w:t>Kč</w:t>
      </w:r>
      <w:r>
        <w:t xml:space="preserve"> v případě VZ na dodávky a služby a </w:t>
      </w:r>
      <w:r w:rsidRPr="00487F5D">
        <w:rPr>
          <w:b/>
        </w:rPr>
        <w:t>142 668 000</w:t>
      </w:r>
      <w:r>
        <w:t> Kč</w:t>
      </w:r>
      <w:r w:rsidR="007B180D">
        <w:t xml:space="preserve"> v případě VZ na stavební práce;</w:t>
      </w:r>
    </w:p>
    <w:p w14:paraId="6818ACDD" w14:textId="77777777" w:rsidR="007A6231" w:rsidRPr="00E5568A" w:rsidRDefault="007A6231" w:rsidP="007A6231">
      <w:pPr>
        <w:pStyle w:val="Psmena"/>
        <w:rPr>
          <w:rFonts w:eastAsia="Times New Roman"/>
        </w:rPr>
      </w:pPr>
      <w:r>
        <w:rPr>
          <w:b/>
        </w:rPr>
        <w:t xml:space="preserve">podlimitní veřejná zakázka </w:t>
      </w:r>
      <w:r>
        <w:t>je VZ, jejíž předpokládaná hodnota přesahuje hodnoty stanovené pod písm. a) a nedosahuje hodnot podle písm. b).</w:t>
      </w:r>
    </w:p>
    <w:p w14:paraId="20ECDDBA" w14:textId="32AC2D7C" w:rsidR="00322554" w:rsidRPr="00D562B9" w:rsidRDefault="00322554" w:rsidP="001E4F51">
      <w:pPr>
        <w:pStyle w:val="Nadpis1"/>
        <w:rPr>
          <w:lang w:eastAsia="cs-CZ"/>
        </w:rPr>
      </w:pPr>
      <w:bookmarkStart w:id="13" w:name="_Toc460439674"/>
      <w:bookmarkStart w:id="14" w:name="_Toc460439773"/>
      <w:bookmarkStart w:id="15" w:name="_Toc462652190"/>
      <w:r w:rsidRPr="00D562B9">
        <w:rPr>
          <w:lang w:eastAsia="cs-CZ"/>
        </w:rPr>
        <w:t xml:space="preserve">Ustanovení </w:t>
      </w:r>
      <w:r w:rsidR="00D562B9" w:rsidRPr="00D562B9">
        <w:rPr>
          <w:lang w:eastAsia="cs-CZ"/>
        </w:rPr>
        <w:t>společná pro zadávání VZMR a </w:t>
      </w:r>
      <w:r w:rsidRPr="00D562B9">
        <w:rPr>
          <w:lang w:eastAsia="cs-CZ"/>
        </w:rPr>
        <w:t>VZ dle ZZVZ</w:t>
      </w:r>
      <w:bookmarkEnd w:id="13"/>
      <w:bookmarkEnd w:id="14"/>
      <w:bookmarkEnd w:id="15"/>
    </w:p>
    <w:p w14:paraId="60A8C094" w14:textId="64A1F16B" w:rsidR="003D2868" w:rsidRPr="00D562B9" w:rsidRDefault="003D2868" w:rsidP="00322554">
      <w:pPr>
        <w:pStyle w:val="Nadpisrove2"/>
      </w:pPr>
      <w:bookmarkStart w:id="16" w:name="_Toc460439675"/>
      <w:bookmarkStart w:id="17" w:name="_Toc460439774"/>
      <w:bookmarkStart w:id="18" w:name="_Toc462652191"/>
      <w:r w:rsidRPr="00D562B9">
        <w:t>Základní zásady</w:t>
      </w:r>
      <w:bookmarkEnd w:id="16"/>
      <w:bookmarkEnd w:id="17"/>
      <w:bookmarkEnd w:id="18"/>
    </w:p>
    <w:p w14:paraId="33C12046" w14:textId="36450CC1" w:rsidR="00D562B9" w:rsidRDefault="00D562B9" w:rsidP="00D562B9">
      <w:pPr>
        <w:pStyle w:val="Styl2"/>
      </w:pPr>
      <w:r w:rsidRPr="00D562B9">
        <w:t xml:space="preserve">Obecné zásady dle § 6 ZZVZ, tedy zásadu transparentnosti, rovného zacházení, přiměřenosti a zákazu diskriminace, jsou při zadávání veřejných zakázek povinni </w:t>
      </w:r>
      <w:r w:rsidRPr="00D562B9">
        <w:lastRenderedPageBreak/>
        <w:t>dodržovat všichni zadavatelé VZ, zejména s ohledem na obecné zásady hospodářské soutěž</w:t>
      </w:r>
      <w:r w:rsidRPr="0007409D">
        <w:t>e.</w:t>
      </w:r>
    </w:p>
    <w:p w14:paraId="0294F15B" w14:textId="5408FAD3" w:rsidR="00D562B9" w:rsidRPr="0022213D" w:rsidRDefault="00D562B9" w:rsidP="00D562B9">
      <w:pPr>
        <w:pStyle w:val="Styl2"/>
      </w:pPr>
      <w:r w:rsidRPr="0022213D">
        <w:t xml:space="preserve">Při zadávání VZ, jakož i při jiném nakládání s finančními prostředky rozpočtu, jsou </w:t>
      </w:r>
      <w:r>
        <w:t>zadavatelé</w:t>
      </w:r>
      <w:r w:rsidRPr="0022213D">
        <w:t xml:space="preserve"> povinni řídit se</w:t>
      </w:r>
      <w:r w:rsidR="00262140">
        <w:t xml:space="preserve"> též</w:t>
      </w:r>
      <w:r w:rsidRPr="0022213D">
        <w:t xml:space="preserve"> zákonem č. 320/2001 Sb., o finanční kontrole, ve znění pozdějších předpi</w:t>
      </w:r>
      <w:r>
        <w:t xml:space="preserve">sů, zejména zásadami </w:t>
      </w:r>
      <w:r w:rsidRPr="00D562B9">
        <w:t>hospodárnost</w:t>
      </w:r>
      <w:r>
        <w:t>i</w:t>
      </w:r>
      <w:r w:rsidRPr="00D562B9">
        <w:t>, účelnost</w:t>
      </w:r>
      <w:r>
        <w:t>i a </w:t>
      </w:r>
      <w:r w:rsidRPr="00D562B9">
        <w:t>efektivnost při nakládání</w:t>
      </w:r>
      <w:r>
        <w:t xml:space="preserve"> s veřejnými prostředky.</w:t>
      </w:r>
    </w:p>
    <w:p w14:paraId="190E73BD" w14:textId="77777777" w:rsidR="00322554" w:rsidRDefault="00322554" w:rsidP="00322554">
      <w:pPr>
        <w:pStyle w:val="Nadpisrove2"/>
      </w:pPr>
      <w:bookmarkStart w:id="19" w:name="_Toc460439676"/>
      <w:bookmarkStart w:id="20" w:name="_Toc460439775"/>
      <w:bookmarkStart w:id="21" w:name="_Toc462652192"/>
      <w:r>
        <w:t>Předběžné tržní konzultace</w:t>
      </w:r>
      <w:bookmarkEnd w:id="19"/>
      <w:bookmarkEnd w:id="20"/>
      <w:bookmarkEnd w:id="21"/>
    </w:p>
    <w:p w14:paraId="5A7AE75C" w14:textId="77777777" w:rsidR="00322554" w:rsidRPr="00111FA9" w:rsidRDefault="00322554" w:rsidP="00322554">
      <w:pPr>
        <w:pStyle w:val="Styl2"/>
        <w:rPr>
          <w:lang w:eastAsia="en-US"/>
        </w:rPr>
      </w:pPr>
      <w:r>
        <w:rPr>
          <w:lang w:eastAsia="en-US"/>
        </w:rPr>
        <w:t xml:space="preserve">Při přípravě zadávacích podmínek je zadavatel oprávněn vést předběžné tržní konzultace s odborníky v oblasti předmětu veřejné zakázky či s dodavateli s cílem připravit zadávací podmínky a informovat dodavatele o svých záměrech a požadavcích, pokud to nenarušuje hospodářskou soutěž (§ 33 ZZVZ). Předběžné tržní konzultace je třeba vést písemně, nebo o nich učinit písemný záznam, jsou-li vedeny ústně. </w:t>
      </w:r>
    </w:p>
    <w:p w14:paraId="1D6C2FDA" w14:textId="328DB796" w:rsidR="003D2868" w:rsidRDefault="003D2868" w:rsidP="003D2868">
      <w:pPr>
        <w:pStyle w:val="Nadpisrove2"/>
      </w:pPr>
      <w:bookmarkStart w:id="22" w:name="_Toc460439677"/>
      <w:bookmarkStart w:id="23" w:name="_Toc460439776"/>
      <w:bookmarkStart w:id="24" w:name="_Toc462652193"/>
      <w:r>
        <w:t>Kvalifikace dodavatelů</w:t>
      </w:r>
      <w:bookmarkEnd w:id="22"/>
      <w:bookmarkEnd w:id="23"/>
      <w:bookmarkEnd w:id="24"/>
    </w:p>
    <w:p w14:paraId="5A747873" w14:textId="3A768459" w:rsidR="003D2868" w:rsidRDefault="003D2868" w:rsidP="003D2868">
      <w:pPr>
        <w:pStyle w:val="Styl2"/>
        <w:rPr>
          <w:lang w:eastAsia="en-US"/>
        </w:rPr>
      </w:pPr>
      <w:r>
        <w:rPr>
          <w:lang w:eastAsia="en-US"/>
        </w:rPr>
        <w:t xml:space="preserve">Zadavatel musí vždy požadovat prokázání základní způsobilosti dle § 74 ZZVZ a profesní způsobilosti dle § 77 </w:t>
      </w:r>
      <w:r w:rsidR="00B35A08">
        <w:rPr>
          <w:lang w:eastAsia="en-US"/>
        </w:rPr>
        <w:t xml:space="preserve">odst. 1 </w:t>
      </w:r>
      <w:r>
        <w:rPr>
          <w:lang w:eastAsia="en-US"/>
        </w:rPr>
        <w:t>ZZVZ. Zadavatel je oprávněn požadovat prokázání ekonomické kvalifikace a technické kvalifikace dle § 78, resp. § 79 ZZVZ.</w:t>
      </w:r>
    </w:p>
    <w:p w14:paraId="413DC974" w14:textId="10FB26B2" w:rsidR="003D2868" w:rsidRDefault="003D2868" w:rsidP="003D2868">
      <w:pPr>
        <w:pStyle w:val="Styl2"/>
        <w:rPr>
          <w:lang w:eastAsia="en-US"/>
        </w:rPr>
      </w:pPr>
      <w:r>
        <w:rPr>
          <w:lang w:eastAsia="en-US"/>
        </w:rPr>
        <w:t>Požaduje-li zadavatel prokázání technické kvalifikace dle § 79 ZZVZ, stanoví v zadávací dokumentaci požadované doklady</w:t>
      </w:r>
      <w:r w:rsidR="00BA1BEF">
        <w:rPr>
          <w:lang w:eastAsia="en-US"/>
        </w:rPr>
        <w:t xml:space="preserve"> a minimální požadavky na její prokázání</w:t>
      </w:r>
      <w:r>
        <w:rPr>
          <w:lang w:eastAsia="en-US"/>
        </w:rPr>
        <w:t>.</w:t>
      </w:r>
    </w:p>
    <w:p w14:paraId="0E08344A" w14:textId="1E2A8E71" w:rsidR="00BA1BEF" w:rsidRDefault="003D2868" w:rsidP="003D2868">
      <w:pPr>
        <w:pStyle w:val="Styl2"/>
        <w:rPr>
          <w:lang w:eastAsia="en-US"/>
        </w:rPr>
      </w:pPr>
      <w:r>
        <w:rPr>
          <w:lang w:eastAsia="en-US"/>
        </w:rPr>
        <w:t xml:space="preserve">V případě </w:t>
      </w:r>
      <w:r w:rsidR="00BA1BEF">
        <w:rPr>
          <w:lang w:eastAsia="en-US"/>
        </w:rPr>
        <w:t>VZMR</w:t>
      </w:r>
      <w:r w:rsidR="00CF4549">
        <w:rPr>
          <w:lang w:eastAsia="en-US"/>
        </w:rPr>
        <w:t>, jejichž předpokládaná hodnota přesáhne 500 000 Kč bez DPH</w:t>
      </w:r>
      <w:r w:rsidR="00BA1BEF">
        <w:rPr>
          <w:lang w:eastAsia="en-US"/>
        </w:rPr>
        <w:t xml:space="preserve"> v případě dodávek a služeb</w:t>
      </w:r>
      <w:r w:rsidR="00CF4549">
        <w:rPr>
          <w:lang w:eastAsia="en-US"/>
        </w:rPr>
        <w:t>,</w:t>
      </w:r>
      <w:r w:rsidR="00BA1BEF">
        <w:rPr>
          <w:lang w:eastAsia="en-US"/>
        </w:rPr>
        <w:t xml:space="preserve"> resp. 1 000 000 Kč bez DPH v případě stavebních prací, je zadavatel povinen </w:t>
      </w:r>
      <w:r w:rsidR="00966654">
        <w:rPr>
          <w:lang w:eastAsia="en-US"/>
        </w:rPr>
        <w:t>požadovat od dodavatelů předložení referenčních zakázek, a to alespoň formou čestného prohlášení.</w:t>
      </w:r>
    </w:p>
    <w:p w14:paraId="7A66380F" w14:textId="495E8DB3" w:rsidR="003D2868" w:rsidRPr="00DE5686" w:rsidRDefault="00CF4549" w:rsidP="003D2868">
      <w:pPr>
        <w:pStyle w:val="Styl2"/>
        <w:rPr>
          <w:lang w:eastAsia="en-US"/>
        </w:rPr>
      </w:pPr>
      <w:r>
        <w:rPr>
          <w:lang w:eastAsia="en-US"/>
        </w:rPr>
        <w:t>V případě veřejných zakázek</w:t>
      </w:r>
      <w:r w:rsidR="00966654">
        <w:rPr>
          <w:lang w:eastAsia="en-US"/>
        </w:rPr>
        <w:t xml:space="preserve"> zadávaných v ZŘ dle ZZVZ</w:t>
      </w:r>
      <w:r w:rsidR="003D2868">
        <w:rPr>
          <w:lang w:eastAsia="en-US"/>
        </w:rPr>
        <w:t xml:space="preserve"> je zadavatel povinen požadovat </w:t>
      </w:r>
      <w:r w:rsidR="00966654">
        <w:rPr>
          <w:lang w:eastAsia="en-US"/>
        </w:rPr>
        <w:t xml:space="preserve">v případě služeb či dodávek minimálně seznam významných služeb či dodávek poskytnutých za poslední 3 roky před zahájením ZŘ včetně uvedení ceny a doby jejich poskytnutí a identifikace objednatele, v případě veřejných zakázek na stavební práce </w:t>
      </w:r>
      <w:r w:rsidR="003D2868">
        <w:rPr>
          <w:lang w:eastAsia="en-US"/>
        </w:rPr>
        <w:t xml:space="preserve">minimálně seznam stavebních prací poskytnutých za posledních 5 let před zahájením </w:t>
      </w:r>
      <w:r w:rsidR="00966654">
        <w:rPr>
          <w:lang w:eastAsia="en-US"/>
        </w:rPr>
        <w:t>ZŘ</w:t>
      </w:r>
      <w:r w:rsidR="003D2868">
        <w:rPr>
          <w:lang w:eastAsia="en-US"/>
        </w:rPr>
        <w:t xml:space="preserve"> včetně osvědčení ob</w:t>
      </w:r>
      <w:r>
        <w:rPr>
          <w:lang w:eastAsia="en-US"/>
        </w:rPr>
        <w:t>jednatele o řádném poskytnutí a </w:t>
      </w:r>
      <w:r w:rsidR="003D2868">
        <w:rPr>
          <w:lang w:eastAsia="en-US"/>
        </w:rPr>
        <w:t>dokončení nejvýznamnějších z těchto prací</w:t>
      </w:r>
      <w:r w:rsidR="00966654">
        <w:rPr>
          <w:lang w:eastAsia="en-US"/>
        </w:rPr>
        <w:t>,</w:t>
      </w:r>
      <w:r w:rsidR="003D2868">
        <w:rPr>
          <w:lang w:eastAsia="en-US"/>
        </w:rPr>
        <w:t xml:space="preserve"> a osvědčení o vzdělání a odborné kvalifikac</w:t>
      </w:r>
      <w:r w:rsidR="00B35A08">
        <w:rPr>
          <w:lang w:eastAsia="en-US"/>
        </w:rPr>
        <w:t>i</w:t>
      </w:r>
      <w:r w:rsidR="003D2868">
        <w:rPr>
          <w:lang w:eastAsia="en-US"/>
        </w:rPr>
        <w:t xml:space="preserve"> vztahující se k požadovaným stavebním pracím, a to ve vztahu k fyzickým osobám – vedoucím pracovníkům, kteří se budou na stavebních pracích</w:t>
      </w:r>
      <w:r w:rsidR="00262140">
        <w:rPr>
          <w:lang w:eastAsia="en-US"/>
        </w:rPr>
        <w:t xml:space="preserve"> osobně</w:t>
      </w:r>
      <w:r w:rsidR="003D2868">
        <w:rPr>
          <w:lang w:eastAsia="en-US"/>
        </w:rPr>
        <w:t xml:space="preserve"> podílet. </w:t>
      </w:r>
    </w:p>
    <w:p w14:paraId="4F887CAD" w14:textId="77777777" w:rsidR="00322554" w:rsidRDefault="00322554" w:rsidP="00322554">
      <w:pPr>
        <w:pStyle w:val="Nadpisrove2"/>
      </w:pPr>
      <w:bookmarkStart w:id="25" w:name="_Toc460439678"/>
      <w:bookmarkStart w:id="26" w:name="_Toc460439777"/>
      <w:bookmarkStart w:id="27" w:name="_Toc462652194"/>
      <w:r>
        <w:t>Podání nabídek</w:t>
      </w:r>
      <w:bookmarkEnd w:id="25"/>
      <w:bookmarkEnd w:id="26"/>
      <w:bookmarkEnd w:id="27"/>
    </w:p>
    <w:p w14:paraId="4223D53C" w14:textId="24D69415" w:rsidR="00322554" w:rsidRPr="004E32B5" w:rsidRDefault="00322554" w:rsidP="00322554">
      <w:pPr>
        <w:pStyle w:val="Styl2"/>
      </w:pPr>
      <w:r w:rsidRPr="004E32B5">
        <w:t>Evidenci podaných nabídek zajišťuje podatelna ÚMČ Praha 22</w:t>
      </w:r>
      <w:r>
        <w:t xml:space="preserve"> nebo pověřený pracovník příspěvkové organizace</w:t>
      </w:r>
      <w:r w:rsidRPr="004E32B5">
        <w:t>. Zadávající odbor</w:t>
      </w:r>
      <w:r>
        <w:t xml:space="preserve"> </w:t>
      </w:r>
      <w:r w:rsidRPr="004E32B5">
        <w:t>/</w:t>
      </w:r>
      <w:r>
        <w:t xml:space="preserve"> </w:t>
      </w:r>
      <w:r w:rsidR="00D67EBD">
        <w:t xml:space="preserve">příslušný gesční radní / </w:t>
      </w:r>
      <w:r>
        <w:t xml:space="preserve">statutární </w:t>
      </w:r>
      <w:r w:rsidR="00262140">
        <w:t>zástupce</w:t>
      </w:r>
      <w:r w:rsidRPr="004E32B5">
        <w:t xml:space="preserve"> příspěvkové organizace </w:t>
      </w:r>
      <w:r w:rsidR="00D67EBD">
        <w:t xml:space="preserve">(„OS“) </w:t>
      </w:r>
      <w:r w:rsidRPr="004E32B5">
        <w:t>je povinen informovat podatelnu</w:t>
      </w:r>
      <w:r w:rsidR="00262140">
        <w:t xml:space="preserve"> </w:t>
      </w:r>
      <w:r w:rsidRPr="004E32B5">
        <w:t>/</w:t>
      </w:r>
      <w:r w:rsidR="00262140">
        <w:t xml:space="preserve"> </w:t>
      </w:r>
      <w:r>
        <w:t>pověřeného pracovníka příspěvkové organizace</w:t>
      </w:r>
      <w:r w:rsidRPr="004E32B5">
        <w:t xml:space="preserve"> o zahájení zadávacího řízení a předat jí</w:t>
      </w:r>
      <w:r w:rsidR="00262140">
        <w:t>/mu</w:t>
      </w:r>
      <w:r w:rsidRPr="004E32B5">
        <w:t xml:space="preserve"> </w:t>
      </w:r>
      <w:r>
        <w:t xml:space="preserve">formulář </w:t>
      </w:r>
      <w:r w:rsidRPr="004E32B5">
        <w:t>seznam</w:t>
      </w:r>
      <w:r>
        <w:t>u</w:t>
      </w:r>
      <w:r w:rsidRPr="004E32B5">
        <w:t xml:space="preserve"> </w:t>
      </w:r>
      <w:r>
        <w:t xml:space="preserve">podaných </w:t>
      </w:r>
      <w:r w:rsidRPr="004E32B5">
        <w:t>nabídek.</w:t>
      </w:r>
    </w:p>
    <w:p w14:paraId="73B83736" w14:textId="0F989188" w:rsidR="00322554" w:rsidRDefault="00322554" w:rsidP="00322554">
      <w:pPr>
        <w:pStyle w:val="Styl2"/>
        <w:rPr>
          <w:lang w:eastAsia="en-US"/>
        </w:rPr>
      </w:pPr>
      <w:r w:rsidRPr="004E32B5">
        <w:lastRenderedPageBreak/>
        <w:t>Podatelna</w:t>
      </w:r>
      <w:r>
        <w:t xml:space="preserve"> </w:t>
      </w:r>
      <w:r w:rsidRPr="004E32B5">
        <w:t>/</w:t>
      </w:r>
      <w:r>
        <w:t xml:space="preserve"> pověřená osoba</w:t>
      </w:r>
      <w:r w:rsidRPr="004E32B5">
        <w:t xml:space="preserve"> je povinna zajistit, aby obálky s nabídkami, označené „NEOTEVÍRAT – </w:t>
      </w:r>
      <w:r>
        <w:t>[název veřejné zakázky</w:t>
      </w:r>
      <w:r w:rsidRPr="00DE5686">
        <w:rPr>
          <w:lang w:val="en-GB"/>
        </w:rPr>
        <w:t>]</w:t>
      </w:r>
      <w:r w:rsidRPr="004E32B5">
        <w:t>“, byly neprodleně</w:t>
      </w:r>
      <w:r>
        <w:t xml:space="preserve"> po konci lhůty pro podání nabídek</w:t>
      </w:r>
      <w:r w:rsidRPr="004E32B5">
        <w:t xml:space="preserve"> předány </w:t>
      </w:r>
      <w:r w:rsidR="00D67EBD">
        <w:t>OS</w:t>
      </w:r>
      <w:r>
        <w:t xml:space="preserve"> se seznamem podaných nabídek.</w:t>
      </w:r>
    </w:p>
    <w:p w14:paraId="1646BB41" w14:textId="0438A5A4" w:rsidR="007B46EB" w:rsidRDefault="007B46EB" w:rsidP="003D2868">
      <w:pPr>
        <w:pStyle w:val="Nadpisrove2"/>
        <w:rPr>
          <w:lang w:eastAsia="cs-CZ"/>
        </w:rPr>
      </w:pPr>
      <w:bookmarkStart w:id="28" w:name="_Toc460439679"/>
      <w:bookmarkStart w:id="29" w:name="_Toc460439778"/>
      <w:bookmarkStart w:id="30" w:name="_Toc462652195"/>
      <w:r>
        <w:rPr>
          <w:lang w:eastAsia="cs-CZ"/>
        </w:rPr>
        <w:t>Hodnoticí komise</w:t>
      </w:r>
      <w:bookmarkEnd w:id="28"/>
      <w:bookmarkEnd w:id="29"/>
      <w:bookmarkEnd w:id="30"/>
    </w:p>
    <w:p w14:paraId="328A71B3" w14:textId="2A226264" w:rsidR="007B46EB" w:rsidRDefault="00A0276F" w:rsidP="007B46EB">
      <w:pPr>
        <w:pStyle w:val="Styl2"/>
      </w:pPr>
      <w:r>
        <w:t>Zadavatel jmenuje nejpozději ke dni zahájení zadávacího či výběrového řízení hodnoticí komisi, která je pověřena otevíráním obálek s nabídkami,</w:t>
      </w:r>
      <w:r w:rsidR="006F710F">
        <w:t xml:space="preserve"> posouzením kvalifikace, </w:t>
      </w:r>
      <w:r>
        <w:t>posouzením a hodnocením nabídek.</w:t>
      </w:r>
      <w:r w:rsidR="006F710F">
        <w:t xml:space="preserve"> </w:t>
      </w:r>
    </w:p>
    <w:p w14:paraId="1B5BC1B1" w14:textId="6638D6E1" w:rsidR="006F710F" w:rsidRDefault="006F710F" w:rsidP="007B46EB">
      <w:pPr>
        <w:pStyle w:val="Styl2"/>
      </w:pPr>
      <w:r>
        <w:t>Úkolem hodnoticí komise je rovněž vyřazení nabídek, které nesplňují zadávací podmínky, a doporučení zadavateli vyloučit účastníka ze ZŘ, resp. VŘ. Dále hodnoticí komise na základě výsledku hodnocení nabídek doporučuje zadavateli</w:t>
      </w:r>
      <w:r w:rsidR="00F74B41">
        <w:t>, jak má rozhodnout o výběru dodavatele, a to v souladu s výsledkem hodnocení</w:t>
      </w:r>
      <w:r>
        <w:t>.</w:t>
      </w:r>
    </w:p>
    <w:p w14:paraId="4A97AEDA" w14:textId="76B1F731" w:rsidR="006F710F" w:rsidRDefault="006F710F" w:rsidP="007B46EB">
      <w:pPr>
        <w:pStyle w:val="Styl2"/>
      </w:pPr>
      <w:r>
        <w:t xml:space="preserve">Každý člen </w:t>
      </w:r>
      <w:r w:rsidR="00F74B41">
        <w:t xml:space="preserve">(náhradník člena) </w:t>
      </w:r>
      <w:r>
        <w:t xml:space="preserve">hodnoticí komise je povinen na prvním jednání hodnoticí komise, kterého se zúčastní, učinit čestné prohlášení o své nepodjatosti </w:t>
      </w:r>
      <w:r w:rsidR="00F74B41">
        <w:t>a mlčenlivosti a stvrdit jej</w:t>
      </w:r>
      <w:r>
        <w:t xml:space="preserve"> svým podpisem.</w:t>
      </w:r>
    </w:p>
    <w:p w14:paraId="1C78006B" w14:textId="3A7863C6" w:rsidR="003D2868" w:rsidRDefault="003D2868" w:rsidP="007B46EB">
      <w:pPr>
        <w:pStyle w:val="Styl2"/>
      </w:pPr>
      <w:r>
        <w:t>Hodnoticí komise je oprávněna po otevírání obálek s nabídkami rozhodnout, že nejprve provede předběžné hodnocení nabídek dle stanovených hodnoticích kritérií a na jeho základě bude posuzovat jen nabídky, které se umístí v předběžném hodnocení na 1. – 3. místě. Ostatní nabídky pak hodnoticí komise posuzovat nemusí.</w:t>
      </w:r>
    </w:p>
    <w:p w14:paraId="6E9B8F39" w14:textId="77777777" w:rsidR="003849EB" w:rsidRDefault="003849EB" w:rsidP="003849EB">
      <w:pPr>
        <w:pStyle w:val="Styl2"/>
        <w:rPr>
          <w:lang w:eastAsia="en-US"/>
        </w:rPr>
      </w:pPr>
      <w:r>
        <w:rPr>
          <w:lang w:eastAsia="en-US"/>
        </w:rPr>
        <w:t>Z každého jednání hodnoticí komise musí být vyhotoven protokol.</w:t>
      </w:r>
    </w:p>
    <w:p w14:paraId="16092E19" w14:textId="4A6602C3" w:rsidR="00A0276F" w:rsidRDefault="00A0276F" w:rsidP="00A0276F">
      <w:pPr>
        <w:pStyle w:val="Nadpisrove2"/>
      </w:pPr>
      <w:bookmarkStart w:id="31" w:name="_Toc460439680"/>
      <w:bookmarkStart w:id="32" w:name="_Toc460439779"/>
      <w:bookmarkStart w:id="33" w:name="_Toc462652196"/>
      <w:r>
        <w:t>Hodnoticí komise veřejné zakázky malého rozsahu</w:t>
      </w:r>
      <w:bookmarkEnd w:id="31"/>
      <w:bookmarkEnd w:id="32"/>
      <w:bookmarkEnd w:id="33"/>
    </w:p>
    <w:p w14:paraId="63EB78D8" w14:textId="0BA8176F" w:rsidR="006F710F" w:rsidRDefault="006F710F" w:rsidP="006F710F">
      <w:pPr>
        <w:pStyle w:val="Styl2"/>
        <w:rPr>
          <w:lang w:eastAsia="en-US"/>
        </w:rPr>
      </w:pPr>
      <w:r>
        <w:rPr>
          <w:lang w:eastAsia="en-US"/>
        </w:rPr>
        <w:t xml:space="preserve">Členem hodnoticí komise musí být vždy zástupce zadavatele. Další podmínky na složení komise jsou uvedeny v kapitole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_Ref460439127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CD3EDD">
        <w:rPr>
          <w:lang w:eastAsia="en-US"/>
        </w:rPr>
        <w:t>4</w:t>
      </w:r>
      <w:r>
        <w:rPr>
          <w:lang w:eastAsia="en-US"/>
        </w:rPr>
        <w:fldChar w:fldCharType="end"/>
      </w:r>
      <w:r>
        <w:rPr>
          <w:lang w:eastAsia="en-US"/>
        </w:rPr>
        <w:t xml:space="preserve"> této směrnice.</w:t>
      </w:r>
    </w:p>
    <w:p w14:paraId="4D45E3CC" w14:textId="021E5C45" w:rsidR="006F710F" w:rsidRDefault="006F710F" w:rsidP="006F710F">
      <w:pPr>
        <w:pStyle w:val="Nadpisrove2"/>
      </w:pPr>
      <w:bookmarkStart w:id="34" w:name="_Toc460439681"/>
      <w:bookmarkStart w:id="35" w:name="_Toc460439780"/>
      <w:bookmarkStart w:id="36" w:name="_Toc462652197"/>
      <w:r>
        <w:t>Hodnoticí komise veřejné zakázky zadávané dle ZZVZ</w:t>
      </w:r>
      <w:bookmarkEnd w:id="34"/>
      <w:bookmarkEnd w:id="35"/>
      <w:bookmarkEnd w:id="36"/>
    </w:p>
    <w:p w14:paraId="252E73D4" w14:textId="2F08B6F1" w:rsidR="006F710F" w:rsidRDefault="006F710F" w:rsidP="006F710F">
      <w:pPr>
        <w:pStyle w:val="Styl2"/>
        <w:rPr>
          <w:lang w:eastAsia="en-US"/>
        </w:rPr>
      </w:pPr>
      <w:r>
        <w:rPr>
          <w:lang w:eastAsia="en-US"/>
        </w:rPr>
        <w:t xml:space="preserve">Zadavatel je povinen v zadávacím řízení jmenovat alespoň 5 členů hodnoticí komise a alespoň 2 náhradníky členů hodnoticí komise. Členem hodnoticí komise u VZ zadávaných MČ je vždy gesční radní a </w:t>
      </w:r>
      <w:r w:rsidR="00B27415">
        <w:rPr>
          <w:lang w:eastAsia="en-US"/>
        </w:rPr>
        <w:t>zástupce</w:t>
      </w:r>
      <w:r>
        <w:rPr>
          <w:lang w:eastAsia="en-US"/>
        </w:rPr>
        <w:t xml:space="preserve"> zadávajícího odboru. Členem hodnoticí komise u VZ zadávaných příspěvkovou organizací je vždy statutární zástupce příspěvkové organizace. </w:t>
      </w:r>
    </w:p>
    <w:p w14:paraId="0D4D65BF" w14:textId="70D2D969" w:rsidR="006F710F" w:rsidRDefault="006F710F" w:rsidP="006F710F">
      <w:pPr>
        <w:pStyle w:val="Styl2"/>
        <w:rPr>
          <w:lang w:eastAsia="en-US"/>
        </w:rPr>
      </w:pPr>
      <w:r>
        <w:rPr>
          <w:lang w:eastAsia="en-US"/>
        </w:rPr>
        <w:t>Každého jednání hodnoticí komise se musí zúčastnit alespoň 4 členové (náhradníci členů) hodnoticí komise, jinak komise není usnášeníschopná.</w:t>
      </w:r>
    </w:p>
    <w:p w14:paraId="422094FF" w14:textId="191BA40B" w:rsidR="006F710F" w:rsidRPr="00C45520" w:rsidRDefault="006F710F" w:rsidP="00C45520">
      <w:pPr>
        <w:pStyle w:val="Styl2"/>
      </w:pPr>
      <w:r>
        <w:t xml:space="preserve">U zakázek zadávaných v nadlimitním režimu musí být členem hodnoticí komise osoba </w:t>
      </w:r>
      <w:r w:rsidR="00C45520">
        <w:t>s příslušnou odborností</w:t>
      </w:r>
      <w:r>
        <w:t xml:space="preserve"> ve vztahu k předmětu veřejné zakázky</w:t>
      </w:r>
      <w:r w:rsidR="00330C53">
        <w:t>, je-li to vzhledem k předmětu veřejné zakázky vhodné (u VZ na stavební práce vždy)</w:t>
      </w:r>
      <w:r>
        <w:t>.</w:t>
      </w:r>
      <w:r w:rsidR="00F74B41">
        <w:t xml:space="preserve"> </w:t>
      </w:r>
      <w:r w:rsidR="00C45520">
        <w:t xml:space="preserve">Osoba s příslušnou odborností </w:t>
      </w:r>
      <w:r w:rsidR="00F74B41">
        <w:t>musí být rovněž přítomna na jednání, na kter</w:t>
      </w:r>
      <w:r w:rsidR="00C45520">
        <w:t>ém hodnoti</w:t>
      </w:r>
      <w:r w:rsidR="00F74B41">
        <w:t xml:space="preserve">cí komise rozhoduje </w:t>
      </w:r>
      <w:r w:rsidR="00F74B41" w:rsidRPr="00C45520">
        <w:t>o doporučení zadavateli, jak má rozhodnout o výběru nejvhodnější nabídky.</w:t>
      </w:r>
    </w:p>
    <w:p w14:paraId="33F60495" w14:textId="18DCD371" w:rsidR="00C45520" w:rsidRDefault="00C45520" w:rsidP="00C45520">
      <w:pPr>
        <w:pStyle w:val="Styl2"/>
      </w:pPr>
      <w:r w:rsidRPr="00C45520">
        <w:t xml:space="preserve">U veřejných zakázek s předpokládanou hodnotou vyšší než 300 000 000 Kč </w:t>
      </w:r>
      <w:r>
        <w:t xml:space="preserve">se jednání hodnoticí komise musí vždy účastnit alespoň 5 členů (náhradníků členů) hodnoticí </w:t>
      </w:r>
      <w:r>
        <w:lastRenderedPageBreak/>
        <w:t>komise a většina členů (náhradníků členů) musí mít příslušnou odbornost ve vztahu k předmětu veřejné zakázky.</w:t>
      </w:r>
    </w:p>
    <w:p w14:paraId="32BA0E38" w14:textId="77777777" w:rsidR="003849EB" w:rsidRDefault="003849EB" w:rsidP="003849EB">
      <w:pPr>
        <w:pStyle w:val="Styl2"/>
      </w:pPr>
      <w:r>
        <w:t>Hodnoticí komise je v případě ZŘ povinna postupovat v souladu s příslušnými ustanoveními ZZVZ.</w:t>
      </w:r>
    </w:p>
    <w:p w14:paraId="730A2507" w14:textId="4907A558" w:rsidR="003D2868" w:rsidRDefault="003D2868" w:rsidP="003D2868">
      <w:pPr>
        <w:pStyle w:val="Nadpisrove2"/>
      </w:pPr>
      <w:bookmarkStart w:id="37" w:name="_Toc460439682"/>
      <w:bookmarkStart w:id="38" w:name="_Toc460439781"/>
      <w:bookmarkStart w:id="39" w:name="_Toc462652198"/>
      <w:r>
        <w:t>Hodnoticí kritéria</w:t>
      </w:r>
      <w:bookmarkEnd w:id="37"/>
      <w:bookmarkEnd w:id="38"/>
      <w:bookmarkEnd w:id="39"/>
    </w:p>
    <w:p w14:paraId="340B3121" w14:textId="53EA36DF" w:rsidR="003849EB" w:rsidRDefault="003D2868" w:rsidP="003D2868">
      <w:pPr>
        <w:pStyle w:val="Styl2"/>
      </w:pPr>
      <w:r>
        <w:t>Nabídky se hodnotí dle jejich ekonomické výhodnosti (§ 114 a násl. ZZVZ). Ekonomická výhodnost nabídky se hodnotí na základě n</w:t>
      </w:r>
      <w:r w:rsidR="003849EB">
        <w:t>e</w:t>
      </w:r>
      <w:r>
        <w:t>jvýhodnější</w:t>
      </w:r>
      <w:r w:rsidR="00262140">
        <w:t>ho</w:t>
      </w:r>
      <w:r>
        <w:t xml:space="preserve"> poměru nabídkové ceny a kvality včetně poměru nákladů životního cyklu a kvality</w:t>
      </w:r>
      <w:r w:rsidR="003849EB">
        <w:t xml:space="preserve">. Zadavatel může u </w:t>
      </w:r>
      <w:r w:rsidR="0031633F">
        <w:t>VŘ</w:t>
      </w:r>
      <w:r w:rsidR="003849EB">
        <w:t xml:space="preserve">, nebo u </w:t>
      </w:r>
      <w:r w:rsidR="0031633F">
        <w:t>ZŘ</w:t>
      </w:r>
      <w:r w:rsidR="003849EB">
        <w:t xml:space="preserve">, u kterých tak stanoví RMČ, ekonomickou výhodnost nabídek hodnotit podle nejnižších nákladů životního cyklu nebo po </w:t>
      </w:r>
      <w:r w:rsidR="0031633F">
        <w:t>po</w:t>
      </w:r>
      <w:r w:rsidR="003849EB">
        <w:t xml:space="preserve">dle nejnižší nabídkové ceny. </w:t>
      </w:r>
    </w:p>
    <w:p w14:paraId="08F2368C" w14:textId="4F234C2F" w:rsidR="003849EB" w:rsidRDefault="003849EB" w:rsidP="003849EB">
      <w:pPr>
        <w:pStyle w:val="Styl2"/>
      </w:pPr>
      <w:r w:rsidRPr="003849EB">
        <w:t>Zadavatel může rovněž stanovit pevnou cenu a hodnotit pouze kvalitu nabízeného plnění.</w:t>
      </w:r>
    </w:p>
    <w:p w14:paraId="62B51F88" w14:textId="48E3784A" w:rsidR="003849EB" w:rsidRPr="003849EB" w:rsidRDefault="003849EB" w:rsidP="003849EB">
      <w:pPr>
        <w:pStyle w:val="Styl2"/>
      </w:pPr>
      <w:r w:rsidRPr="003849EB">
        <w:t xml:space="preserve">Kritéria kvality musí být vymezena tak, aby podle nich nabídky mohly být porovnatelné a naplnění kritérií ověřitelné. Kritériem kvality nesmí být smluvní podmínky, jejichž účelem je utvrzení povinností dodavatele, nebo platební podmínky. Kritériem kvality mohou být zejména: </w:t>
      </w:r>
    </w:p>
    <w:p w14:paraId="40A3AA4C" w14:textId="4D046350" w:rsidR="003849EB" w:rsidRDefault="003849EB" w:rsidP="005840A3">
      <w:pPr>
        <w:pStyle w:val="Psmena"/>
        <w:numPr>
          <w:ilvl w:val="3"/>
          <w:numId w:val="13"/>
        </w:numPr>
      </w:pPr>
      <w:r>
        <w:t xml:space="preserve">technická úroveň, </w:t>
      </w:r>
    </w:p>
    <w:p w14:paraId="76223A46" w14:textId="19D36648" w:rsidR="003849EB" w:rsidRDefault="003849EB" w:rsidP="003849EB">
      <w:pPr>
        <w:pStyle w:val="Psmena"/>
      </w:pPr>
      <w:r>
        <w:t xml:space="preserve">estetické nebo funkční vlastnosti, </w:t>
      </w:r>
    </w:p>
    <w:p w14:paraId="3BCD4183" w14:textId="65E1DDF4" w:rsidR="003849EB" w:rsidRDefault="003849EB" w:rsidP="003849EB">
      <w:pPr>
        <w:pStyle w:val="Psmena"/>
      </w:pPr>
      <w:r>
        <w:t xml:space="preserve">uživatelská přístupnost, </w:t>
      </w:r>
    </w:p>
    <w:p w14:paraId="431D7379" w14:textId="7D2D59F1" w:rsidR="003849EB" w:rsidRDefault="003849EB" w:rsidP="003849EB">
      <w:pPr>
        <w:pStyle w:val="Psmena"/>
      </w:pPr>
      <w:r>
        <w:t xml:space="preserve">sociální, environmentální nebo inovační aspekty, </w:t>
      </w:r>
    </w:p>
    <w:p w14:paraId="48BB200D" w14:textId="4189A31D" w:rsidR="003849EB" w:rsidRDefault="003849EB" w:rsidP="003849EB">
      <w:pPr>
        <w:pStyle w:val="Psmena"/>
      </w:pPr>
      <w:r>
        <w:t xml:space="preserve">organizace, kvalifikace nebo zkušenost osob, které se mají přímo podílet na plnění veřejné zakázky v případě, že na úroveň plnění má významný dopad kvalita těchto osob, </w:t>
      </w:r>
    </w:p>
    <w:p w14:paraId="45F463DA" w14:textId="6138279E" w:rsidR="003849EB" w:rsidRDefault="003849EB" w:rsidP="003849EB">
      <w:pPr>
        <w:pStyle w:val="Psmena"/>
      </w:pPr>
      <w:r>
        <w:t xml:space="preserve">úroveň servisních služeb včetně technické pomoci, nebo </w:t>
      </w:r>
    </w:p>
    <w:p w14:paraId="7311D9A8" w14:textId="39F3589B" w:rsidR="003849EB" w:rsidRDefault="003849EB" w:rsidP="003849EB">
      <w:pPr>
        <w:pStyle w:val="Psmena"/>
      </w:pPr>
      <w:r>
        <w:t xml:space="preserve"> podmínky a lhůta dodání nebo dokončení plnění. </w:t>
      </w:r>
    </w:p>
    <w:p w14:paraId="459A3C49" w14:textId="3D4C617D" w:rsidR="003D2868" w:rsidRDefault="003849EB" w:rsidP="003849EB">
      <w:pPr>
        <w:pStyle w:val="Styl2"/>
      </w:pPr>
      <w:r>
        <w:t xml:space="preserve">Zadavatel musí v zadávacích podmínkách stanovit pravidla pro hodnocení nabídek, která zahrnují kritéria hodnocení, metodu vyhodnocení nabídek v jednotlivých kritériích a váhu nebo jiný matematický vztah mezi kritérii. </w:t>
      </w:r>
    </w:p>
    <w:p w14:paraId="6DA1162A" w14:textId="46AC6641" w:rsidR="009B4E21" w:rsidRDefault="009B4E21" w:rsidP="009B4E21">
      <w:pPr>
        <w:pStyle w:val="Nadpisrove2"/>
      </w:pPr>
      <w:bookmarkStart w:id="40" w:name="_Toc460439683"/>
      <w:bookmarkStart w:id="41" w:name="_Toc460439782"/>
      <w:bookmarkStart w:id="42" w:name="_Toc462652199"/>
      <w:r>
        <w:t>Vyloučení účastníka za závažná nebo dlouhodobá pochybení</w:t>
      </w:r>
      <w:bookmarkEnd w:id="40"/>
      <w:bookmarkEnd w:id="41"/>
      <w:bookmarkEnd w:id="42"/>
    </w:p>
    <w:p w14:paraId="553E00AA" w14:textId="5635A36B" w:rsidR="009B4E21" w:rsidRDefault="009B4E21" w:rsidP="009B4E21">
      <w:pPr>
        <w:pStyle w:val="Styl2"/>
        <w:rPr>
          <w:lang w:eastAsia="en-US"/>
        </w:rPr>
      </w:pPr>
      <w:r>
        <w:rPr>
          <w:lang w:eastAsia="en-US"/>
        </w:rPr>
        <w:t>Pokud se účastník ZŘ nebo VŘ dopustil v posledních 3 letech od zahájení ZŘ nebo VŘ závažných nebo dlouhodobých pochybení při plnění dřívějšího smluvního vztahu se zadavatelem zadávané veřejné zakázky, nebo s jiným veřejným zadavatelem, která vedla k vzniku škody, předčasnému ukončení smluvního vztahu nebo jiným srovnatelným sankcím, může jej zadavatel vyloučit.</w:t>
      </w:r>
    </w:p>
    <w:p w14:paraId="62CB16A3" w14:textId="2920877D" w:rsidR="009B4E21" w:rsidRDefault="009B4E21" w:rsidP="009B4E21">
      <w:pPr>
        <w:pStyle w:val="Styl2"/>
        <w:rPr>
          <w:lang w:eastAsia="en-US"/>
        </w:rPr>
      </w:pPr>
      <w:r>
        <w:rPr>
          <w:lang w:eastAsia="en-US"/>
        </w:rPr>
        <w:t xml:space="preserve">V případě ZŘ musí zadavatel umožnit </w:t>
      </w:r>
      <w:r w:rsidR="00C6750F">
        <w:rPr>
          <w:lang w:eastAsia="en-US"/>
        </w:rPr>
        <w:t>účastník</w:t>
      </w:r>
      <w:r w:rsidR="006B0D8E">
        <w:rPr>
          <w:lang w:eastAsia="en-US"/>
        </w:rPr>
        <w:t>ovi</w:t>
      </w:r>
      <w:r>
        <w:rPr>
          <w:lang w:eastAsia="en-US"/>
        </w:rPr>
        <w:t xml:space="preserve"> postup dle § 76 ZZVZ. V případě VŘ tento postup zadavatel umožnit nemusí a může účastníka vyloučit bez dalšího.</w:t>
      </w:r>
    </w:p>
    <w:p w14:paraId="5134D39D" w14:textId="0C9E1149" w:rsidR="007719AA" w:rsidRDefault="007719AA" w:rsidP="00CF4549">
      <w:pPr>
        <w:pStyle w:val="Nadpisrove2"/>
      </w:pPr>
      <w:bookmarkStart w:id="43" w:name="_Toc462652200"/>
      <w:r>
        <w:lastRenderedPageBreak/>
        <w:t>Omezení využití poddodavatele</w:t>
      </w:r>
      <w:bookmarkEnd w:id="43"/>
    </w:p>
    <w:p w14:paraId="72A70600" w14:textId="1624BB49" w:rsidR="007719AA" w:rsidRPr="007719AA" w:rsidRDefault="007719AA" w:rsidP="007719AA">
      <w:pPr>
        <w:pStyle w:val="Styl2"/>
        <w:rPr>
          <w:lang w:eastAsia="en-US"/>
        </w:rPr>
      </w:pPr>
      <w:r>
        <w:rPr>
          <w:lang w:eastAsia="en-US"/>
        </w:rPr>
        <w:t>V případě veřejné zakázky na služby nebo stavební práce nebo v případě veřejné zakázky na dodávky zahrnující umístění nebo montáž, může zadavatel v zadávací dokumentaci požadovat, aby zadavatelem určené významné činnosti při plnění veřejné zakázky byly plněny přímo vybraným dodavatelem.</w:t>
      </w:r>
    </w:p>
    <w:p w14:paraId="421041B6" w14:textId="04B5AFB3" w:rsidR="00CF4549" w:rsidRPr="00CF4549" w:rsidRDefault="00CF4549" w:rsidP="00CF4549">
      <w:pPr>
        <w:pStyle w:val="Nadpisrove2"/>
      </w:pPr>
      <w:bookmarkStart w:id="44" w:name="_Toc462652201"/>
      <w:r>
        <w:t>Oprávnění příkazníka</w:t>
      </w:r>
      <w:bookmarkEnd w:id="44"/>
    </w:p>
    <w:p w14:paraId="521B98FC" w14:textId="21D7A5D3" w:rsidR="00CF4549" w:rsidRPr="00966654" w:rsidRDefault="00CF4549" w:rsidP="009B4E21">
      <w:pPr>
        <w:pStyle w:val="Styl2"/>
        <w:rPr>
          <w:lang w:eastAsia="en-US"/>
        </w:rPr>
      </w:pPr>
      <w:r>
        <w:rPr>
          <w:bCs/>
        </w:rPr>
        <w:t>Příkazník je oprávněn ze sídla zadavatele vynést originály dokumentů týkajících se ZŘ či VŘ</w:t>
      </w:r>
      <w:r w:rsidR="00B27415">
        <w:rPr>
          <w:bCs/>
        </w:rPr>
        <w:t xml:space="preserve"> včetně nabídek</w:t>
      </w:r>
      <w:r>
        <w:rPr>
          <w:bCs/>
        </w:rPr>
        <w:t>, je však povinen je po ukončení ZŘ či VŘ předat k archivaci zadavateli.</w:t>
      </w:r>
    </w:p>
    <w:p w14:paraId="59555B80" w14:textId="5C11EBCF" w:rsidR="00966654" w:rsidRDefault="00966654" w:rsidP="00966654">
      <w:pPr>
        <w:pStyle w:val="Nadpisrove2"/>
      </w:pPr>
      <w:bookmarkStart w:id="45" w:name="_Toc462652202"/>
      <w:r>
        <w:t>Archivace</w:t>
      </w:r>
      <w:bookmarkEnd w:id="45"/>
    </w:p>
    <w:p w14:paraId="0AE3B135" w14:textId="65CF31B6" w:rsidR="00966654" w:rsidRPr="00966654" w:rsidRDefault="00966654" w:rsidP="00734174">
      <w:pPr>
        <w:pStyle w:val="Styl2"/>
        <w:rPr>
          <w:lang w:eastAsia="en-US"/>
        </w:rPr>
      </w:pPr>
      <w:r w:rsidRPr="00966654">
        <w:rPr>
          <w:color w:val="000000"/>
        </w:rPr>
        <w:t xml:space="preserve">Originály nabídek dodavatelů a veškeré příslušné dokumentace veřejných zakázek budou uloženy u OS alespoň 10 let od </w:t>
      </w:r>
      <w:r>
        <w:rPr>
          <w:color w:val="000000"/>
        </w:rPr>
        <w:t>ukončení ZŘ nebo VŘ, případně ode dne uzavření posledního dodatku ke smlouvě uzavřené na základě ZŘ nebo VŘ</w:t>
      </w:r>
      <w:r w:rsidRPr="00966654">
        <w:rPr>
          <w:color w:val="000000"/>
        </w:rPr>
        <w:t>.</w:t>
      </w:r>
    </w:p>
    <w:p w14:paraId="072DB92B" w14:textId="77777777" w:rsidR="007A6231" w:rsidRDefault="007A6231" w:rsidP="001E4F51">
      <w:pPr>
        <w:pStyle w:val="Nadpis1"/>
        <w:rPr>
          <w:lang w:eastAsia="cs-CZ"/>
        </w:rPr>
      </w:pPr>
      <w:bookmarkStart w:id="46" w:name="_Toc460439684"/>
      <w:bookmarkStart w:id="47" w:name="_Toc460439783"/>
      <w:bookmarkStart w:id="48" w:name="_Toc462652203"/>
      <w:r>
        <w:rPr>
          <w:lang w:eastAsia="cs-CZ"/>
        </w:rPr>
        <w:t>Zadání veřejné zakázky v režimu ZZVZ</w:t>
      </w:r>
      <w:bookmarkEnd w:id="46"/>
      <w:bookmarkEnd w:id="47"/>
      <w:bookmarkEnd w:id="48"/>
    </w:p>
    <w:p w14:paraId="5CDAE814" w14:textId="55062048" w:rsidR="001E4F51" w:rsidRDefault="001E4F51" w:rsidP="001E4F51">
      <w:pPr>
        <w:pStyle w:val="Nadpisrove2"/>
      </w:pPr>
      <w:bookmarkStart w:id="49" w:name="_Toc460439685"/>
      <w:bookmarkStart w:id="50" w:name="_Toc460439784"/>
      <w:bookmarkStart w:id="51" w:name="_Toc462652204"/>
      <w:r>
        <w:t>Základní ustanovení</w:t>
      </w:r>
      <w:bookmarkEnd w:id="49"/>
      <w:bookmarkEnd w:id="50"/>
      <w:bookmarkEnd w:id="51"/>
    </w:p>
    <w:p w14:paraId="00256231" w14:textId="4997E87F" w:rsidR="007A6231" w:rsidRDefault="007A6231" w:rsidP="007A6231">
      <w:pPr>
        <w:pStyle w:val="Styl2"/>
      </w:pPr>
      <w:r>
        <w:t xml:space="preserve">Veřejnou zakázku lze zadat v režimu nadlimitní veřejné zakázky (§ 25 </w:t>
      </w:r>
      <w:r w:rsidR="001E4F51">
        <w:t xml:space="preserve">a § 55 a násl. </w:t>
      </w:r>
      <w:r>
        <w:t>ZZVZ), podlimitní veřejné zakázky (§ 26</w:t>
      </w:r>
      <w:r w:rsidR="001E4F51">
        <w:t xml:space="preserve"> a § 52 a násl.</w:t>
      </w:r>
      <w:r>
        <w:t xml:space="preserve"> ZZVZ) nebo ve zjednodušeném podlimitním režimu (§ 129 ZZVZ).</w:t>
      </w:r>
    </w:p>
    <w:p w14:paraId="3534B4CA" w14:textId="77777777" w:rsidR="007A6231" w:rsidRDefault="007A6231" w:rsidP="007A6231">
      <w:pPr>
        <w:pStyle w:val="Styl2"/>
      </w:pPr>
      <w:r>
        <w:t>Podlimitní i nadlimitní VZ lze zadat v následujících zadávacích řízeních:</w:t>
      </w:r>
    </w:p>
    <w:p w14:paraId="42086BB2" w14:textId="735339CF" w:rsidR="007A6231" w:rsidRDefault="00B27415" w:rsidP="005840A3">
      <w:pPr>
        <w:pStyle w:val="Psmena"/>
        <w:numPr>
          <w:ilvl w:val="3"/>
          <w:numId w:val="7"/>
        </w:numPr>
      </w:pPr>
      <w:r>
        <w:t>o</w:t>
      </w:r>
      <w:r w:rsidR="007A6231">
        <w:t>tevřené řízení (§ 56 a násl. ZZVZ)</w:t>
      </w:r>
    </w:p>
    <w:p w14:paraId="58186A5F" w14:textId="058FE6D3" w:rsidR="007A6231" w:rsidRDefault="00B27415" w:rsidP="005840A3">
      <w:pPr>
        <w:pStyle w:val="Psmena"/>
        <w:numPr>
          <w:ilvl w:val="3"/>
          <w:numId w:val="7"/>
        </w:numPr>
      </w:pPr>
      <w:r>
        <w:t>u</w:t>
      </w:r>
      <w:r w:rsidR="007A6231">
        <w:t>žší řízení (§ 58 a násl. ZZVZ)</w:t>
      </w:r>
    </w:p>
    <w:p w14:paraId="3BB5AF21" w14:textId="45FE22AF" w:rsidR="007A6231" w:rsidRDefault="00B27415" w:rsidP="005840A3">
      <w:pPr>
        <w:pStyle w:val="Psmena"/>
        <w:numPr>
          <w:ilvl w:val="3"/>
          <w:numId w:val="7"/>
        </w:numPr>
      </w:pPr>
      <w:r>
        <w:t>j</w:t>
      </w:r>
      <w:r w:rsidR="007A6231">
        <w:t>ednací řízení s</w:t>
      </w:r>
      <w:r w:rsidR="001E4F51">
        <w:t> </w:t>
      </w:r>
      <w:r w:rsidR="007A6231">
        <w:t>uveřejněním</w:t>
      </w:r>
      <w:r w:rsidR="001E4F51">
        <w:t xml:space="preserve"> (§ 60 a násl. ZZVZ)</w:t>
      </w:r>
    </w:p>
    <w:p w14:paraId="440C5F0D" w14:textId="347327D2" w:rsidR="007A6231" w:rsidRDefault="00B27415" w:rsidP="005840A3">
      <w:pPr>
        <w:pStyle w:val="Psmena"/>
        <w:numPr>
          <w:ilvl w:val="3"/>
          <w:numId w:val="7"/>
        </w:numPr>
      </w:pPr>
      <w:r>
        <w:t>j</w:t>
      </w:r>
      <w:r w:rsidR="007A6231">
        <w:t>ednací řízení bez uveřejnění</w:t>
      </w:r>
      <w:r w:rsidR="001E4F51">
        <w:t xml:space="preserve"> (§ 63 a násl. ZZVZ)</w:t>
      </w:r>
    </w:p>
    <w:p w14:paraId="29A75C4D" w14:textId="5A38A4E6" w:rsidR="007A6231" w:rsidRDefault="00B27415" w:rsidP="005840A3">
      <w:pPr>
        <w:pStyle w:val="Psmena"/>
        <w:numPr>
          <w:ilvl w:val="3"/>
          <w:numId w:val="7"/>
        </w:numPr>
      </w:pPr>
      <w:r>
        <w:t>ř</w:t>
      </w:r>
      <w:r w:rsidR="001E4F51">
        <w:t>ízení se soutěžním dialogem (§ 68 a násl. ZZVZ)</w:t>
      </w:r>
    </w:p>
    <w:p w14:paraId="19F88317" w14:textId="07FE416A" w:rsidR="001E4F51" w:rsidRDefault="00B27415" w:rsidP="005840A3">
      <w:pPr>
        <w:pStyle w:val="Psmena"/>
        <w:numPr>
          <w:ilvl w:val="3"/>
          <w:numId w:val="7"/>
        </w:numPr>
      </w:pPr>
      <w:r>
        <w:t>ř</w:t>
      </w:r>
      <w:r w:rsidR="001E4F51">
        <w:t>ízení o inovačním partnerství (§ 70 a násl. ZZVZ)</w:t>
      </w:r>
    </w:p>
    <w:p w14:paraId="67113BE7" w14:textId="3F50730F" w:rsidR="001E4F51" w:rsidRDefault="001E4F51" w:rsidP="001E4F51">
      <w:pPr>
        <w:pStyle w:val="Styl2"/>
      </w:pPr>
      <w:r>
        <w:t>Všechny podlimitní VZ na dodávky a služby a podlimitní VZ na stavby s předpokládanou hodnotou, která nepřesáhne 50 000 000 Kč bez DPH, lze zadat ve zjednodušeném podlimitním řízení (§ 53 ZZVZ).</w:t>
      </w:r>
    </w:p>
    <w:p w14:paraId="014FE830" w14:textId="1D2984DE" w:rsidR="001E4F51" w:rsidRDefault="001E4F51" w:rsidP="001E4F51">
      <w:pPr>
        <w:pStyle w:val="Nadpisrove2"/>
      </w:pPr>
      <w:bookmarkStart w:id="52" w:name="_Toc460439686"/>
      <w:bookmarkStart w:id="53" w:name="_Toc460439785"/>
      <w:bookmarkStart w:id="54" w:name="_Toc462652205"/>
      <w:r>
        <w:t>Obecné zásady</w:t>
      </w:r>
      <w:bookmarkEnd w:id="52"/>
      <w:bookmarkEnd w:id="53"/>
      <w:bookmarkEnd w:id="54"/>
    </w:p>
    <w:p w14:paraId="1CD40E84" w14:textId="736025F9" w:rsidR="00262140" w:rsidRPr="004E32B5" w:rsidRDefault="00262140" w:rsidP="00262140">
      <w:pPr>
        <w:pStyle w:val="Styl2"/>
      </w:pPr>
      <w:bookmarkStart w:id="55" w:name="_Ref460416922"/>
      <w:bookmarkStart w:id="56" w:name="_Ref460416926"/>
      <w:r w:rsidRPr="004E32B5">
        <w:t xml:space="preserve">Při zadávání veřejné zakázky zpracuje </w:t>
      </w:r>
      <w:r w:rsidR="00D67EBD">
        <w:t>OS</w:t>
      </w:r>
      <w:r>
        <w:t xml:space="preserve"> </w:t>
      </w:r>
      <w:r w:rsidRPr="004E32B5">
        <w:t>návrh zadávacích podmínek veřejné zakázky odpovídající jejímu typu, který obsahuje zejména technické podmínky veřejné zakázky,</w:t>
      </w:r>
      <w:r>
        <w:t xml:space="preserve"> určující požadavky na jakost a </w:t>
      </w:r>
      <w:r w:rsidRPr="004E32B5">
        <w:t>technické vlastnosti předmětu veřejné zakázky, jakož i dobu a místo plnění atd. Zároveň navrhne zadávající odbor svého zástupce do hodnot</w:t>
      </w:r>
      <w:r>
        <w:t>i</w:t>
      </w:r>
      <w:r w:rsidRPr="004E32B5">
        <w:t>cí komise.</w:t>
      </w:r>
      <w:bookmarkEnd w:id="55"/>
    </w:p>
    <w:p w14:paraId="6EC08B13" w14:textId="1FC251AA" w:rsidR="00262140" w:rsidRPr="004E32B5" w:rsidRDefault="00D67EBD" w:rsidP="00262140">
      <w:pPr>
        <w:pStyle w:val="Styl2"/>
      </w:pPr>
      <w:r>
        <w:lastRenderedPageBreak/>
        <w:t>OS</w:t>
      </w:r>
      <w:r w:rsidR="00262140" w:rsidRPr="004E32B5">
        <w:t xml:space="preserve"> zpracuje návrh zadávacích podmínek pro věcně příslušného člena RMČ, který jej předloží k projednání RMČ, spolu s návrhem z</w:t>
      </w:r>
      <w:r w:rsidR="00262140">
        <w:t>působu zadání veřejné zakázky a </w:t>
      </w:r>
      <w:r w:rsidR="00262140" w:rsidRPr="004E32B5">
        <w:t>f</w:t>
      </w:r>
      <w:r w:rsidR="00262140">
        <w:t xml:space="preserve">ormou jejího financování </w:t>
      </w:r>
      <w:r w:rsidR="00262140" w:rsidRPr="004E32B5">
        <w:t>a n</w:t>
      </w:r>
      <w:r w:rsidR="00262140">
        <w:t>ávrhy členů příslušné komise.</w:t>
      </w:r>
      <w:bookmarkEnd w:id="56"/>
    </w:p>
    <w:p w14:paraId="6BA43DBA" w14:textId="77777777" w:rsidR="00262140" w:rsidRPr="004E32B5" w:rsidRDefault="00262140" w:rsidP="00262140">
      <w:pPr>
        <w:pStyle w:val="Styl2"/>
      </w:pPr>
      <w:bookmarkStart w:id="57" w:name="_Ref460416930"/>
      <w:r w:rsidRPr="004E32B5">
        <w:t xml:space="preserve">Po úspěšném projednání návrhů v RMČ vyhlašuje </w:t>
      </w:r>
      <w:r>
        <w:t>příkazník</w:t>
      </w:r>
      <w:r w:rsidRPr="004E32B5">
        <w:t xml:space="preserve"> nebo zadávající odbor veřejnou zakázku.</w:t>
      </w:r>
      <w:bookmarkEnd w:id="57"/>
    </w:p>
    <w:p w14:paraId="16E10315" w14:textId="77777777" w:rsidR="00262140" w:rsidRPr="004E32B5" w:rsidRDefault="00262140" w:rsidP="00262140">
      <w:pPr>
        <w:pStyle w:val="Styl2"/>
      </w:pPr>
      <w:bookmarkStart w:id="58" w:name="_Ref460416931"/>
      <w:r w:rsidRPr="004E32B5">
        <w:t>Při zpracování návrhu zadání veřejné zakázky a při její realizaci jsou odbory ÚMČ povinny zajistit součinnost se zadávajícím odborem.</w:t>
      </w:r>
      <w:bookmarkEnd w:id="58"/>
    </w:p>
    <w:p w14:paraId="0C5AEB4E" w14:textId="4CFD7ADA" w:rsidR="001E4F51" w:rsidRDefault="001E4F51" w:rsidP="001E4F51">
      <w:pPr>
        <w:pStyle w:val="Styl2"/>
        <w:rPr>
          <w:lang w:eastAsia="en-US"/>
        </w:rPr>
      </w:pPr>
      <w:r>
        <w:rPr>
          <w:lang w:eastAsia="en-US"/>
        </w:rPr>
        <w:t>Zadávající odbor, popř. příkazník, zajišťují zejména:</w:t>
      </w:r>
    </w:p>
    <w:p w14:paraId="2E335754" w14:textId="7312719E" w:rsidR="001E4F51" w:rsidRDefault="001E4F51" w:rsidP="001E4F51">
      <w:pPr>
        <w:pStyle w:val="Odrky"/>
      </w:pPr>
      <w:r>
        <w:t xml:space="preserve">ve vhodných případech zpracování a zveřejnění </w:t>
      </w:r>
      <w:r w:rsidR="0031633F">
        <w:t xml:space="preserve">nepovinného </w:t>
      </w:r>
      <w:r>
        <w:t>formuláře předběžné oznámení zadávacího řízení,</w:t>
      </w:r>
    </w:p>
    <w:p w14:paraId="6E89F4B7" w14:textId="5B47F86E" w:rsidR="001E4F51" w:rsidRPr="004E32B5" w:rsidRDefault="001E4F51" w:rsidP="001E4F51">
      <w:pPr>
        <w:pStyle w:val="Odrky"/>
      </w:pPr>
      <w:r w:rsidRPr="004E32B5">
        <w:t xml:space="preserve">zpracování a zveřejnění formuláře </w:t>
      </w:r>
      <w:r>
        <w:t>oznámení o zahájení zadávacího řízení, nejedná-li se o ZPŘ</w:t>
      </w:r>
      <w:r w:rsidR="0031633F">
        <w:t>,</w:t>
      </w:r>
    </w:p>
    <w:p w14:paraId="25A99A0C" w14:textId="1AFEA82B" w:rsidR="001E4F51" w:rsidRPr="004E32B5" w:rsidRDefault="001E4F51" w:rsidP="001E4F51">
      <w:pPr>
        <w:pStyle w:val="Odrky"/>
      </w:pPr>
      <w:r w:rsidRPr="004E32B5">
        <w:t xml:space="preserve">zpracování návrhu zadávacích podmínek a zveřejnění zadávací dokumentace, </w:t>
      </w:r>
    </w:p>
    <w:p w14:paraId="768790ED" w14:textId="573F5953" w:rsidR="001E4F51" w:rsidRPr="004E32B5" w:rsidRDefault="001E4F51" w:rsidP="001E4F51">
      <w:pPr>
        <w:pStyle w:val="Odrky"/>
      </w:pPr>
      <w:r w:rsidRPr="004E32B5">
        <w:t xml:space="preserve">zpracování návrhu výzvy k podání </w:t>
      </w:r>
      <w:r w:rsidR="00FD30B5">
        <w:t>nabídek u ZŘ, kde to ZZVZ předpokládá, a </w:t>
      </w:r>
      <w:r w:rsidRPr="004E32B5">
        <w:t xml:space="preserve">zveřejnění výzvy k podání </w:t>
      </w:r>
      <w:r w:rsidR="00FD30B5">
        <w:t>nabídek</w:t>
      </w:r>
      <w:r w:rsidRPr="004E32B5">
        <w:t xml:space="preserve">, </w:t>
      </w:r>
    </w:p>
    <w:p w14:paraId="49CFDABE" w14:textId="1235EC19" w:rsidR="001E4F51" w:rsidRPr="004E32B5" w:rsidRDefault="001E4F51" w:rsidP="001E4F51">
      <w:pPr>
        <w:pStyle w:val="Odrky"/>
      </w:pPr>
      <w:r w:rsidRPr="004E32B5">
        <w:t>předání zadávací dokumentace dodavatelům</w:t>
      </w:r>
      <w:r w:rsidR="00FD30B5">
        <w:t xml:space="preserve"> v případě, kdy není kompletní zadávací dokumentace uveřejněna na profilu zadavatele, včetně zajištění předávacích protokolů a p</w:t>
      </w:r>
      <w:r w:rsidRPr="004E32B5">
        <w:t xml:space="preserve">otvrzení o předání a převzetí zadávací dokumentace, </w:t>
      </w:r>
    </w:p>
    <w:p w14:paraId="46079499" w14:textId="7868A48E" w:rsidR="001E4F51" w:rsidRPr="004E32B5" w:rsidRDefault="001E4F51" w:rsidP="001E4F51">
      <w:pPr>
        <w:pStyle w:val="Odrky"/>
      </w:pPr>
      <w:r w:rsidRPr="004E32B5">
        <w:t xml:space="preserve">zpracování </w:t>
      </w:r>
      <w:r w:rsidR="00FD30B5">
        <w:t>vysvětlení zadávací dokumentace</w:t>
      </w:r>
      <w:r w:rsidRPr="004E32B5">
        <w:t xml:space="preserve"> na základě žádostí </w:t>
      </w:r>
      <w:r w:rsidR="00FD30B5">
        <w:t>dodavatelů</w:t>
      </w:r>
      <w:r w:rsidRPr="004E32B5">
        <w:t xml:space="preserve">, </w:t>
      </w:r>
    </w:p>
    <w:p w14:paraId="2BDC88CD" w14:textId="2F573455" w:rsidR="001E4F51" w:rsidRPr="004E32B5" w:rsidRDefault="001E4F51" w:rsidP="001E4F51">
      <w:pPr>
        <w:pStyle w:val="Odrky"/>
      </w:pPr>
      <w:r w:rsidRPr="004E32B5">
        <w:t xml:space="preserve">zajištění doručení </w:t>
      </w:r>
      <w:r w:rsidR="00FD30B5">
        <w:t>vysvětlení zadávací dokumentace</w:t>
      </w:r>
      <w:r w:rsidRPr="004E32B5">
        <w:t xml:space="preserve"> všem</w:t>
      </w:r>
      <w:r w:rsidR="00FD30B5">
        <w:t xml:space="preserve"> známým dodavate</w:t>
      </w:r>
      <w:r w:rsidR="0031633F">
        <w:t>lům a </w:t>
      </w:r>
      <w:r w:rsidR="00FD30B5">
        <w:t>jeho uveřejnění na profilu zadavatele,</w:t>
      </w:r>
      <w:r w:rsidRPr="004E32B5">
        <w:t xml:space="preserve"> </w:t>
      </w:r>
    </w:p>
    <w:p w14:paraId="4678E46F" w14:textId="4943C0B1" w:rsidR="001E4F51" w:rsidRPr="004E32B5" w:rsidRDefault="001E4F51" w:rsidP="001E4F51">
      <w:pPr>
        <w:pStyle w:val="Odrky"/>
      </w:pPr>
      <w:r w:rsidRPr="004E32B5">
        <w:t xml:space="preserve">organizační zabezpečení přijímání obálek s nabídkami, </w:t>
      </w:r>
      <w:r w:rsidR="00FD30B5">
        <w:t>jsou-li nabídky přijímány v listinné podobě,</w:t>
      </w:r>
    </w:p>
    <w:p w14:paraId="26E04680" w14:textId="77777777" w:rsidR="001E4F51" w:rsidRPr="004E32B5" w:rsidRDefault="001E4F51" w:rsidP="001E4F51">
      <w:pPr>
        <w:pStyle w:val="Odrky"/>
      </w:pPr>
      <w:r w:rsidRPr="004E32B5">
        <w:t xml:space="preserve">zpracování potvrzení o přijetí nabídek, </w:t>
      </w:r>
    </w:p>
    <w:p w14:paraId="04FD5D9E" w14:textId="77777777" w:rsidR="001E4F51" w:rsidRPr="004E32B5" w:rsidRDefault="001E4F51" w:rsidP="001E4F51">
      <w:pPr>
        <w:pStyle w:val="Odrky"/>
      </w:pPr>
      <w:r w:rsidRPr="004E32B5">
        <w:t xml:space="preserve">zpracování seznamu doručených a přijatých nabídek, </w:t>
      </w:r>
    </w:p>
    <w:p w14:paraId="38593244" w14:textId="14FEBFC6" w:rsidR="001E4F51" w:rsidRPr="004E32B5" w:rsidRDefault="001E4F51" w:rsidP="00CC6D71">
      <w:pPr>
        <w:pStyle w:val="Odrky"/>
      </w:pPr>
      <w:r w:rsidRPr="004E32B5">
        <w:t xml:space="preserve">přípravu formulářů pro jmenování </w:t>
      </w:r>
      <w:r w:rsidR="00FD30B5">
        <w:t>hodnoticí komise</w:t>
      </w:r>
      <w:r w:rsidR="0031633F">
        <w:t>, včetně podkladů nutných a </w:t>
      </w:r>
      <w:r w:rsidRPr="004E32B5">
        <w:t xml:space="preserve">potřebných k řádnému průběhu </w:t>
      </w:r>
      <w:r w:rsidR="00CC6D71">
        <w:t xml:space="preserve">hodnoticí </w:t>
      </w:r>
      <w:r w:rsidRPr="004E32B5">
        <w:t xml:space="preserve">komise, </w:t>
      </w:r>
    </w:p>
    <w:p w14:paraId="50EA2063" w14:textId="05B80352" w:rsidR="001E4F51" w:rsidRPr="004E32B5" w:rsidRDefault="001E4F51" w:rsidP="001E4F51">
      <w:pPr>
        <w:pStyle w:val="Odrky"/>
      </w:pPr>
      <w:r w:rsidRPr="004E32B5">
        <w:t xml:space="preserve">vypracování čestných prohlášení pro členy a náhradníky členů </w:t>
      </w:r>
      <w:r w:rsidR="00FD30B5">
        <w:t xml:space="preserve">hodnoticí </w:t>
      </w:r>
      <w:r w:rsidRPr="004E32B5">
        <w:t>komis</w:t>
      </w:r>
      <w:r w:rsidR="00FD30B5">
        <w:t>e</w:t>
      </w:r>
      <w:r w:rsidRPr="004E32B5">
        <w:t xml:space="preserve">. </w:t>
      </w:r>
    </w:p>
    <w:p w14:paraId="40E94CF5" w14:textId="1F843EF8" w:rsidR="001E4F51" w:rsidRPr="004E32B5" w:rsidRDefault="001E4F51" w:rsidP="001E4F51">
      <w:pPr>
        <w:pStyle w:val="Odrky"/>
      </w:pPr>
      <w:r w:rsidRPr="004E32B5">
        <w:t xml:space="preserve">organizační zajištění zasedání </w:t>
      </w:r>
      <w:r w:rsidR="00CC6D71">
        <w:t xml:space="preserve">hodnoticí </w:t>
      </w:r>
      <w:r w:rsidRPr="004E32B5">
        <w:t xml:space="preserve">komise, </w:t>
      </w:r>
    </w:p>
    <w:p w14:paraId="1639BEF5" w14:textId="77777777" w:rsidR="00CC6D71" w:rsidRDefault="001E4F51" w:rsidP="001E4F51">
      <w:pPr>
        <w:pStyle w:val="Odrky"/>
      </w:pPr>
      <w:r w:rsidRPr="004E32B5">
        <w:t xml:space="preserve">zpracování protokolu o </w:t>
      </w:r>
      <w:r w:rsidR="00CC6D71">
        <w:t>každém jednání hodnoticí komise</w:t>
      </w:r>
      <w:r w:rsidRPr="004E32B5">
        <w:t>,</w:t>
      </w:r>
    </w:p>
    <w:p w14:paraId="29C100F8" w14:textId="0C0FCC39" w:rsidR="00CC6D71" w:rsidRDefault="00CC6D71" w:rsidP="001E4F51">
      <w:pPr>
        <w:pStyle w:val="Odrky"/>
      </w:pPr>
      <w:r>
        <w:t>zpracování protokolu o otevírání obálek (</w:t>
      </w:r>
      <w:r w:rsidR="00722EBD">
        <w:t>§ 110 odst. 5 ZZVZ)</w:t>
      </w:r>
      <w:r w:rsidR="0031633F">
        <w:t>,</w:t>
      </w:r>
    </w:p>
    <w:p w14:paraId="206D449F" w14:textId="21B719DE" w:rsidR="00722EBD" w:rsidRDefault="00722EBD" w:rsidP="00722EBD">
      <w:pPr>
        <w:pStyle w:val="Odrky"/>
      </w:pPr>
      <w:r>
        <w:t xml:space="preserve">provedení předběžného hodnocení nabídek </w:t>
      </w:r>
      <w:r w:rsidR="005A5E65">
        <w:t xml:space="preserve">dle </w:t>
      </w:r>
      <w:r>
        <w:t>zadávacích podmínek</w:t>
      </w:r>
      <w:r w:rsidR="0031633F">
        <w:t>,</w:t>
      </w:r>
    </w:p>
    <w:p w14:paraId="0991260C" w14:textId="02808734" w:rsidR="00722EBD" w:rsidRPr="004E32B5" w:rsidRDefault="00722EBD" w:rsidP="00111FA9">
      <w:pPr>
        <w:pStyle w:val="Odrky"/>
      </w:pPr>
      <w:r w:rsidRPr="004E32B5">
        <w:t xml:space="preserve">rozbor </w:t>
      </w:r>
      <w:r>
        <w:t xml:space="preserve">alespoň těch nabídek, které se po předběžném hodnocení umístily na 1. – 3. místě, a to z hlediska splnění kvalifikace a z hlediska </w:t>
      </w:r>
      <w:r w:rsidRPr="004E32B5">
        <w:t xml:space="preserve">splnění zadávacích podmínek, </w:t>
      </w:r>
    </w:p>
    <w:p w14:paraId="09EF76AE" w14:textId="725B2834" w:rsidR="00722EBD" w:rsidRDefault="00722EBD" w:rsidP="001E4F51">
      <w:pPr>
        <w:pStyle w:val="Odrky"/>
      </w:pPr>
      <w:r>
        <w:t>vyhotovení žádosti o objasnění nebo doplnění údajů, dokladů, vzorků nebo modelů (§ 46 ZZVZ) nebo žádosti o písemné zdůvodnění způsobu stanovení mimořádně nízké nabídkové ceny (§ 113 ZZVZ)</w:t>
      </w:r>
      <w:r w:rsidR="0031633F">
        <w:t>,</w:t>
      </w:r>
    </w:p>
    <w:p w14:paraId="513A286C" w14:textId="2E225232" w:rsidR="001E4F51" w:rsidRPr="004E32B5" w:rsidRDefault="00CC6D71" w:rsidP="001E4F51">
      <w:pPr>
        <w:pStyle w:val="Odrky"/>
      </w:pPr>
      <w:r>
        <w:t xml:space="preserve">zpracování písemné zprávy o hodnocení nabídek (§ 119 odst. 2 </w:t>
      </w:r>
      <w:proofErr w:type="gramStart"/>
      <w:r>
        <w:t>ZZVZ)</w:t>
      </w:r>
      <w:r w:rsidR="001E4F51" w:rsidRPr="004E32B5">
        <w:t xml:space="preserve"> </w:t>
      </w:r>
      <w:r w:rsidR="0031633F">
        <w:t>,</w:t>
      </w:r>
      <w:proofErr w:type="gramEnd"/>
    </w:p>
    <w:p w14:paraId="537874D0" w14:textId="759F7898" w:rsidR="00722EBD" w:rsidRPr="004E32B5" w:rsidRDefault="00722EBD" w:rsidP="00722EBD">
      <w:pPr>
        <w:pStyle w:val="Odrky"/>
      </w:pPr>
      <w:r w:rsidRPr="004E32B5">
        <w:t xml:space="preserve">zpracování podkladů pro rozhodnutí zadavatele o vyloučení </w:t>
      </w:r>
      <w:r>
        <w:t>účastníků ze zadávacího řízení</w:t>
      </w:r>
      <w:r w:rsidRPr="004E32B5">
        <w:t xml:space="preserve">, </w:t>
      </w:r>
    </w:p>
    <w:p w14:paraId="3F2D93C5" w14:textId="31BE6BE7" w:rsidR="001E4F51" w:rsidRPr="004E32B5" w:rsidRDefault="001E4F51" w:rsidP="001E4F51">
      <w:pPr>
        <w:pStyle w:val="Odrky"/>
      </w:pPr>
      <w:r w:rsidRPr="004E32B5">
        <w:t xml:space="preserve">zajištění oznámení vyloučení </w:t>
      </w:r>
      <w:r w:rsidR="00722EBD">
        <w:t>účastníkům</w:t>
      </w:r>
      <w:r w:rsidRPr="004E32B5">
        <w:t xml:space="preserve">, </w:t>
      </w:r>
      <w:r w:rsidR="0031633F">
        <w:t>již byli vyloučeni</w:t>
      </w:r>
      <w:r w:rsidRPr="004E32B5">
        <w:t xml:space="preserve">, </w:t>
      </w:r>
    </w:p>
    <w:p w14:paraId="11D2DF96" w14:textId="0E4EB456" w:rsidR="001E4F51" w:rsidRPr="004E32B5" w:rsidRDefault="001E4F51" w:rsidP="001E4F51">
      <w:pPr>
        <w:pStyle w:val="Odrky"/>
      </w:pPr>
      <w:r w:rsidRPr="004E32B5">
        <w:t xml:space="preserve">vypracování podkladů pro rozhodnutí zadavatele o výběru </w:t>
      </w:r>
      <w:r w:rsidR="00BA07EF">
        <w:t>dodavatele</w:t>
      </w:r>
      <w:r w:rsidRPr="004E32B5">
        <w:t xml:space="preserve">, </w:t>
      </w:r>
    </w:p>
    <w:p w14:paraId="61D84A97" w14:textId="6B3C85B1" w:rsidR="001E4F51" w:rsidRPr="004E32B5" w:rsidRDefault="001E4F51" w:rsidP="001E4F51">
      <w:pPr>
        <w:pStyle w:val="Odrky"/>
      </w:pPr>
      <w:r w:rsidRPr="004E32B5">
        <w:lastRenderedPageBreak/>
        <w:t xml:space="preserve">zpracování oznámení o výběru </w:t>
      </w:r>
      <w:r w:rsidR="00BA07EF">
        <w:t>dodavatele s přílohami (§ 123 ZZVZ)</w:t>
      </w:r>
      <w:r w:rsidRPr="004E32B5">
        <w:t xml:space="preserve">, </w:t>
      </w:r>
    </w:p>
    <w:p w14:paraId="41B27F89" w14:textId="79DCC9DA" w:rsidR="001E4F51" w:rsidRPr="004E32B5" w:rsidRDefault="001E4F51" w:rsidP="001E4F51">
      <w:pPr>
        <w:pStyle w:val="Odrky"/>
      </w:pPr>
      <w:r w:rsidRPr="004E32B5">
        <w:t xml:space="preserve">zajištění doručení oznámení o výběru </w:t>
      </w:r>
      <w:r w:rsidR="00BA07EF">
        <w:t>dodavatele všem účastníkům ZŘ</w:t>
      </w:r>
      <w:r w:rsidRPr="004E32B5">
        <w:t xml:space="preserve">, </w:t>
      </w:r>
    </w:p>
    <w:p w14:paraId="0A0315CB" w14:textId="77777777" w:rsidR="001E4F51" w:rsidRPr="004E32B5" w:rsidRDefault="001E4F51" w:rsidP="001E4F51">
      <w:pPr>
        <w:pStyle w:val="Odrky"/>
      </w:pPr>
      <w:r w:rsidRPr="004E32B5">
        <w:t xml:space="preserve">zpracování a zajištění zveřejnění oznámení o výsledku zadávacího řízení, </w:t>
      </w:r>
    </w:p>
    <w:p w14:paraId="3367C984" w14:textId="77777777" w:rsidR="001E4F51" w:rsidRPr="004E32B5" w:rsidRDefault="001E4F51" w:rsidP="001E4F51">
      <w:pPr>
        <w:pStyle w:val="Odrky"/>
      </w:pPr>
      <w:r w:rsidRPr="004E32B5">
        <w:t xml:space="preserve">kontrola uzavíraných smluv, </w:t>
      </w:r>
    </w:p>
    <w:p w14:paraId="2FAA8C58" w14:textId="17A1EC01" w:rsidR="001E4F51" w:rsidRDefault="001E4F51" w:rsidP="001E4F51">
      <w:pPr>
        <w:pStyle w:val="Odrky"/>
      </w:pPr>
      <w:r w:rsidRPr="004E32B5">
        <w:t xml:space="preserve">zpracování písemné zprávy zadavatele </w:t>
      </w:r>
      <w:r w:rsidR="00BA07EF">
        <w:t>a její uveřejnění na profilu zadavatele (§ 217)</w:t>
      </w:r>
      <w:r w:rsidRPr="004E32B5">
        <w:t xml:space="preserve">, </w:t>
      </w:r>
    </w:p>
    <w:p w14:paraId="713E42AC" w14:textId="0763FC53" w:rsidR="0031633F" w:rsidRPr="004E32B5" w:rsidRDefault="0031633F" w:rsidP="001E4F51">
      <w:pPr>
        <w:pStyle w:val="Odrky"/>
      </w:pPr>
      <w:r>
        <w:t xml:space="preserve">vracení jistot, </w:t>
      </w:r>
    </w:p>
    <w:p w14:paraId="3CD6D912" w14:textId="35534EA5" w:rsidR="001E4F51" w:rsidRPr="004E32B5" w:rsidRDefault="001E4F51" w:rsidP="001E4F51">
      <w:pPr>
        <w:pStyle w:val="Odrky"/>
      </w:pPr>
      <w:r w:rsidRPr="004E32B5">
        <w:t xml:space="preserve">v případě zrušení zadávacího řízení zajištění zpracování oznámení o zrušení zadávacího řízení a zajištění jeho </w:t>
      </w:r>
      <w:r w:rsidR="00405730">
        <w:t>uveřejnění a odeslání písemného sdělení o zrušení zadávacího řízení všem účastníkům ZŘ,</w:t>
      </w:r>
    </w:p>
    <w:p w14:paraId="19525DDC" w14:textId="18ECDA02" w:rsidR="001E4F51" w:rsidRPr="004E32B5" w:rsidRDefault="001E4F51" w:rsidP="001E4F51">
      <w:pPr>
        <w:pStyle w:val="Odrky"/>
      </w:pPr>
      <w:r w:rsidRPr="004E32B5">
        <w:t>zpracování písemného rozhodnutí o námit</w:t>
      </w:r>
      <w:r w:rsidR="00405730">
        <w:t>kách</w:t>
      </w:r>
      <w:r w:rsidRPr="004E32B5">
        <w:t xml:space="preserve"> stěžovatele, </w:t>
      </w:r>
    </w:p>
    <w:p w14:paraId="07E77DFE" w14:textId="743AA997" w:rsidR="001E4F51" w:rsidRPr="004E32B5" w:rsidRDefault="001E4F51" w:rsidP="001E4F51">
      <w:pPr>
        <w:pStyle w:val="Odrky"/>
      </w:pPr>
      <w:r w:rsidRPr="004E32B5">
        <w:t>zpracování vyjádření zadavatele k podan</w:t>
      </w:r>
      <w:r w:rsidR="00405730">
        <w:t>ému návrhu na zahájení řízení o </w:t>
      </w:r>
      <w:r w:rsidRPr="004E32B5">
        <w:t xml:space="preserve">přezkoumání úkonů zadavatele, </w:t>
      </w:r>
    </w:p>
    <w:p w14:paraId="56D92E2C" w14:textId="77777777" w:rsidR="001E4F51" w:rsidRPr="004E32B5" w:rsidRDefault="001E4F51" w:rsidP="001E4F51">
      <w:pPr>
        <w:pStyle w:val="Odrky"/>
      </w:pPr>
      <w:r w:rsidRPr="004E32B5">
        <w:t xml:space="preserve">řešení návrhu s Úřadem pro ochranu hospodářské soutěže, </w:t>
      </w:r>
    </w:p>
    <w:p w14:paraId="64CD30F6" w14:textId="77777777" w:rsidR="001E4F51" w:rsidRPr="004E32B5" w:rsidRDefault="001E4F51" w:rsidP="001E4F51">
      <w:pPr>
        <w:pStyle w:val="Odrky"/>
      </w:pPr>
      <w:r w:rsidRPr="004E32B5">
        <w:t xml:space="preserve">ukončení zadávacího řízení po vydání rozhodnutí o podaném návrhu, </w:t>
      </w:r>
    </w:p>
    <w:p w14:paraId="2EDC4B8C" w14:textId="2A71A3D6" w:rsidR="001E4F51" w:rsidRPr="004E32B5" w:rsidRDefault="00405730" w:rsidP="001E4F51">
      <w:pPr>
        <w:pStyle w:val="Odrky"/>
      </w:pPr>
      <w:r>
        <w:rPr>
          <w:rFonts w:eastAsia="Times New Roman"/>
          <w:lang w:eastAsia="cs-CZ"/>
        </w:rPr>
        <w:t xml:space="preserve">průběžné </w:t>
      </w:r>
      <w:r w:rsidR="001E4F51" w:rsidRPr="004E32B5">
        <w:rPr>
          <w:rFonts w:eastAsia="Times New Roman"/>
          <w:lang w:eastAsia="cs-CZ"/>
        </w:rPr>
        <w:t>ved</w:t>
      </w:r>
      <w:r>
        <w:rPr>
          <w:rFonts w:eastAsia="Times New Roman"/>
          <w:lang w:eastAsia="cs-CZ"/>
        </w:rPr>
        <w:t xml:space="preserve">ení písemné dokumentace o veřejné zakázce, </w:t>
      </w:r>
    </w:p>
    <w:p w14:paraId="544B0F34" w14:textId="77777777" w:rsidR="001E4F51" w:rsidRPr="004E32B5" w:rsidRDefault="001E4F51" w:rsidP="001E4F51">
      <w:pPr>
        <w:pStyle w:val="Odrky"/>
      </w:pPr>
      <w:r w:rsidRPr="004E32B5">
        <w:rPr>
          <w:rFonts w:eastAsia="Times New Roman"/>
          <w:lang w:eastAsia="cs-CZ"/>
        </w:rPr>
        <w:t>uchovávání dokumentace o veřejné zakázce po dobu 10 let od uzavření smlouvy, její změny nebo od zrušení zadávacího řízení,</w:t>
      </w:r>
      <w:r w:rsidRPr="004E32B5">
        <w:t xml:space="preserve"> </w:t>
      </w:r>
    </w:p>
    <w:p w14:paraId="5E931375" w14:textId="21D3AFA1" w:rsidR="001E4F51" w:rsidRPr="004E32B5" w:rsidRDefault="001E4F51" w:rsidP="001E4F51">
      <w:pPr>
        <w:pStyle w:val="Odrky"/>
      </w:pPr>
      <w:r w:rsidRPr="004E32B5">
        <w:rPr>
          <w:rFonts w:eastAsia="Times New Roman"/>
          <w:lang w:eastAsia="cs-CZ"/>
        </w:rPr>
        <w:t>uveřejňování smluv uzavřených na veřejnou zakázku nad 500 000 Kč bez DPH včetně všech jejích změn a dodatků do 15 dnů od uzavř</w:t>
      </w:r>
      <w:r w:rsidR="006770EB">
        <w:rPr>
          <w:rFonts w:eastAsia="Times New Roman"/>
          <w:lang w:eastAsia="cs-CZ"/>
        </w:rPr>
        <w:t>ení, a to na profilu zadavatele, pokud se smlouva, její změna či dodatek ve stejné lhůtě neuveřejní v registru smluv,</w:t>
      </w:r>
    </w:p>
    <w:p w14:paraId="148CC300" w14:textId="2E733BCE" w:rsidR="007A6231" w:rsidRPr="006770EB" w:rsidRDefault="001E4F51" w:rsidP="006770EB">
      <w:pPr>
        <w:pStyle w:val="Odrky"/>
        <w:rPr>
          <w:lang w:eastAsia="cs-CZ"/>
        </w:rPr>
      </w:pPr>
      <w:r w:rsidRPr="004E32B5">
        <w:rPr>
          <w:rFonts w:eastAsia="Times New Roman"/>
          <w:lang w:eastAsia="cs-CZ"/>
        </w:rPr>
        <w:t xml:space="preserve">uveřejňování výše skutečně uhrazené ceny za plnění </w:t>
      </w:r>
      <w:r w:rsidR="006770EB">
        <w:rPr>
          <w:rFonts w:eastAsia="Times New Roman"/>
          <w:lang w:eastAsia="cs-CZ"/>
        </w:rPr>
        <w:t>smlouvy do 3 měsíců</w:t>
      </w:r>
      <w:r w:rsidRPr="004E32B5">
        <w:rPr>
          <w:rFonts w:eastAsia="Times New Roman"/>
          <w:lang w:eastAsia="cs-CZ"/>
        </w:rPr>
        <w:t xml:space="preserve"> od splnění smlouvy, </w:t>
      </w:r>
      <w:r w:rsidR="006770EB">
        <w:rPr>
          <w:rFonts w:eastAsia="Times New Roman"/>
          <w:lang w:eastAsia="cs-CZ"/>
        </w:rPr>
        <w:t>na kterou se vztahuje povinnost uveřejnění dle § 219 odst. 1 ZZVZ</w:t>
      </w:r>
      <w:r w:rsidRPr="004E32B5">
        <w:rPr>
          <w:rFonts w:eastAsia="Times New Roman"/>
          <w:lang w:eastAsia="cs-CZ"/>
        </w:rPr>
        <w:t xml:space="preserve">. U smlouvy, jejíž doba plnění přesahuje 1 rok, se cena uhrazená za plnění </w:t>
      </w:r>
      <w:r w:rsidR="006770EB">
        <w:rPr>
          <w:rFonts w:eastAsia="Times New Roman"/>
          <w:lang w:eastAsia="cs-CZ"/>
        </w:rPr>
        <w:t>smlouvy</w:t>
      </w:r>
      <w:r w:rsidRPr="004E32B5">
        <w:rPr>
          <w:rFonts w:eastAsia="Times New Roman"/>
          <w:lang w:eastAsia="cs-CZ"/>
        </w:rPr>
        <w:t xml:space="preserve"> v předchozím kalendářním roce uveřejní nejpozději do 31. března následujícího kalendářního roku.</w:t>
      </w:r>
      <w:r w:rsidRPr="004E32B5">
        <w:t xml:space="preserve"> </w:t>
      </w:r>
    </w:p>
    <w:p w14:paraId="15CA1972" w14:textId="43BF8091" w:rsidR="006770EB" w:rsidRDefault="006770EB" w:rsidP="006770EB">
      <w:pPr>
        <w:pStyle w:val="Styl2"/>
      </w:pPr>
      <w:r>
        <w:t xml:space="preserve">V případě použití elektronických nástrojů dle § 213 ZZVZ </w:t>
      </w:r>
      <w:r w:rsidR="00A05D71">
        <w:t xml:space="preserve">nebo elektronické aukce dle § 120 a násl. ZZVZ </w:t>
      </w:r>
      <w:r w:rsidR="007B46EB">
        <w:t>zajišťuje zadávající odbor či příkazník ve spolupráci s úsekem informatiky.</w:t>
      </w:r>
    </w:p>
    <w:p w14:paraId="4139C919" w14:textId="3BBF5890" w:rsidR="007B46EB" w:rsidRDefault="007B46EB" w:rsidP="007B46EB">
      <w:pPr>
        <w:pStyle w:val="Nadpisrove2"/>
      </w:pPr>
      <w:bookmarkStart w:id="59" w:name="_Toc460439687"/>
      <w:bookmarkStart w:id="60" w:name="_Toc460439786"/>
      <w:bookmarkStart w:id="61" w:name="_Toc462652206"/>
      <w:r>
        <w:t>Jednotlivé způsoby zadávání veřejných zakázek</w:t>
      </w:r>
      <w:bookmarkEnd w:id="59"/>
      <w:bookmarkEnd w:id="60"/>
      <w:bookmarkEnd w:id="61"/>
    </w:p>
    <w:p w14:paraId="60E491EF" w14:textId="7E34E9E2" w:rsidR="007B46EB" w:rsidRDefault="007B46EB" w:rsidP="007B46EB">
      <w:pPr>
        <w:pStyle w:val="Styl2"/>
        <w:rPr>
          <w:lang w:eastAsia="en-US"/>
        </w:rPr>
      </w:pPr>
      <w:r>
        <w:rPr>
          <w:lang w:eastAsia="en-US"/>
        </w:rPr>
        <w:t>Pokud jsou splněny podmínky ZZVZ, podlimitní VZ se zadávají ve zjednodušeném podlimitním řízení, pokud RMČ nerozhodne o zadání v otevřeném řízení.</w:t>
      </w:r>
    </w:p>
    <w:p w14:paraId="36B564E1" w14:textId="717B9AAE" w:rsidR="007B46EB" w:rsidRDefault="007B46EB" w:rsidP="007B46EB">
      <w:pPr>
        <w:pStyle w:val="Styl2"/>
        <w:rPr>
          <w:lang w:eastAsia="en-US"/>
        </w:rPr>
      </w:pPr>
      <w:r>
        <w:rPr>
          <w:lang w:eastAsia="en-US"/>
        </w:rPr>
        <w:t>Není-li dále stanoveno jinak, nadlimitní veřejné zakázky a podlimitní veřejné zakázky na stavební práce, jejichž předpokládaná hodnota je alespoň 50 000 000 Kč bez DPH, se zadávají v otevřeném řízení.</w:t>
      </w:r>
    </w:p>
    <w:p w14:paraId="2DE9FBF9" w14:textId="369BC8EF" w:rsidR="007B46EB" w:rsidRDefault="007B46EB" w:rsidP="007B46EB">
      <w:pPr>
        <w:pStyle w:val="Styl2"/>
        <w:rPr>
          <w:lang w:eastAsia="en-US"/>
        </w:rPr>
      </w:pPr>
      <w:r>
        <w:rPr>
          <w:lang w:eastAsia="en-US"/>
        </w:rPr>
        <w:t>Užší řízení se použije, stanoví-li tak RMČ s ohledem na účelnost takového postupu.</w:t>
      </w:r>
    </w:p>
    <w:p w14:paraId="3757992B" w14:textId="66D333F1" w:rsidR="007B46EB" w:rsidRPr="0031633F" w:rsidRDefault="007B46EB" w:rsidP="007B46EB">
      <w:pPr>
        <w:pStyle w:val="Styl2"/>
        <w:rPr>
          <w:lang w:eastAsia="en-US"/>
        </w:rPr>
      </w:pPr>
      <w:r>
        <w:rPr>
          <w:lang w:eastAsia="en-US"/>
        </w:rPr>
        <w:t xml:space="preserve">Jednací řízení s uveřejněním, jednací řízení bez uveřejnění řízení se soutěžním dialogem a řízení o inovačním </w:t>
      </w:r>
      <w:r w:rsidRPr="0031633F">
        <w:rPr>
          <w:lang w:eastAsia="en-US"/>
        </w:rPr>
        <w:t>partnerství se použijí, stanoví-li tak RMČ s ohledem na účelnost takového postupu pouze v případech, kdy to ZZVZ umožňuje.</w:t>
      </w:r>
    </w:p>
    <w:p w14:paraId="7E498DD6" w14:textId="7D9C3F01" w:rsidR="007B46EB" w:rsidRPr="0031633F" w:rsidRDefault="007B46EB" w:rsidP="007B46EB">
      <w:pPr>
        <w:pStyle w:val="Styl2"/>
        <w:rPr>
          <w:lang w:eastAsia="en-US"/>
        </w:rPr>
      </w:pPr>
      <w:r w:rsidRPr="0031633F">
        <w:rPr>
          <w:lang w:eastAsia="en-US"/>
        </w:rPr>
        <w:lastRenderedPageBreak/>
        <w:t xml:space="preserve">Na VZ, které spadají do některé z výjimek dle § 29 a § 30 ZZVZ, se nepoužijí ustanovení této směrnice. </w:t>
      </w:r>
    </w:p>
    <w:p w14:paraId="4EFD8B19" w14:textId="2A27F651" w:rsidR="007B46EB" w:rsidRDefault="007B46EB" w:rsidP="007B46EB">
      <w:pPr>
        <w:pStyle w:val="Nadpisrove2"/>
      </w:pPr>
      <w:bookmarkStart w:id="62" w:name="_Toc460439688"/>
      <w:bookmarkStart w:id="63" w:name="_Toc460439787"/>
      <w:bookmarkStart w:id="64" w:name="_Toc462652207"/>
      <w:r>
        <w:t>Z</w:t>
      </w:r>
      <w:r w:rsidR="00111FA9">
        <w:t>vláštní podmínka pro z</w:t>
      </w:r>
      <w:r>
        <w:t>jednodušené podlimitní řízení</w:t>
      </w:r>
      <w:bookmarkEnd w:id="62"/>
      <w:bookmarkEnd w:id="63"/>
      <w:bookmarkEnd w:id="64"/>
    </w:p>
    <w:p w14:paraId="6E2A0D89" w14:textId="227E045F" w:rsidR="00F33114" w:rsidRDefault="00111FA9" w:rsidP="00F33114">
      <w:pPr>
        <w:pStyle w:val="Styl2"/>
        <w:rPr>
          <w:lang w:eastAsia="en-US"/>
        </w:rPr>
      </w:pPr>
      <w:r>
        <w:rPr>
          <w:lang w:eastAsia="en-US"/>
        </w:rPr>
        <w:t>Zjednodušené podlimitní řízení probíhá v souladu s ustanovením § 53 ZZVZ s tím, že zadavatel po uveřejnění výzvy k podání nabídek na profilu zadavatele tuto výzvu neodesílá konkrétním dodavatelům ve smyslu § 53 odst. 1</w:t>
      </w:r>
      <w:r w:rsidR="003632AF">
        <w:rPr>
          <w:lang w:eastAsia="en-US"/>
        </w:rPr>
        <w:t xml:space="preserve"> ZZVZ</w:t>
      </w:r>
      <w:r>
        <w:rPr>
          <w:lang w:eastAsia="en-US"/>
        </w:rPr>
        <w:t>.</w:t>
      </w:r>
      <w:r w:rsidR="00370686">
        <w:rPr>
          <w:lang w:eastAsia="en-US"/>
        </w:rPr>
        <w:t xml:space="preserve"> </w:t>
      </w:r>
    </w:p>
    <w:p w14:paraId="5A21587E" w14:textId="35F51B50" w:rsidR="00111FA9" w:rsidRDefault="00111FA9" w:rsidP="00111FA9">
      <w:pPr>
        <w:pStyle w:val="Nadpisrove2"/>
      </w:pPr>
      <w:bookmarkStart w:id="65" w:name="_Toc460439689"/>
      <w:bookmarkStart w:id="66" w:name="_Toc460439788"/>
      <w:bookmarkStart w:id="67" w:name="_Toc462652208"/>
      <w:r>
        <w:t>Zadávací dokumentace</w:t>
      </w:r>
      <w:bookmarkEnd w:id="65"/>
      <w:bookmarkEnd w:id="66"/>
      <w:bookmarkEnd w:id="67"/>
    </w:p>
    <w:p w14:paraId="5D6D7FA5" w14:textId="0A4F566D" w:rsidR="00111FA9" w:rsidRDefault="00111FA9" w:rsidP="00111FA9">
      <w:pPr>
        <w:pStyle w:val="Styl2"/>
      </w:pPr>
      <w:r w:rsidRPr="004E32B5">
        <w:t xml:space="preserve">Zadávací dokumentace bude zpracována dle požadavků </w:t>
      </w:r>
      <w:r>
        <w:t>ZZVZ</w:t>
      </w:r>
      <w:r w:rsidRPr="004E32B5">
        <w:t>, přičemž za zpracování zadávací dokumentace zodpovídá příslušný vedoucí zadávající</w:t>
      </w:r>
      <w:r w:rsidR="00370686">
        <w:t>ho</w:t>
      </w:r>
      <w:r w:rsidRPr="004E32B5">
        <w:t xml:space="preserve"> odboru</w:t>
      </w:r>
      <w:r w:rsidR="00370686">
        <w:t xml:space="preserve"> nebo statutární </w:t>
      </w:r>
      <w:r w:rsidR="00D67EBD">
        <w:t>zástupce</w:t>
      </w:r>
      <w:r w:rsidR="00370686">
        <w:t xml:space="preserve"> příspěvkové organizace</w:t>
      </w:r>
      <w:r w:rsidRPr="004E32B5">
        <w:t>.</w:t>
      </w:r>
    </w:p>
    <w:p w14:paraId="4CC6B6EE" w14:textId="7DD78672" w:rsidR="00111FA9" w:rsidRPr="00370686" w:rsidRDefault="00111FA9" w:rsidP="00370686">
      <w:pPr>
        <w:pStyle w:val="Styl2"/>
      </w:pPr>
      <w:r w:rsidRPr="004E32B5">
        <w:t xml:space="preserve">V případě zpracování zadávací dokumentace </w:t>
      </w:r>
      <w:r w:rsidR="00370686">
        <w:t>příkazníkem</w:t>
      </w:r>
      <w:r w:rsidRPr="004E32B5">
        <w:t xml:space="preserve"> bude odpovídat za </w:t>
      </w:r>
      <w:r w:rsidRPr="00370686">
        <w:t xml:space="preserve">správnost takto zpracované a poskytnuté zadávací dokumentace </w:t>
      </w:r>
      <w:r w:rsidR="00370686" w:rsidRPr="00370686">
        <w:t>příkazník</w:t>
      </w:r>
      <w:r w:rsidRPr="00370686">
        <w:t>.</w:t>
      </w:r>
    </w:p>
    <w:p w14:paraId="04B38C46" w14:textId="02090F87" w:rsidR="00370686" w:rsidRPr="00370686" w:rsidRDefault="00370686" w:rsidP="00370686">
      <w:pPr>
        <w:pStyle w:val="Styl2"/>
      </w:pPr>
      <w:r w:rsidRPr="00370686">
        <w:t xml:space="preserve">Zadavatel uveřejní zadávací dokumentaci s výjimkou formulářů </w:t>
      </w:r>
      <w:r w:rsidR="000C00A1">
        <w:t xml:space="preserve">z Věstníku veřejných zakázek </w:t>
      </w:r>
      <w:r w:rsidRPr="00370686">
        <w:t xml:space="preserve">a výzev uvedených v </w:t>
      </w:r>
      <w:hyperlink r:id="rId9" w:history="1">
        <w:r w:rsidRPr="00370686">
          <w:t>příloze č. 6</w:t>
        </w:r>
      </w:hyperlink>
      <w:r w:rsidRPr="00370686">
        <w:t xml:space="preserve"> k</w:t>
      </w:r>
      <w:r w:rsidR="003632AF">
        <w:t> </w:t>
      </w:r>
      <w:r w:rsidR="000C00A1">
        <w:t>ZZVZ</w:t>
      </w:r>
      <w:r w:rsidR="003632AF">
        <w:t>, u kterých se to nepředpokládá,</w:t>
      </w:r>
      <w:r w:rsidRPr="00370686">
        <w:t xml:space="preserve"> na profilu zadavatele ode dne uveřejnění oznámení o zahájení zadávacího řízení nebo od odeslání výzvy k podání žádosti o účast nejméně do konce lhůty pro podání nabídek; to neplatí pro jednací řízení bez uveřejnění. </w:t>
      </w:r>
    </w:p>
    <w:p w14:paraId="17199191" w14:textId="2A9993C5" w:rsidR="00370686" w:rsidRDefault="00370686" w:rsidP="000C00A1">
      <w:pPr>
        <w:pStyle w:val="Styl2"/>
      </w:pPr>
      <w:r w:rsidRPr="00370686">
        <w:t xml:space="preserve">Pokud některou část zadávací dokumentace nelze zpřístupnit </w:t>
      </w:r>
      <w:r w:rsidR="000C00A1">
        <w:t>na profilu zadavatele z dále uvedených výjimečných důvodů, nebo v případě ochrany důvěrné povahy informací (</w:t>
      </w:r>
      <w:hyperlink r:id="rId10" w:history="1">
        <w:r w:rsidRPr="00370686">
          <w:t>§ 36 odst. 8</w:t>
        </w:r>
      </w:hyperlink>
      <w:r w:rsidR="000C00A1">
        <w:t xml:space="preserve"> ZZVZ)</w:t>
      </w:r>
      <w:r w:rsidRPr="00370686">
        <w:t xml:space="preserve">, může zadavatel příslušnou část zadávací dokumentace poskytnout jiným vhodným způsobem. V takovém případě zadavatel odešle nebo předá příslušnou část zadávací dokumentace nejpozději do 3 pracovních dnů od doručení žádosti dodavatele o její poskytnutí. </w:t>
      </w:r>
      <w:r w:rsidR="000C00A1">
        <w:t>Důvody pro nezpřístupnění zadávací dokumentace na profilu zadavatele mohou být následující:</w:t>
      </w:r>
    </w:p>
    <w:p w14:paraId="6CCA828D" w14:textId="7154FD87" w:rsidR="000C00A1" w:rsidRDefault="000C00A1" w:rsidP="005840A3">
      <w:pPr>
        <w:pStyle w:val="Psmena"/>
        <w:numPr>
          <w:ilvl w:val="3"/>
          <w:numId w:val="10"/>
        </w:numPr>
      </w:pPr>
      <w:r>
        <w:t xml:space="preserve">použití elektronické komunikace s ohledem na zvláštní povahu veřejné zakázky vyžaduje zvláštní nástroje, zařízení nebo formáty souborů, jež nejsou obecně dostupné nebo podporované obecně dostupnými aplikacemi; za obecně dostupné se nepovažují aplikace používané k popisu předmětu plnění, které používají formáty souborů, jež nelze zpracovat pomocí žádné jiné aplikace s otevřeným zdrojovým kódem nebo obecně dostupné aplikace, nebo se na ně vztahují komerčně poskytované licence a zadavatel je nemůže zpřístupnit pro stažení nebo používání na dálku, </w:t>
      </w:r>
    </w:p>
    <w:p w14:paraId="72889496" w14:textId="643BE9C9" w:rsidR="000C00A1" w:rsidRDefault="003632AF" w:rsidP="005840A3">
      <w:pPr>
        <w:pStyle w:val="Psmena"/>
        <w:numPr>
          <w:ilvl w:val="3"/>
          <w:numId w:val="10"/>
        </w:numPr>
      </w:pPr>
      <w:r>
        <w:t>p</w:t>
      </w:r>
      <w:r w:rsidR="000C00A1">
        <w:t xml:space="preserve">oužití elektronické komunikace vyžaduje zvláštní kancelářské vybavení, které zadavatelé běžně nemají k dispozici, </w:t>
      </w:r>
    </w:p>
    <w:p w14:paraId="2EBEBE5A" w14:textId="30A5633E" w:rsidR="000C00A1" w:rsidRDefault="000C00A1" w:rsidP="005840A3">
      <w:pPr>
        <w:pStyle w:val="Psmena"/>
        <w:numPr>
          <w:ilvl w:val="3"/>
          <w:numId w:val="10"/>
        </w:numPr>
      </w:pPr>
      <w:r>
        <w:t xml:space="preserve">použití jiné než elektronické komunikace je nezbytné z důvodu narušení zabezpečení elektronické komunikace nebo z důvodu ochrany zvláště citlivé povahy informací, přičemž požadovanou úroveň zabezpečení nelze řádně zajistit běžně dostupnými elektronickými nástroji nebo zvláštními elektronickými nástroji informačního modelování staveb. </w:t>
      </w:r>
    </w:p>
    <w:p w14:paraId="7E64A811" w14:textId="26CF12DB" w:rsidR="00111FA9" w:rsidRPr="004E32B5" w:rsidRDefault="00111FA9" w:rsidP="00111FA9">
      <w:pPr>
        <w:pStyle w:val="Styl2"/>
      </w:pPr>
      <w:r w:rsidRPr="00317554">
        <w:t xml:space="preserve">V případě poskytování části zadávací dokumentace, které nebyly uveřejněny na profilu </w:t>
      </w:r>
      <w:r w:rsidR="00370686">
        <w:t xml:space="preserve">zadavatele, </w:t>
      </w:r>
      <w:r w:rsidRPr="00317554">
        <w:t xml:space="preserve">si zadavatel může v zadávacích podmínkách vyhradit právo požadovat </w:t>
      </w:r>
      <w:r w:rsidRPr="00317554">
        <w:lastRenderedPageBreak/>
        <w:t>úhradu nákladů souvisejících s poskytnutím částí zadávací dokumentace</w:t>
      </w:r>
      <w:r w:rsidR="00370686">
        <w:t>, a to pouze do výše obvyklých nákladů</w:t>
      </w:r>
      <w:r w:rsidRPr="00317554">
        <w:t>. V takovém případě uvede v zadávacích podmínkách výši nákladů na reprodukci zadávací dokumentace, nákladů na balné a poštovné a současně stanoví platební podmínky související s poskytnutím částí zadávací dokumentace. Zadavatel však nesmí požádat úhradu těchto nákladů přesahující obvyklé náklady.</w:t>
      </w:r>
    </w:p>
    <w:p w14:paraId="68B0C476" w14:textId="465DB8EF" w:rsidR="000C00A1" w:rsidRDefault="000C00A1" w:rsidP="000C00A1">
      <w:pPr>
        <w:pStyle w:val="Styl2"/>
      </w:pPr>
      <w:r>
        <w:t xml:space="preserve">Pokud některou část zadávací dokumentace vypracovala osoba odlišná od zadavatele, s výjimkou advokáta nebo daňového poradce, označí zadavatel tuto část spolu s identifikací osoby, která ji vypracovala. Pokud zadávací dokumentace obsahuje informace, které jsou výsledkem předběžné tržní konzultace, zadavatel označí v zadávací dokumentaci tyto informace, identifikuje osoby, které se na předběžné tržní konzultaci podílely, a uvede všechny podstatné informace, které byly obsahem předběžné tržní konzultace. </w:t>
      </w:r>
    </w:p>
    <w:p w14:paraId="4C4CB629" w14:textId="26CAC65B" w:rsidR="00111FA9" w:rsidRDefault="00A05D71" w:rsidP="00111FA9">
      <w:pPr>
        <w:pStyle w:val="Styl2"/>
        <w:rPr>
          <w:lang w:eastAsia="en-US"/>
        </w:rPr>
      </w:pPr>
      <w:r>
        <w:rPr>
          <w:lang w:eastAsia="en-US"/>
        </w:rPr>
        <w:t>Zadávací dokumentace může být po vyhlášení zadávacího řízení změněna nebo doplněna pouze v případě, že to stanoví ZZVZ.</w:t>
      </w:r>
    </w:p>
    <w:p w14:paraId="24B40981" w14:textId="3DBDF282" w:rsidR="00A05D71" w:rsidRDefault="00A05D71" w:rsidP="00A05D71">
      <w:pPr>
        <w:pStyle w:val="Nadpisrove2"/>
      </w:pPr>
      <w:bookmarkStart w:id="68" w:name="_Toc460439690"/>
      <w:bookmarkStart w:id="69" w:name="_Toc460439789"/>
      <w:bookmarkStart w:id="70" w:name="_Toc462652209"/>
      <w:r>
        <w:t>Lhůty</w:t>
      </w:r>
      <w:bookmarkEnd w:id="68"/>
      <w:bookmarkEnd w:id="69"/>
      <w:bookmarkEnd w:id="70"/>
    </w:p>
    <w:p w14:paraId="7A2377F5" w14:textId="7A47B1DE" w:rsidR="00A05D71" w:rsidRDefault="00A05D71" w:rsidP="00A05D71">
      <w:pPr>
        <w:pStyle w:val="Styl2"/>
        <w:rPr>
          <w:lang w:eastAsia="en-US"/>
        </w:rPr>
      </w:pPr>
      <w:r>
        <w:rPr>
          <w:lang w:eastAsia="en-US"/>
        </w:rPr>
        <w:t>Lhůty pro podání nabídek musí být stanoveny s ohledem na předmět veřejné zakázky a složitosti požadavků na přípravu nabídky. Minimální lhůty jsou stanoveny v ZZVZ k jednotlivým zadávacím řízením v § 54, § 57, § 59 a § 62.</w:t>
      </w:r>
    </w:p>
    <w:p w14:paraId="571C7880" w14:textId="6E4DA4BF" w:rsidR="00A05D71" w:rsidRDefault="00A05D71" w:rsidP="00A05D71">
      <w:pPr>
        <w:pStyle w:val="Styl2"/>
        <w:rPr>
          <w:lang w:eastAsia="en-US"/>
        </w:rPr>
      </w:pPr>
      <w:r>
        <w:rPr>
          <w:lang w:eastAsia="en-US"/>
        </w:rPr>
        <w:t>Pokud zadavatel umožní prohlídku místa plnění, je povinen stanovit lhůtu pro podání nabídek tak, aby byla vždy alespoň o jeden pracovní den delší než minimální lhůta stanovená pro příslušný druh zadávacího řízení.</w:t>
      </w:r>
    </w:p>
    <w:p w14:paraId="59B77699" w14:textId="46A35E23" w:rsidR="00A05D71" w:rsidRDefault="00A05D71" w:rsidP="00A05D71">
      <w:pPr>
        <w:pStyle w:val="Styl2"/>
        <w:rPr>
          <w:lang w:eastAsia="en-US"/>
        </w:rPr>
      </w:pPr>
      <w:r>
        <w:rPr>
          <w:lang w:eastAsia="en-US"/>
        </w:rPr>
        <w:t>Pokud zadavatel neodešle včas vysvětlení zadávacích podmínek, případně pokud změní nebo doplní zadávací dokumentaci, je povinen prodloužit lhůtu pro podání nabídek ve smyslu § 98 a § 99 ZZVZ</w:t>
      </w:r>
      <w:r w:rsidR="00DE5686">
        <w:rPr>
          <w:lang w:eastAsia="en-US"/>
        </w:rPr>
        <w:t>.</w:t>
      </w:r>
    </w:p>
    <w:p w14:paraId="7721A659" w14:textId="7AFA5E30" w:rsidR="007A6231" w:rsidRDefault="006770EB" w:rsidP="006770EB">
      <w:pPr>
        <w:pStyle w:val="Nadpis1"/>
      </w:pPr>
      <w:bookmarkStart w:id="71" w:name="_Ref460439127"/>
      <w:bookmarkStart w:id="72" w:name="_Toc460439691"/>
      <w:bookmarkStart w:id="73" w:name="_Toc460439790"/>
      <w:bookmarkStart w:id="74" w:name="_Toc462652210"/>
      <w:r>
        <w:t>Zadávání VZMR</w:t>
      </w:r>
      <w:bookmarkEnd w:id="71"/>
      <w:bookmarkEnd w:id="72"/>
      <w:bookmarkEnd w:id="73"/>
      <w:bookmarkEnd w:id="74"/>
    </w:p>
    <w:p w14:paraId="1E1DCA77" w14:textId="0482040B" w:rsidR="00C45520" w:rsidRDefault="00C45520" w:rsidP="00C45520">
      <w:pPr>
        <w:pStyle w:val="Styl2"/>
      </w:pPr>
      <w:r w:rsidRPr="004E32B5">
        <w:t>Pro zadání veřejných zak</w:t>
      </w:r>
      <w:r w:rsidR="00330C53">
        <w:t xml:space="preserve">ázek malého rozsahu se </w:t>
      </w:r>
      <w:r w:rsidR="005E6B5C">
        <w:t xml:space="preserve">přiměřeně </w:t>
      </w:r>
      <w:r w:rsidR="00330C53">
        <w:t xml:space="preserve">použijí </w:t>
      </w:r>
      <w:r w:rsidRPr="004E32B5">
        <w:t>ustanovení této směrnice, pokud není určeno jinak</w:t>
      </w:r>
      <w:r>
        <w:t>,</w:t>
      </w:r>
      <w:r w:rsidR="00330C53">
        <w:t xml:space="preserve"> základní zása</w:t>
      </w:r>
      <w:r w:rsidR="0031633F">
        <w:t>dy zadávání veřejných zakázek z </w:t>
      </w:r>
      <w:r w:rsidR="00330C53">
        <w:t>ustanovení § </w:t>
      </w:r>
      <w:r w:rsidRPr="004E32B5">
        <w:t xml:space="preserve">6 </w:t>
      </w:r>
      <w:r>
        <w:t>ZZVZ</w:t>
      </w:r>
      <w:r w:rsidR="00330C53">
        <w:t xml:space="preserve"> a ustanovení týkající se stanov</w:t>
      </w:r>
      <w:r w:rsidR="00721118">
        <w:t>ení předpokládané hodnoty VZ (</w:t>
      </w:r>
      <w:r w:rsidR="00330C53">
        <w:t>§ 16 a násl. ZZVZ)</w:t>
      </w:r>
      <w:r w:rsidRPr="004E32B5">
        <w:t>.</w:t>
      </w:r>
    </w:p>
    <w:p w14:paraId="3F63AE16" w14:textId="18CC3DE8" w:rsidR="00D91D95" w:rsidRDefault="00D91D95" w:rsidP="00D91D95">
      <w:pPr>
        <w:pStyle w:val="Nadpisrove2"/>
      </w:pPr>
      <w:bookmarkStart w:id="75" w:name="_Toc460439692"/>
      <w:bookmarkStart w:id="76" w:name="_Toc460439791"/>
      <w:bookmarkStart w:id="77" w:name="_Toc462652211"/>
      <w:r>
        <w:t>VZMR do předpokládané hodnoty 100 000 Kč bez DPH</w:t>
      </w:r>
      <w:bookmarkEnd w:id="75"/>
      <w:bookmarkEnd w:id="76"/>
      <w:bookmarkEnd w:id="77"/>
    </w:p>
    <w:p w14:paraId="6E41D606" w14:textId="7873124F" w:rsidR="00D91D95" w:rsidRPr="00D91D95" w:rsidRDefault="00D91D95" w:rsidP="00D91D95">
      <w:pPr>
        <w:pStyle w:val="Styl2"/>
        <w:rPr>
          <w:bCs/>
        </w:rPr>
      </w:pPr>
      <w:r>
        <w:rPr>
          <w:bCs/>
        </w:rPr>
        <w:t>OS může tyto VZMR zadat bez výběrového řízení, případně na základě průzkumu trhu provedeného prostřednictvím elektronické komunikace, údajů na webových stránkách dodavatelů či telefonicky.</w:t>
      </w:r>
    </w:p>
    <w:p w14:paraId="1C4D5E7C" w14:textId="51E4EBE0" w:rsidR="00C45520" w:rsidRPr="00D91D95" w:rsidRDefault="00D91D95" w:rsidP="003849EB">
      <w:pPr>
        <w:pStyle w:val="Styl2"/>
        <w:rPr>
          <w:bCs/>
        </w:rPr>
      </w:pPr>
      <w:r w:rsidRPr="00D91D95">
        <w:rPr>
          <w:bCs/>
        </w:rPr>
        <w:t xml:space="preserve">OS </w:t>
      </w:r>
      <w:r w:rsidR="00C45520" w:rsidRPr="00D91D95">
        <w:rPr>
          <w:bCs/>
        </w:rPr>
        <w:t xml:space="preserve">provede </w:t>
      </w:r>
      <w:r>
        <w:rPr>
          <w:bCs/>
        </w:rPr>
        <w:t>o zadání této VZMR</w:t>
      </w:r>
      <w:r w:rsidR="00C45520" w:rsidRPr="00D91D95">
        <w:rPr>
          <w:bCs/>
        </w:rPr>
        <w:t xml:space="preserve"> písemný záznam</w:t>
      </w:r>
      <w:r>
        <w:rPr>
          <w:bCs/>
        </w:rPr>
        <w:t xml:space="preserve"> </w:t>
      </w:r>
      <w:r w:rsidR="00C45520" w:rsidRPr="00D91D95">
        <w:rPr>
          <w:bCs/>
        </w:rPr>
        <w:t xml:space="preserve">o výběru nabídky (jejím odmítnutí), který obsahuje způsob získání nabídky, předmět VZ, cenu a případně další podmínky k plnění. </w:t>
      </w:r>
    </w:p>
    <w:p w14:paraId="5F2E77AA" w14:textId="097AAB64" w:rsidR="00C45520" w:rsidRDefault="00D91D95" w:rsidP="00C45520">
      <w:pPr>
        <w:pStyle w:val="Styl2"/>
        <w:rPr>
          <w:bCs/>
        </w:rPr>
      </w:pPr>
      <w:r>
        <w:rPr>
          <w:bCs/>
        </w:rPr>
        <w:lastRenderedPageBreak/>
        <w:t>OS vystaví na plnění VZMR objednávku a je povinen zajistit její písemnou akceptaci (např. prostřednictvím elektronické pošty).</w:t>
      </w:r>
    </w:p>
    <w:p w14:paraId="2B53FAEB" w14:textId="2B4C3F8A" w:rsidR="00D91D95" w:rsidRPr="00B95EA4" w:rsidRDefault="00D91D95" w:rsidP="00D91D95">
      <w:pPr>
        <w:pStyle w:val="Nadpisrove2"/>
      </w:pPr>
      <w:bookmarkStart w:id="78" w:name="_Toc460439693"/>
      <w:bookmarkStart w:id="79" w:name="_Toc460439792"/>
      <w:bookmarkStart w:id="80" w:name="_Toc462652212"/>
      <w:r>
        <w:t>VZMR</w:t>
      </w:r>
      <w:r w:rsidRPr="00B95EA4">
        <w:t xml:space="preserve"> na dodávky a služby</w:t>
      </w:r>
      <w:r>
        <w:t xml:space="preserve"> s předpokládanou hodnotou 10</w:t>
      </w:r>
      <w:r w:rsidRPr="00B95EA4">
        <w:t>0</w:t>
      </w:r>
      <w:r>
        <w:t> </w:t>
      </w:r>
      <w:r w:rsidRPr="00B95EA4">
        <w:t>00</w:t>
      </w:r>
      <w:r>
        <w:t>0,01</w:t>
      </w:r>
      <w:r w:rsidRPr="00B95EA4">
        <w:t xml:space="preserve"> </w:t>
      </w:r>
      <w:r>
        <w:t>–</w:t>
      </w:r>
      <w:r w:rsidRPr="00B95EA4">
        <w:t xml:space="preserve"> 1</w:t>
      </w:r>
      <w:r>
        <w:t> </w:t>
      </w:r>
      <w:r w:rsidRPr="00B95EA4">
        <w:t>50</w:t>
      </w:r>
      <w:r>
        <w:t>0 </w:t>
      </w:r>
      <w:r w:rsidRPr="00B95EA4">
        <w:t>000 Kč bez DPH</w:t>
      </w:r>
      <w:r>
        <w:t>, VZMR</w:t>
      </w:r>
      <w:r w:rsidRPr="00B95EA4">
        <w:t xml:space="preserve"> na stavební práce</w:t>
      </w:r>
      <w:r>
        <w:t xml:space="preserve"> s předpokládanou hodnotou</w:t>
      </w:r>
      <w:r w:rsidRPr="00B95EA4">
        <w:t xml:space="preserve"> </w:t>
      </w:r>
      <w:r>
        <w:t>100 000,01</w:t>
      </w:r>
      <w:r w:rsidRPr="00B95EA4">
        <w:t xml:space="preserve"> </w:t>
      </w:r>
      <w:r>
        <w:t>–</w:t>
      </w:r>
      <w:r w:rsidRPr="00B95EA4">
        <w:t xml:space="preserve"> </w:t>
      </w:r>
      <w:r>
        <w:t>3 000 000 Kč bez DPH</w:t>
      </w:r>
      <w:bookmarkEnd w:id="78"/>
      <w:bookmarkEnd w:id="79"/>
      <w:bookmarkEnd w:id="80"/>
    </w:p>
    <w:p w14:paraId="5639C5DE" w14:textId="5F3B75BF" w:rsidR="00D91D95" w:rsidRDefault="00330C53" w:rsidP="00C45520">
      <w:pPr>
        <w:pStyle w:val="Styl2"/>
        <w:rPr>
          <w:bCs/>
        </w:rPr>
      </w:pPr>
      <w:r>
        <w:rPr>
          <w:bCs/>
        </w:rPr>
        <w:t>Před vyhlášením VŘ je OS povinen zajistit:</w:t>
      </w:r>
    </w:p>
    <w:p w14:paraId="6C426629" w14:textId="14A14789" w:rsidR="00330C53" w:rsidRDefault="00721118" w:rsidP="005840A3">
      <w:pPr>
        <w:pStyle w:val="Psmena"/>
        <w:numPr>
          <w:ilvl w:val="3"/>
          <w:numId w:val="11"/>
        </w:numPr>
      </w:pPr>
      <w:r>
        <w:t>z</w:t>
      </w:r>
      <w:r w:rsidR="00330C53">
        <w:t xml:space="preserve">pracování </w:t>
      </w:r>
      <w:r w:rsidR="00330C53" w:rsidRPr="000F628B">
        <w:rPr>
          <w:b/>
        </w:rPr>
        <w:t>zadávacích podmínek</w:t>
      </w:r>
      <w:r w:rsidR="00330C53">
        <w:t xml:space="preserve"> (výzvy k podání nabídky);</w:t>
      </w:r>
    </w:p>
    <w:p w14:paraId="0F39B7AC" w14:textId="20DF4122" w:rsidR="00330C53" w:rsidRDefault="00721118" w:rsidP="005840A3">
      <w:pPr>
        <w:pStyle w:val="Psmena"/>
        <w:numPr>
          <w:ilvl w:val="3"/>
          <w:numId w:val="11"/>
        </w:numPr>
      </w:pPr>
      <w:r>
        <w:t>j</w:t>
      </w:r>
      <w:r w:rsidR="00330C53">
        <w:t xml:space="preserve">menný seznam členů hodnoticí komise, přičemž </w:t>
      </w:r>
      <w:r w:rsidR="00330C53" w:rsidRPr="000F628B">
        <w:rPr>
          <w:b/>
        </w:rPr>
        <w:t>hodnoticí komise musí mít alespo</w:t>
      </w:r>
      <w:r w:rsidR="000F628B">
        <w:rPr>
          <w:b/>
        </w:rPr>
        <w:t xml:space="preserve">ň 3 členy </w:t>
      </w:r>
      <w:r w:rsidR="00330C53">
        <w:t xml:space="preserve">a je usnášeníschopná pouze v přítomnosti </w:t>
      </w:r>
      <w:r w:rsidR="000F628B">
        <w:t>všech členů (případně náhradníků)</w:t>
      </w:r>
      <w:r w:rsidR="00330C53">
        <w:t xml:space="preserve">; v případě VZ zadávané MČ musí být členem hodnoticí komise příslušný radní, v případě VZ zadávané příspěvkovou organizací zástupce této příspěvkové organizace; </w:t>
      </w:r>
    </w:p>
    <w:p w14:paraId="27154E82" w14:textId="35BA7260" w:rsidR="000F628B" w:rsidRDefault="00721118" w:rsidP="005840A3">
      <w:pPr>
        <w:pStyle w:val="Psmena"/>
        <w:numPr>
          <w:ilvl w:val="3"/>
          <w:numId w:val="11"/>
        </w:numPr>
      </w:pPr>
      <w:r>
        <w:t>s</w:t>
      </w:r>
      <w:r w:rsidR="00330C53" w:rsidRPr="000F628B">
        <w:t xml:space="preserve">eznam alespoň </w:t>
      </w:r>
      <w:r w:rsidR="00330C53" w:rsidRPr="000F628B">
        <w:rPr>
          <w:b/>
        </w:rPr>
        <w:t>3 dodavatelů</w:t>
      </w:r>
      <w:r w:rsidR="00330C53" w:rsidRPr="000F628B">
        <w:t>, kterým bude zaslána výzva k podání nabídky</w:t>
      </w:r>
      <w:r w:rsidR="000F628B" w:rsidRPr="000F628B">
        <w:t xml:space="preserve">; </w:t>
      </w:r>
      <w:r w:rsidR="000F628B">
        <w:t>u těchto dodavatelů musí být objektivně možno předpokládat, že jsou způsobilí veřejnou zakázku plnit.</w:t>
      </w:r>
    </w:p>
    <w:p w14:paraId="5F549B7F" w14:textId="48B3D843" w:rsidR="00721118" w:rsidRDefault="00721118" w:rsidP="00721118">
      <w:pPr>
        <w:pStyle w:val="Styl2"/>
      </w:pPr>
      <w:r w:rsidRPr="00B95EA4">
        <w:t xml:space="preserve">Návrh </w:t>
      </w:r>
      <w:r w:rsidRPr="00C9703D">
        <w:rPr>
          <w:b/>
        </w:rPr>
        <w:t>zadávacích podmínek</w:t>
      </w:r>
      <w:r w:rsidRPr="00B95EA4">
        <w:t xml:space="preserve"> VZ </w:t>
      </w:r>
      <w:r>
        <w:t xml:space="preserve">(výzvy) </w:t>
      </w:r>
      <w:r w:rsidRPr="00B95EA4">
        <w:t>spolu s důvodem jejího vyhlášení, způsobem zadání,</w:t>
      </w:r>
      <w:r>
        <w:t xml:space="preserve"> seznamem alespoň </w:t>
      </w:r>
      <w:r>
        <w:rPr>
          <w:b/>
        </w:rPr>
        <w:t>3 dodavatelů</w:t>
      </w:r>
      <w:r>
        <w:t xml:space="preserve"> k oslovení, formou jejího financování i </w:t>
      </w:r>
      <w:r w:rsidRPr="00B95EA4">
        <w:t>návrh</w:t>
      </w:r>
      <w:r>
        <w:t>em</w:t>
      </w:r>
      <w:r w:rsidRPr="00B95EA4">
        <w:rPr>
          <w:b/>
        </w:rPr>
        <w:t xml:space="preserve"> </w:t>
      </w:r>
      <w:r w:rsidRPr="00B95EA4">
        <w:t>na složení</w:t>
      </w:r>
      <w:r>
        <w:rPr>
          <w:b/>
        </w:rPr>
        <w:t xml:space="preserve"> 3</w:t>
      </w:r>
      <w:r w:rsidRPr="00B95EA4">
        <w:rPr>
          <w:b/>
        </w:rPr>
        <w:t>členné komise</w:t>
      </w:r>
      <w:r w:rsidRPr="00B95EA4">
        <w:t xml:space="preserve"> </w:t>
      </w:r>
      <w:r>
        <w:t>se vždy předkládá</w:t>
      </w:r>
      <w:r w:rsidRPr="00B95EA4">
        <w:t xml:space="preserve"> k odsouhlasení do RMČ.</w:t>
      </w:r>
      <w:r w:rsidR="00734174">
        <w:t xml:space="preserve"> </w:t>
      </w:r>
      <w:r w:rsidR="00E77924">
        <w:t xml:space="preserve">V případě zřízených příspěvkových organizací, kdy je plnění veřejné zakázky hrazeno z jejich rozpočtu,  provádí </w:t>
      </w:r>
      <w:r w:rsidR="00AF54D5">
        <w:t>odso</w:t>
      </w:r>
      <w:r w:rsidR="00E77924">
        <w:t>uhlasení</w:t>
      </w:r>
      <w:r w:rsidR="00AF54D5">
        <w:t xml:space="preserve"> odbor kanceláře úřadu.  </w:t>
      </w:r>
    </w:p>
    <w:p w14:paraId="5ED5171F" w14:textId="7E4A12AB" w:rsidR="000F628B" w:rsidRPr="00B95EA4" w:rsidRDefault="000F628B" w:rsidP="000F628B">
      <w:pPr>
        <w:pStyle w:val="Styl2"/>
      </w:pPr>
      <w:r>
        <w:t xml:space="preserve">Výběrové řízení se zahajuje odesláním výzvy. Výzva k podání nabídky se odesílá alespoň 3 dodavatelům písemnou formou (listinnou nebo elektronickou) a nemusí se uveřejňovat. </w:t>
      </w:r>
    </w:p>
    <w:p w14:paraId="46138577" w14:textId="01FDC571" w:rsidR="000F628B" w:rsidRPr="000F628B" w:rsidRDefault="000F628B" w:rsidP="003849EB">
      <w:pPr>
        <w:pStyle w:val="Styl2"/>
        <w:rPr>
          <w:b/>
        </w:rPr>
      </w:pPr>
      <w:r w:rsidRPr="000F628B">
        <w:t>Lhůta</w:t>
      </w:r>
      <w:r w:rsidR="00330C53" w:rsidRPr="000F628B">
        <w:t xml:space="preserve"> pro podání nabídek musí </w:t>
      </w:r>
      <w:r w:rsidRPr="000F628B">
        <w:t>činit</w:t>
      </w:r>
      <w:r w:rsidR="00330C53" w:rsidRPr="000F628B">
        <w:t xml:space="preserve"> minimálně </w:t>
      </w:r>
      <w:r w:rsidR="00330C53" w:rsidRPr="000F628B">
        <w:rPr>
          <w:b/>
        </w:rPr>
        <w:t>10 kalendářních dnů ode dne odeslání</w:t>
      </w:r>
      <w:r w:rsidR="00330C53" w:rsidRPr="000F628B">
        <w:t xml:space="preserve"> výzvy </w:t>
      </w:r>
      <w:r w:rsidRPr="000F628B">
        <w:t>dodavatelům</w:t>
      </w:r>
      <w:r w:rsidR="00330C53" w:rsidRPr="000F628B">
        <w:t>. Tuto lhůtu lze v odůvodněných případech (např. nízké požadavky na obsah nabídky) zkrátit až na 5 kalendářních dnů.</w:t>
      </w:r>
      <w:r>
        <w:t xml:space="preserve"> Otevírání obálek je neveřejné.</w:t>
      </w:r>
    </w:p>
    <w:p w14:paraId="75F3F880" w14:textId="0FDF909C" w:rsidR="000F628B" w:rsidRPr="000F628B" w:rsidRDefault="000F628B" w:rsidP="00330C53">
      <w:pPr>
        <w:pStyle w:val="Styl2"/>
        <w:rPr>
          <w:b/>
        </w:rPr>
      </w:pPr>
      <w:r>
        <w:t xml:space="preserve">O průběhu VŘ zpracuje hodnoticí komise zprávu o VZ (dle vzoru z přílohy této směrnice), která je zároveň návrhem na </w:t>
      </w:r>
      <w:r w:rsidR="0031633F">
        <w:t>rozhodnutí o výběru dodavatele</w:t>
      </w:r>
      <w:r>
        <w:t xml:space="preserve">. </w:t>
      </w:r>
      <w:r w:rsidR="002B232A">
        <w:t>T</w:t>
      </w:r>
      <w:r>
        <w:t xml:space="preserve">ato zpráva </w:t>
      </w:r>
      <w:r w:rsidR="002B232A">
        <w:t xml:space="preserve">se </w:t>
      </w:r>
      <w:r>
        <w:t>předkládá ke schválení RMČ.</w:t>
      </w:r>
    </w:p>
    <w:p w14:paraId="510EB434" w14:textId="5AEEA292" w:rsidR="00C45520" w:rsidRDefault="0031633F" w:rsidP="003849EB">
      <w:pPr>
        <w:pStyle w:val="Styl2"/>
      </w:pPr>
      <w:r>
        <w:t>Při zpracování dokumentů výběrového řízení OS a hodnoticí komise vychází z příloh této směrnice</w:t>
      </w:r>
      <w:r w:rsidR="002B232A">
        <w:t xml:space="preserve"> v přiměřeném rozsahu</w:t>
      </w:r>
      <w:r>
        <w:t>.</w:t>
      </w:r>
    </w:p>
    <w:p w14:paraId="5EFD902E" w14:textId="75E9B5AF" w:rsidR="00C9703D" w:rsidRPr="00B95EA4" w:rsidRDefault="00C9703D" w:rsidP="00C9703D">
      <w:pPr>
        <w:pStyle w:val="Nadpisrove2"/>
      </w:pPr>
      <w:bookmarkStart w:id="81" w:name="_Toc460439694"/>
      <w:bookmarkStart w:id="82" w:name="_Toc460439793"/>
      <w:bookmarkStart w:id="83" w:name="_Toc462652213"/>
      <w:r>
        <w:t>VZMR</w:t>
      </w:r>
      <w:r w:rsidRPr="00B95EA4">
        <w:t xml:space="preserve"> na dodávky a služby</w:t>
      </w:r>
      <w:r>
        <w:t xml:space="preserve"> s předpokládanou hodnotou </w:t>
      </w:r>
      <w:r w:rsidRPr="00B95EA4">
        <w:t>1</w:t>
      </w:r>
      <w:r>
        <w:t> </w:t>
      </w:r>
      <w:r w:rsidRPr="00B95EA4">
        <w:t>50</w:t>
      </w:r>
      <w:r>
        <w:t>0 </w:t>
      </w:r>
      <w:r w:rsidRPr="00B95EA4">
        <w:t>000</w:t>
      </w:r>
      <w:r>
        <w:t>,01 – 2 000 000</w:t>
      </w:r>
      <w:r w:rsidRPr="00B95EA4">
        <w:t xml:space="preserve"> Kč bez DPH</w:t>
      </w:r>
      <w:r>
        <w:t>, VZMR</w:t>
      </w:r>
      <w:r w:rsidRPr="00B95EA4">
        <w:t xml:space="preserve"> na stavební práce</w:t>
      </w:r>
      <w:r>
        <w:t xml:space="preserve"> s předpokládanou hodnotou</w:t>
      </w:r>
      <w:r w:rsidRPr="00B95EA4">
        <w:t xml:space="preserve"> </w:t>
      </w:r>
      <w:r>
        <w:t>3 000 000,01 – 6 000 000 Kč bez DPH</w:t>
      </w:r>
      <w:bookmarkEnd w:id="81"/>
      <w:bookmarkEnd w:id="82"/>
      <w:bookmarkEnd w:id="83"/>
    </w:p>
    <w:p w14:paraId="6EA9E94E" w14:textId="376C0C8F" w:rsidR="00C9703D" w:rsidRDefault="00721118" w:rsidP="005840A3">
      <w:pPr>
        <w:pStyle w:val="Psmena"/>
        <w:numPr>
          <w:ilvl w:val="3"/>
          <w:numId w:val="12"/>
        </w:numPr>
      </w:pPr>
      <w:r>
        <w:t>z</w:t>
      </w:r>
      <w:r w:rsidR="00C9703D">
        <w:t xml:space="preserve">pracování </w:t>
      </w:r>
      <w:r w:rsidR="00C9703D" w:rsidRPr="00C9703D">
        <w:rPr>
          <w:b/>
        </w:rPr>
        <w:t>zadávacích podmínek</w:t>
      </w:r>
      <w:r w:rsidR="00C9703D">
        <w:t xml:space="preserve"> (výzvy k podání nabídky)</w:t>
      </w:r>
      <w:r w:rsidR="0031633F">
        <w:t>;</w:t>
      </w:r>
      <w:r w:rsidR="005E6B5C">
        <w:t xml:space="preserve"> součástí zadávacích podmínek musí být obchodní podmínky, nebo závazný návrh smlouvy</w:t>
      </w:r>
      <w:r w:rsidR="00C9703D">
        <w:t>;</w:t>
      </w:r>
    </w:p>
    <w:p w14:paraId="0768468E" w14:textId="4954A41B" w:rsidR="00C9703D" w:rsidRDefault="00721118" w:rsidP="00C9703D">
      <w:pPr>
        <w:pStyle w:val="Psmena"/>
      </w:pPr>
      <w:r>
        <w:t>j</w:t>
      </w:r>
      <w:r w:rsidR="00C9703D">
        <w:t xml:space="preserve">menný seznam členů hodnoticí komise, přičemž </w:t>
      </w:r>
      <w:r w:rsidR="00C9703D" w:rsidRPr="000F628B">
        <w:rPr>
          <w:b/>
        </w:rPr>
        <w:t>hodnoticí komise musí mít alespo</w:t>
      </w:r>
      <w:r w:rsidR="00C9703D">
        <w:rPr>
          <w:b/>
        </w:rPr>
        <w:t xml:space="preserve">ň 5 členů </w:t>
      </w:r>
      <w:r w:rsidR="00C9703D">
        <w:t xml:space="preserve">a je usnášeníschopná pouze v přítomnosti alespoň 4 členů; v případě VZ </w:t>
      </w:r>
      <w:r w:rsidR="00C9703D">
        <w:lastRenderedPageBreak/>
        <w:t xml:space="preserve">zadávané MČ musí být členem hodnoticí komise příslušný radní, v případě VZ zadávané příspěvkovou organizací zástupce této příspěvkové organizace; v případě veřejných zakázek na stavební práce musí být členem komise osoba odborně způsobilá ve vztahu k předmětu veřejné zakázky; </w:t>
      </w:r>
    </w:p>
    <w:p w14:paraId="46677ABF" w14:textId="5F3CE210" w:rsidR="00C9703D" w:rsidRDefault="00721118" w:rsidP="00C9703D">
      <w:pPr>
        <w:pStyle w:val="Psmena"/>
      </w:pPr>
      <w:r>
        <w:t>s</w:t>
      </w:r>
      <w:r w:rsidR="00C9703D" w:rsidRPr="000F628B">
        <w:t xml:space="preserve">eznam alespoň </w:t>
      </w:r>
      <w:r w:rsidR="00C9703D">
        <w:rPr>
          <w:b/>
        </w:rPr>
        <w:t>5</w:t>
      </w:r>
      <w:r w:rsidR="00C9703D" w:rsidRPr="000F628B">
        <w:rPr>
          <w:b/>
        </w:rPr>
        <w:t xml:space="preserve"> dodavatelů</w:t>
      </w:r>
      <w:r w:rsidR="00C9703D" w:rsidRPr="000F628B">
        <w:t xml:space="preserve">, kterým bude zaslána výzva k podání nabídky; </w:t>
      </w:r>
      <w:r w:rsidR="00C9703D">
        <w:t>u těchto dodavatelů musí být objektivně možno předpokládat, že jsou způsobilí veřejnou zakázku plnit.</w:t>
      </w:r>
    </w:p>
    <w:p w14:paraId="56654A69" w14:textId="7B381918" w:rsidR="00C45520" w:rsidRDefault="00C45520" w:rsidP="00C45520">
      <w:pPr>
        <w:pStyle w:val="Styl2"/>
      </w:pPr>
      <w:r w:rsidRPr="00B95EA4">
        <w:t xml:space="preserve">Návrh </w:t>
      </w:r>
      <w:r w:rsidRPr="00C9703D">
        <w:rPr>
          <w:b/>
        </w:rPr>
        <w:t>zadávacích podmínek</w:t>
      </w:r>
      <w:r w:rsidRPr="00B95EA4">
        <w:t xml:space="preserve"> VZ </w:t>
      </w:r>
      <w:r>
        <w:t xml:space="preserve">(výzvy) </w:t>
      </w:r>
      <w:r w:rsidRPr="00B95EA4">
        <w:t>spolu s důvodem jejího vyhlášení, způsobem zadání,</w:t>
      </w:r>
      <w:r>
        <w:t xml:space="preserve"> seznamem alespoň </w:t>
      </w:r>
      <w:r w:rsidR="00C9703D">
        <w:rPr>
          <w:b/>
        </w:rPr>
        <w:t>5 dodavatelů</w:t>
      </w:r>
      <w:r>
        <w:t xml:space="preserve"> k oslovení,</w:t>
      </w:r>
      <w:r w:rsidR="00C9703D">
        <w:t xml:space="preserve"> formou jejího financování i </w:t>
      </w:r>
      <w:r w:rsidRPr="00B95EA4">
        <w:t>návrh</w:t>
      </w:r>
      <w:r>
        <w:t>em</w:t>
      </w:r>
      <w:r w:rsidRPr="00B95EA4">
        <w:rPr>
          <w:b/>
        </w:rPr>
        <w:t xml:space="preserve"> </w:t>
      </w:r>
      <w:r w:rsidRPr="00B95EA4">
        <w:t>na složení</w:t>
      </w:r>
      <w:r>
        <w:rPr>
          <w:b/>
        </w:rPr>
        <w:t xml:space="preserve"> </w:t>
      </w:r>
      <w:r w:rsidR="00C9703D">
        <w:rPr>
          <w:b/>
        </w:rPr>
        <w:t>5</w:t>
      </w:r>
      <w:r w:rsidRPr="00B95EA4">
        <w:rPr>
          <w:b/>
        </w:rPr>
        <w:t>členné komise</w:t>
      </w:r>
      <w:r w:rsidRPr="00B95EA4">
        <w:t xml:space="preserve"> </w:t>
      </w:r>
      <w:r>
        <w:t>se vždy předkládá</w:t>
      </w:r>
      <w:r w:rsidRPr="00B95EA4">
        <w:t xml:space="preserve"> k odsouhlasení do RMČ.</w:t>
      </w:r>
    </w:p>
    <w:p w14:paraId="5DCE6BE4" w14:textId="60C1290B" w:rsidR="00C9703D" w:rsidRDefault="00C9703D" w:rsidP="00C9703D">
      <w:pPr>
        <w:pStyle w:val="Styl2"/>
      </w:pPr>
      <w:r>
        <w:t xml:space="preserve">Výzva k podání nabídky se odesílá alespoň 5 dodavatelům písemnou formou (listinnou nebo elektronickou) a zároveň se ode dne odeslání výzvy uveřejní na úřední desce MČ na adrese </w:t>
      </w:r>
      <w:r w:rsidRPr="00CC3039">
        <w:t>http://www.praha22.cz/urad/verejne-zakazky/verejne-zakazky-uredni-deska/</w:t>
      </w:r>
      <w:r>
        <w:t>.</w:t>
      </w:r>
    </w:p>
    <w:p w14:paraId="3673B97D" w14:textId="0B3C998B" w:rsidR="00C9703D" w:rsidRPr="000F628B" w:rsidRDefault="00C9703D" w:rsidP="00C9703D">
      <w:pPr>
        <w:pStyle w:val="Styl2"/>
        <w:rPr>
          <w:b/>
        </w:rPr>
      </w:pPr>
      <w:r w:rsidRPr="000F628B">
        <w:t xml:space="preserve">Lhůta pro podání nabídek musí činit minimálně </w:t>
      </w:r>
      <w:r w:rsidRPr="000F628B">
        <w:rPr>
          <w:b/>
        </w:rPr>
        <w:t>10 kalendářních dnů ode dne odeslání</w:t>
      </w:r>
      <w:r w:rsidRPr="000F628B">
        <w:t xml:space="preserve"> výzvy dodavatelům. Tuto lhůtu lze v odůvodněných případech (např. nízké požadavky na obsah nabídky) zkrátit až na </w:t>
      </w:r>
      <w:r>
        <w:t>7</w:t>
      </w:r>
      <w:r w:rsidRPr="000F628B">
        <w:t xml:space="preserve"> kalendářních dnů.</w:t>
      </w:r>
      <w:r>
        <w:t xml:space="preserve"> Otevírání obálek je neveřejné.</w:t>
      </w:r>
    </w:p>
    <w:p w14:paraId="109FC30F" w14:textId="1CB06577" w:rsidR="00C9703D" w:rsidRPr="000F628B" w:rsidRDefault="00C9703D" w:rsidP="00C9703D">
      <w:pPr>
        <w:pStyle w:val="Styl2"/>
        <w:rPr>
          <w:b/>
        </w:rPr>
      </w:pPr>
      <w:r>
        <w:t xml:space="preserve">O průběhu VŘ zpracuje hodnoticí komise zprávu o VZ (dle vzoru z přílohy této směrnice), která je zároveň návrhem na </w:t>
      </w:r>
      <w:r w:rsidR="003D4169">
        <w:t>rozhodnutí o výběru dodavatele</w:t>
      </w:r>
      <w:r>
        <w:t>. Tato zpráva se předkládá ke schválení RMČ.</w:t>
      </w:r>
    </w:p>
    <w:p w14:paraId="36315A87" w14:textId="35936D5C" w:rsidR="003D4169" w:rsidRDefault="003D4169" w:rsidP="003D4169">
      <w:pPr>
        <w:pStyle w:val="Styl2"/>
      </w:pPr>
      <w:r>
        <w:t>Při zpracování dokumentů výběrového řízení OS a hodnoticí komise vychází z příloh této směrnice</w:t>
      </w:r>
      <w:r w:rsidR="002B232A">
        <w:t xml:space="preserve"> v přiměřeném rozsahu</w:t>
      </w:r>
      <w:r>
        <w:t>.</w:t>
      </w:r>
    </w:p>
    <w:p w14:paraId="0E70104D" w14:textId="42AFB42C" w:rsidR="00C9703D" w:rsidRDefault="00C9703D" w:rsidP="00C9703D">
      <w:pPr>
        <w:pStyle w:val="Nadpisrove2"/>
      </w:pPr>
      <w:bookmarkStart w:id="84" w:name="_Toc460439695"/>
      <w:bookmarkStart w:id="85" w:name="_Toc460439794"/>
      <w:bookmarkStart w:id="86" w:name="_Toc462652214"/>
      <w:r>
        <w:t>Další ustanovení o</w:t>
      </w:r>
      <w:r w:rsidR="005E6B5C">
        <w:t xml:space="preserve"> zadávání</w:t>
      </w:r>
      <w:r>
        <w:t xml:space="preserve"> VZMR</w:t>
      </w:r>
      <w:bookmarkEnd w:id="84"/>
      <w:bookmarkEnd w:id="85"/>
      <w:bookmarkEnd w:id="86"/>
    </w:p>
    <w:p w14:paraId="5E3C79B1" w14:textId="42D0A172" w:rsidR="00C45520" w:rsidRPr="004E32B5" w:rsidRDefault="00C45520" w:rsidP="00C45520">
      <w:pPr>
        <w:pStyle w:val="Styl2"/>
        <w:rPr>
          <w:color w:val="000000"/>
        </w:rPr>
      </w:pPr>
      <w:r w:rsidRPr="004E32B5">
        <w:rPr>
          <w:color w:val="000000"/>
        </w:rPr>
        <w:t xml:space="preserve">V případě, že plnění veřejné zakázky není v rozpočtu, musí předem </w:t>
      </w:r>
      <w:r w:rsidR="00C9703D">
        <w:rPr>
          <w:color w:val="000000"/>
        </w:rPr>
        <w:t>OS</w:t>
      </w:r>
      <w:r w:rsidRPr="004E32B5">
        <w:rPr>
          <w:color w:val="000000"/>
        </w:rPr>
        <w:t xml:space="preserve"> projednat finanční krytí s vedoucím ekonomického odboru</w:t>
      </w:r>
      <w:r w:rsidR="003D4169">
        <w:rPr>
          <w:color w:val="000000"/>
        </w:rPr>
        <w:t xml:space="preserve"> </w:t>
      </w:r>
      <w:r w:rsidRPr="004E32B5">
        <w:rPr>
          <w:color w:val="000000"/>
        </w:rPr>
        <w:t>/</w:t>
      </w:r>
      <w:r w:rsidR="003D4169">
        <w:rPr>
          <w:color w:val="000000"/>
        </w:rPr>
        <w:t xml:space="preserve"> </w:t>
      </w:r>
      <w:r w:rsidRPr="004E32B5">
        <w:rPr>
          <w:color w:val="000000"/>
        </w:rPr>
        <w:t xml:space="preserve">vedoucím </w:t>
      </w:r>
      <w:r w:rsidR="003D4169">
        <w:rPr>
          <w:color w:val="000000"/>
        </w:rPr>
        <w:t>odboru kanceláře úřadu</w:t>
      </w:r>
      <w:r w:rsidRPr="004E32B5">
        <w:rPr>
          <w:color w:val="000000"/>
        </w:rPr>
        <w:t>.</w:t>
      </w:r>
    </w:p>
    <w:p w14:paraId="511552AB" w14:textId="53891BFE" w:rsidR="00C45520" w:rsidRPr="004E32B5" w:rsidRDefault="00C45520" w:rsidP="00C45520">
      <w:pPr>
        <w:pStyle w:val="Styl2"/>
        <w:rPr>
          <w:color w:val="000000"/>
        </w:rPr>
      </w:pPr>
      <w:r w:rsidRPr="004E32B5">
        <w:t xml:space="preserve">Předchozí postup neplatí pro veřejné zakázky zadávané z důvodu náhlých havárií, jejichž řešení nesnese odklad z důvodu odvrácení bezprostředně hrozící škody na majetku nebo jiné závažné újmy pro obyvatele nebo životní prostředí. V takovém případě rozhodne o výběru starosta nebo příslušný zástupce starosty, který o tomto případu informuje RMČ na </w:t>
      </w:r>
      <w:r w:rsidRPr="004D46F3">
        <w:t>jejím ne</w:t>
      </w:r>
      <w:r w:rsidR="00C9703D">
        <w:t>j</w:t>
      </w:r>
      <w:r w:rsidRPr="004D46F3">
        <w:t xml:space="preserve">bližším zasedání. Pokud by byly naplněny podmínky pro aplikaci zákonné </w:t>
      </w:r>
      <w:hyperlink r:id="rId11" w:anchor="zakonne_vyjimky" w:tooltip="KROK 6 Lze na   konkrétní veřejnou zakázku aplikovat zákonnou výjimku?" w:history="1">
        <w:r w:rsidRPr="004D46F3">
          <w:t>výjimky pro zadávání veřejných zakázek</w:t>
        </w:r>
      </w:hyperlink>
      <w:r w:rsidRPr="004D46F3">
        <w:t xml:space="preserve"> podle § </w:t>
      </w:r>
      <w:r w:rsidR="00C9703D">
        <w:t>30 nebo § 31 ZZVZ</w:t>
      </w:r>
      <w:r w:rsidRPr="004D46F3">
        <w:t xml:space="preserve"> nebo </w:t>
      </w:r>
      <w:hyperlink r:id="rId12" w:anchor="podminky_JRBU" w:tooltip="KROK   9 Jaké jsou podmínky použití jednotlivých druhů zadávacích řízení?" w:history="1">
        <w:r w:rsidRPr="004D46F3">
          <w:t xml:space="preserve">podmínky pro postup zadavatele v jednacím řízení bez uveřejnění podle </w:t>
        </w:r>
        <w:r w:rsidR="00C9703D">
          <w:t>ZZVZ</w:t>
        </w:r>
      </w:hyperlink>
      <w:r w:rsidRPr="004D46F3">
        <w:t xml:space="preserve"> a současně by bylo možno zadat veřejnou zakázku jedinému dodavateli (kdyby se na danou zakázku</w:t>
      </w:r>
      <w:r w:rsidRPr="004E32B5">
        <w:t xml:space="preserve"> zákon vztahoval), může zadavatel zadat veřejnou zakázku malého ro</w:t>
      </w:r>
      <w:r w:rsidR="00C9703D">
        <w:t>zsahu tomuto jednomu dodavateli.</w:t>
      </w:r>
      <w:r w:rsidRPr="004E32B5">
        <w:t xml:space="preserve"> </w:t>
      </w:r>
      <w:r w:rsidR="00C9703D">
        <w:t>T</w:t>
      </w:r>
      <w:r w:rsidRPr="004E32B5">
        <w:t>uto skutečnost však musí zadavatel řádně zdokumentovat (písemným záznamem obsahujícím rozhodné okolnosti).</w:t>
      </w:r>
      <w:r w:rsidR="002B232A">
        <w:t xml:space="preserve"> RMČ může rozhodnout i o jiné výjimce ze zadávání VZMR dle této směrnice.</w:t>
      </w:r>
    </w:p>
    <w:p w14:paraId="3A113C05" w14:textId="58CE5819" w:rsidR="00C45520" w:rsidRPr="004E32B5" w:rsidRDefault="00C45520" w:rsidP="00C45520">
      <w:pPr>
        <w:pStyle w:val="Styl2"/>
        <w:rPr>
          <w:color w:val="000000"/>
        </w:rPr>
      </w:pPr>
      <w:r w:rsidRPr="004E32B5">
        <w:rPr>
          <w:color w:val="000000"/>
        </w:rPr>
        <w:lastRenderedPageBreak/>
        <w:t>Smluvní vztahy s vybraným dodavatelem budou sjednány formou</w:t>
      </w:r>
      <w:r w:rsidR="003D4169">
        <w:rPr>
          <w:color w:val="000000"/>
        </w:rPr>
        <w:t xml:space="preserve"> písemně akceptované</w:t>
      </w:r>
      <w:r w:rsidRPr="004E32B5">
        <w:rPr>
          <w:color w:val="000000"/>
        </w:rPr>
        <w:t xml:space="preserve"> objednávky nebo smlouvy. Pro další pos</w:t>
      </w:r>
      <w:r w:rsidR="005E6B5C">
        <w:rPr>
          <w:color w:val="000000"/>
        </w:rPr>
        <w:t>tup podepisování, schvalování a </w:t>
      </w:r>
      <w:r w:rsidRPr="004E32B5">
        <w:rPr>
          <w:color w:val="000000"/>
        </w:rPr>
        <w:t>kontrolu platí příslušné vnitřní předpisy ÚMČ.</w:t>
      </w:r>
    </w:p>
    <w:p w14:paraId="03063642" w14:textId="78BDC763" w:rsidR="006820B1" w:rsidRDefault="00CD46B6" w:rsidP="006820B1">
      <w:pPr>
        <w:pStyle w:val="Nadpis1"/>
      </w:pPr>
      <w:bookmarkStart w:id="87" w:name="_Toc462652215"/>
      <w:r>
        <w:t>U</w:t>
      </w:r>
      <w:r w:rsidR="006820B1">
        <w:t xml:space="preserve">veřejňování v </w:t>
      </w:r>
      <w:r w:rsidR="001A2E5C">
        <w:t>r</w:t>
      </w:r>
      <w:r w:rsidR="006820B1">
        <w:t>egistru smluv</w:t>
      </w:r>
      <w:bookmarkEnd w:id="87"/>
    </w:p>
    <w:p w14:paraId="0742E808" w14:textId="0AA50EB1" w:rsidR="006820B1" w:rsidRDefault="006820B1" w:rsidP="006820B1">
      <w:pPr>
        <w:pStyle w:val="Styl2"/>
        <w:rPr>
          <w:color w:val="000000"/>
        </w:rPr>
      </w:pPr>
      <w:r>
        <w:rPr>
          <w:color w:val="000000"/>
        </w:rPr>
        <w:t>OS zajistí u smlouvy nebo objednávky</w:t>
      </w:r>
      <w:r w:rsidRPr="004E32B5">
        <w:rPr>
          <w:color w:val="000000"/>
        </w:rPr>
        <w:t xml:space="preserve">, jejíž cena </w:t>
      </w:r>
      <w:r>
        <w:rPr>
          <w:color w:val="000000"/>
        </w:rPr>
        <w:t>je vyšší než</w:t>
      </w:r>
      <w:r w:rsidRPr="004E32B5">
        <w:rPr>
          <w:color w:val="000000"/>
        </w:rPr>
        <w:t xml:space="preserve"> </w:t>
      </w:r>
      <w:r>
        <w:rPr>
          <w:color w:val="000000"/>
        </w:rPr>
        <w:t>50 000 Kč</w:t>
      </w:r>
      <w:r w:rsidR="00721118">
        <w:rPr>
          <w:color w:val="000000"/>
        </w:rPr>
        <w:t xml:space="preserve"> bez DPH</w:t>
      </w:r>
      <w:r>
        <w:rPr>
          <w:color w:val="000000"/>
        </w:rPr>
        <w:t xml:space="preserve">, </w:t>
      </w:r>
      <w:r w:rsidR="00E9075D">
        <w:rPr>
          <w:color w:val="000000"/>
        </w:rPr>
        <w:t xml:space="preserve">případně </w:t>
      </w:r>
      <w:r w:rsidR="00721118">
        <w:rPr>
          <w:color w:val="000000"/>
        </w:rPr>
        <w:t>u jejích změn a dodatků</w:t>
      </w:r>
      <w:r w:rsidR="00E9075D">
        <w:rPr>
          <w:color w:val="000000"/>
        </w:rPr>
        <w:t xml:space="preserve">, </w:t>
      </w:r>
      <w:r>
        <w:rPr>
          <w:color w:val="000000"/>
        </w:rPr>
        <w:t xml:space="preserve">její předání odboru kanceláře úřadu ve lhůtě </w:t>
      </w:r>
      <w:r w:rsidR="00E9075D">
        <w:rPr>
          <w:color w:val="000000"/>
        </w:rPr>
        <w:t>7</w:t>
      </w:r>
      <w:r>
        <w:rPr>
          <w:color w:val="000000"/>
        </w:rPr>
        <w:t xml:space="preserve"> dnů od uzavření (akceptace). Odbor kanceláře úřadu zajistí její uveřejnění (u objednávky včetně akceptace) v registru smluv, a to ve lhůtě 30 dnů od jejího uzavření (akceptace). V případě, že je cena veřejné zakázky vyšší než 500 000 Kč bez DPH, zajistí odbor kanceláře úřadu uveřejnění smlouvy či objednávky včetně akceptace v registru smluv ve lhůtě 15 dnů od jejího uzavření (akceptace). Není-li smlouva (objednávka včetně akceptace) s cenou vyšší než 500 000 Kč bez DPH uveřejňována v registru smluv, zajistí OS ve stejné lhůtě její uveřejnění na profilu zadavatele.</w:t>
      </w:r>
    </w:p>
    <w:p w14:paraId="22DDBFC9" w14:textId="1AB54DF2" w:rsidR="006820B1" w:rsidRPr="006820B1" w:rsidRDefault="006820B1" w:rsidP="006820B1">
      <w:pPr>
        <w:pStyle w:val="Styl2"/>
        <w:rPr>
          <w:color w:val="000000"/>
        </w:rPr>
      </w:pPr>
      <w:r>
        <w:rPr>
          <w:color w:val="000000"/>
        </w:rPr>
        <w:t>Odbor kanceláře úřadu je povinen provádět uveřejňování v registru smluv v souladu se zákonem č. 340/2015 Sb., o zvláštních podmínkách úči</w:t>
      </w:r>
      <w:r w:rsidR="00E9075D">
        <w:rPr>
          <w:color w:val="000000"/>
        </w:rPr>
        <w:t>nnosti některých smluv</w:t>
      </w:r>
      <w:r>
        <w:rPr>
          <w:color w:val="000000"/>
        </w:rPr>
        <w:t xml:space="preserve">, uveřejňování </w:t>
      </w:r>
      <w:r w:rsidR="00E9075D">
        <w:rPr>
          <w:color w:val="000000"/>
        </w:rPr>
        <w:t>těchto smluv a o registru smluv (zákon o registru</w:t>
      </w:r>
      <w:r w:rsidR="00D11E71">
        <w:rPr>
          <w:color w:val="000000"/>
        </w:rPr>
        <w:t xml:space="preserve"> smluv)</w:t>
      </w:r>
      <w:r w:rsidR="00E9075D">
        <w:rPr>
          <w:color w:val="000000"/>
        </w:rPr>
        <w:t>.</w:t>
      </w:r>
    </w:p>
    <w:p w14:paraId="6777FDF7" w14:textId="2AA90901" w:rsidR="008732E2" w:rsidRDefault="00F33114" w:rsidP="00F33114">
      <w:pPr>
        <w:pStyle w:val="Nadpis1"/>
      </w:pPr>
      <w:bookmarkStart w:id="88" w:name="_Toc460439696"/>
      <w:bookmarkStart w:id="89" w:name="_Toc460439795"/>
      <w:bookmarkStart w:id="90" w:name="_Toc462652216"/>
      <w:r>
        <w:t>Závěrečná ustanovení</w:t>
      </w:r>
      <w:bookmarkEnd w:id="88"/>
      <w:bookmarkEnd w:id="89"/>
      <w:bookmarkEnd w:id="90"/>
    </w:p>
    <w:p w14:paraId="5DFFFBCE" w14:textId="69DD485D" w:rsidR="00322554" w:rsidRPr="004E32B5" w:rsidRDefault="00322554" w:rsidP="00322554">
      <w:pPr>
        <w:pStyle w:val="Styl2"/>
      </w:pPr>
      <w:r w:rsidRPr="004E32B5">
        <w:t>Z důvodu sjednoc</w:t>
      </w:r>
      <w:r>
        <w:t>ení postupu při realizaci této s</w:t>
      </w:r>
      <w:r w:rsidRPr="004E32B5">
        <w:t>měrnice je tajemn</w:t>
      </w:r>
      <w:r w:rsidR="00734174">
        <w:t>ice</w:t>
      </w:r>
      <w:r w:rsidRPr="004E32B5">
        <w:t xml:space="preserve"> ÚMČ, případně </w:t>
      </w:r>
      <w:r>
        <w:t>příkazník,</w:t>
      </w:r>
      <w:r w:rsidRPr="004E32B5">
        <w:t xml:space="preserve"> oprávněn vydávat prováděcí metodické pokyny a pracovní v</w:t>
      </w:r>
      <w:r>
        <w:t>zory. Vypracováním aktualizace s</w:t>
      </w:r>
      <w:r w:rsidRPr="004E32B5">
        <w:t xml:space="preserve">měrnice je pověřen </w:t>
      </w:r>
      <w:r>
        <w:t>příkazník</w:t>
      </w:r>
      <w:r w:rsidR="00D05B52">
        <w:t xml:space="preserve"> na základě objednávky ze strany OS</w:t>
      </w:r>
      <w:r w:rsidRPr="004E32B5">
        <w:t>.</w:t>
      </w:r>
    </w:p>
    <w:p w14:paraId="406BF0F7" w14:textId="3166DBA2" w:rsidR="00322554" w:rsidRPr="004E32B5" w:rsidRDefault="00322554" w:rsidP="00322554">
      <w:pPr>
        <w:pStyle w:val="Styl2"/>
      </w:pPr>
      <w:r w:rsidRPr="004E32B5">
        <w:t xml:space="preserve">Realizací této </w:t>
      </w:r>
      <w:r>
        <w:t>s</w:t>
      </w:r>
      <w:r w:rsidRPr="004E32B5">
        <w:t xml:space="preserve">měrnice jsou pověřeni vedoucí odborů </w:t>
      </w:r>
      <w:r w:rsidR="00734174">
        <w:t>Ú</w:t>
      </w:r>
      <w:r w:rsidRPr="004E32B5">
        <w:t xml:space="preserve">MČ a </w:t>
      </w:r>
      <w:r>
        <w:t>statutární zástupci</w:t>
      </w:r>
      <w:r w:rsidRPr="004E32B5">
        <w:t xml:space="preserve"> příspěvkových organizací.</w:t>
      </w:r>
    </w:p>
    <w:p w14:paraId="0808197D" w14:textId="35DE0A17" w:rsidR="00322554" w:rsidRPr="00D56581" w:rsidRDefault="00322554" w:rsidP="00322554">
      <w:pPr>
        <w:pStyle w:val="Styl2"/>
      </w:pPr>
      <w:r>
        <w:t>Tato směrnice ruší s</w:t>
      </w:r>
      <w:r w:rsidRPr="004E32B5">
        <w:t>měrnici č.</w:t>
      </w:r>
      <w:r w:rsidR="003849EB">
        <w:t xml:space="preserve"> </w:t>
      </w:r>
      <w:r>
        <w:t>5</w:t>
      </w:r>
      <w:r w:rsidRPr="004E32B5">
        <w:t>/</w:t>
      </w:r>
      <w:r w:rsidRPr="00A0088D">
        <w:t xml:space="preserve">2012 k zadávání veřejných zakázek ze dne </w:t>
      </w:r>
      <w:r w:rsidR="003B0A98">
        <w:t xml:space="preserve">                   </w:t>
      </w:r>
      <w:r w:rsidR="003849EB" w:rsidRPr="00A0088D">
        <w:t>25</w:t>
      </w:r>
      <w:r w:rsidRPr="00A0088D">
        <w:t xml:space="preserve">. </w:t>
      </w:r>
      <w:r w:rsidR="003849EB" w:rsidRPr="00A0088D">
        <w:t xml:space="preserve">července </w:t>
      </w:r>
      <w:r w:rsidR="00AB3E9C">
        <w:t xml:space="preserve">2012, </w:t>
      </w:r>
      <w:r w:rsidR="00666FCB">
        <w:t>včetně všech jeji</w:t>
      </w:r>
      <w:r w:rsidR="009B2B4C">
        <w:t>ch dodatků</w:t>
      </w:r>
      <w:r w:rsidR="00666FCB">
        <w:t xml:space="preserve"> </w:t>
      </w:r>
      <w:r w:rsidR="009B2B4C" w:rsidRPr="00D56581">
        <w:t>(</w:t>
      </w:r>
      <w:r w:rsidR="00AB3E9C" w:rsidRPr="00D56581">
        <w:t>dodatku č. 1</w:t>
      </w:r>
      <w:r w:rsidR="003D2EFC" w:rsidRPr="00D56581">
        <w:t>/2013</w:t>
      </w:r>
      <w:r w:rsidR="00AB3E9C" w:rsidRPr="00D56581">
        <w:t>, dodatku č. 2</w:t>
      </w:r>
      <w:r w:rsidR="003D2EFC" w:rsidRPr="00D56581">
        <w:t>/2014</w:t>
      </w:r>
      <w:r w:rsidR="00AB3E9C" w:rsidRPr="00D56581">
        <w:t>, dodatku č.3</w:t>
      </w:r>
      <w:r w:rsidR="003D2EFC" w:rsidRPr="00D56581">
        <w:t>/2016</w:t>
      </w:r>
      <w:r w:rsidR="00AB3E9C" w:rsidRPr="00D56581">
        <w:t xml:space="preserve"> a dodatku č. 4</w:t>
      </w:r>
      <w:r w:rsidR="003D2EFC" w:rsidRPr="00D56581">
        <w:t>/2016</w:t>
      </w:r>
      <w:r w:rsidR="00666FCB" w:rsidRPr="00D56581">
        <w:t>)</w:t>
      </w:r>
      <w:r w:rsidR="005E69F1" w:rsidRPr="00D56581">
        <w:t>.</w:t>
      </w:r>
    </w:p>
    <w:p w14:paraId="5D08BAB3" w14:textId="371E9FF0" w:rsidR="003849EB" w:rsidRPr="00A0088D" w:rsidRDefault="003849EB" w:rsidP="003849EB">
      <w:pPr>
        <w:pStyle w:val="Styl2"/>
        <w:keepLines/>
      </w:pPr>
      <w:r w:rsidRPr="00A0088D">
        <w:t xml:space="preserve">RMČ Praha 22 tuto směrnici schválila na </w:t>
      </w:r>
      <w:r w:rsidR="00CF4549" w:rsidRPr="00A0088D">
        <w:t>svém 46</w:t>
      </w:r>
      <w:r w:rsidRPr="00A0088D">
        <w:t xml:space="preserve">. zasedání dne </w:t>
      </w:r>
      <w:r w:rsidR="00CF4549" w:rsidRPr="00A0088D">
        <w:t>29</w:t>
      </w:r>
      <w:r w:rsidRPr="00A0088D">
        <w:t>. 9. 2016. Tato směrnice je účinná od 1. 10. 2016.</w:t>
      </w:r>
    </w:p>
    <w:p w14:paraId="00AD847B" w14:textId="77777777" w:rsidR="009D038A" w:rsidRDefault="009D038A" w:rsidP="003849EB">
      <w:pPr>
        <w:keepLines/>
        <w:spacing w:before="100" w:beforeAutospacing="1" w:after="100" w:afterAutospacing="1"/>
        <w:rPr>
          <w:color w:val="000000"/>
          <w:szCs w:val="24"/>
          <w:lang w:eastAsia="cs-CZ"/>
        </w:rPr>
      </w:pPr>
    </w:p>
    <w:p w14:paraId="19758530" w14:textId="77777777" w:rsidR="001059F3" w:rsidRPr="00317554" w:rsidRDefault="001059F3" w:rsidP="003849EB">
      <w:pPr>
        <w:keepLines/>
        <w:spacing w:before="100" w:beforeAutospacing="1" w:after="100" w:afterAutospacing="1"/>
        <w:rPr>
          <w:color w:val="000000"/>
          <w:szCs w:val="24"/>
          <w:lang w:eastAsia="cs-CZ"/>
        </w:rPr>
      </w:pPr>
    </w:p>
    <w:p w14:paraId="51E1BED7" w14:textId="77777777" w:rsidR="003849EB" w:rsidRPr="00317554" w:rsidRDefault="003849EB" w:rsidP="003849EB">
      <w:pPr>
        <w:keepLines/>
        <w:spacing w:before="100" w:beforeAutospacing="1" w:after="100" w:afterAutospacing="1"/>
        <w:rPr>
          <w:color w:val="000000"/>
          <w:szCs w:val="24"/>
          <w:lang w:eastAsia="cs-CZ"/>
        </w:rPr>
      </w:pPr>
    </w:p>
    <w:p w14:paraId="4AE20548" w14:textId="77777777" w:rsidR="00907AA1" w:rsidRDefault="003849EB" w:rsidP="00907AA1">
      <w:pPr>
        <w:keepLines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cs-CZ"/>
        </w:rPr>
        <w:sectPr w:rsidR="00907AA1" w:rsidSect="00CD3EDD"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849EB">
        <w:rPr>
          <w:rFonts w:ascii="Times New Roman" w:hAnsi="Times New Roman" w:cs="Times New Roman"/>
          <w:color w:val="000000"/>
          <w:sz w:val="24"/>
          <w:szCs w:val="24"/>
          <w:lang w:eastAsia="cs-CZ"/>
        </w:rPr>
        <w:t>Ing. Martin Turnovský</w:t>
      </w:r>
      <w:r w:rsidRPr="003849EB">
        <w:rPr>
          <w:rFonts w:ascii="Times New Roman" w:hAnsi="Times New Roman" w:cs="Times New Roman"/>
          <w:color w:val="000000"/>
          <w:sz w:val="24"/>
          <w:szCs w:val="24"/>
          <w:lang w:eastAsia="cs-CZ"/>
        </w:rPr>
        <w:tab/>
      </w:r>
      <w:r w:rsidRPr="003849EB">
        <w:rPr>
          <w:rFonts w:ascii="Times New Roman" w:hAnsi="Times New Roman" w:cs="Times New Roman"/>
          <w:color w:val="000000"/>
          <w:sz w:val="24"/>
          <w:szCs w:val="24"/>
          <w:lang w:eastAsia="cs-CZ"/>
        </w:rPr>
        <w:tab/>
      </w:r>
      <w:r w:rsidRPr="003849EB">
        <w:rPr>
          <w:rFonts w:ascii="Times New Roman" w:hAnsi="Times New Roman" w:cs="Times New Roman"/>
          <w:color w:val="000000"/>
          <w:sz w:val="24"/>
          <w:szCs w:val="24"/>
          <w:lang w:eastAsia="cs-CZ"/>
        </w:rPr>
        <w:tab/>
        <w:t>Ing. Olga Jandová</w:t>
      </w:r>
      <w:r w:rsidRPr="003849EB">
        <w:rPr>
          <w:rFonts w:ascii="Times New Roman" w:hAnsi="Times New Roman" w:cs="Times New Roman"/>
          <w:color w:val="000000"/>
          <w:sz w:val="24"/>
          <w:szCs w:val="24"/>
          <w:lang w:eastAsia="cs-CZ"/>
        </w:rPr>
        <w:br/>
        <w:t>starosta</w:t>
      </w:r>
      <w:r w:rsidRPr="003849EB">
        <w:rPr>
          <w:rFonts w:ascii="Times New Roman" w:hAnsi="Times New Roman" w:cs="Times New Roman"/>
          <w:color w:val="000000"/>
          <w:sz w:val="24"/>
          <w:szCs w:val="24"/>
          <w:lang w:eastAsia="cs-CZ"/>
        </w:rPr>
        <w:tab/>
      </w:r>
      <w:r w:rsidRPr="003849EB">
        <w:rPr>
          <w:rFonts w:ascii="Times New Roman" w:hAnsi="Times New Roman" w:cs="Times New Roman"/>
          <w:color w:val="000000"/>
          <w:sz w:val="24"/>
          <w:szCs w:val="24"/>
          <w:lang w:eastAsia="cs-CZ"/>
        </w:rPr>
        <w:tab/>
        <w:t xml:space="preserve"> </w:t>
      </w:r>
      <w:r w:rsidRPr="003849EB">
        <w:rPr>
          <w:rFonts w:ascii="Times New Roman" w:hAnsi="Times New Roman" w:cs="Times New Roman"/>
          <w:color w:val="000000"/>
          <w:sz w:val="24"/>
          <w:szCs w:val="24"/>
          <w:lang w:eastAsia="cs-CZ"/>
        </w:rPr>
        <w:tab/>
        <w:t xml:space="preserve"> </w:t>
      </w:r>
      <w:r w:rsidRPr="003849EB">
        <w:rPr>
          <w:rFonts w:ascii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cs-CZ"/>
        </w:rPr>
        <w:tab/>
      </w:r>
      <w:r w:rsidRPr="003849EB">
        <w:rPr>
          <w:rFonts w:ascii="Times New Roman" w:hAnsi="Times New Roman" w:cs="Times New Roman"/>
          <w:color w:val="000000"/>
          <w:sz w:val="24"/>
          <w:szCs w:val="24"/>
          <w:lang w:eastAsia="cs-CZ"/>
        </w:rPr>
        <w:t>tajemnice ÚMČ Praha 22</w:t>
      </w:r>
    </w:p>
    <w:p w14:paraId="5C632BA6" w14:textId="42138DBF" w:rsidR="003849EB" w:rsidRPr="003849EB" w:rsidRDefault="00907AA1" w:rsidP="00907AA1">
      <w:pPr>
        <w:pStyle w:val="Nadpis1"/>
        <w:numPr>
          <w:ilvl w:val="0"/>
          <w:numId w:val="0"/>
        </w:numPr>
        <w:jc w:val="center"/>
        <w:rPr>
          <w:lang w:eastAsia="cs-CZ"/>
        </w:rPr>
      </w:pPr>
      <w:bookmarkStart w:id="91" w:name="_Toc460439697"/>
      <w:bookmarkStart w:id="92" w:name="_Toc460439796"/>
      <w:bookmarkStart w:id="93" w:name="_Toc462652217"/>
      <w:r>
        <w:rPr>
          <w:lang w:eastAsia="cs-CZ"/>
        </w:rPr>
        <w:lastRenderedPageBreak/>
        <w:t>Seznam příloh</w:t>
      </w:r>
      <w:bookmarkEnd w:id="91"/>
      <w:bookmarkEnd w:id="92"/>
      <w:bookmarkEnd w:id="93"/>
    </w:p>
    <w:p w14:paraId="685051C0" w14:textId="77777777" w:rsidR="003849EB" w:rsidRDefault="003849EB" w:rsidP="003849EB">
      <w:pPr>
        <w:pStyle w:val="Styl2"/>
        <w:numPr>
          <w:ilvl w:val="0"/>
          <w:numId w:val="0"/>
        </w:numPr>
        <w:ind w:left="851" w:hanging="851"/>
      </w:pPr>
    </w:p>
    <w:p w14:paraId="3AA1E078" w14:textId="593F91BE" w:rsidR="00D05B52" w:rsidRDefault="00D05B52" w:rsidP="003849EB">
      <w:pPr>
        <w:pStyle w:val="Styl2"/>
        <w:numPr>
          <w:ilvl w:val="0"/>
          <w:numId w:val="0"/>
        </w:numPr>
        <w:ind w:left="851" w:hanging="851"/>
      </w:pPr>
      <w:r>
        <w:t>Příloha č. 1 – Výzva k podání nabídky</w:t>
      </w:r>
    </w:p>
    <w:p w14:paraId="5A6F7AFC" w14:textId="667254BC" w:rsidR="00EF2D27" w:rsidRDefault="00EF2D27" w:rsidP="00EF2D27">
      <w:pPr>
        <w:pStyle w:val="Styl2"/>
        <w:numPr>
          <w:ilvl w:val="0"/>
          <w:numId w:val="0"/>
        </w:numPr>
        <w:ind w:left="851" w:hanging="851"/>
      </w:pPr>
      <w:r>
        <w:tab/>
      </w:r>
      <w:r>
        <w:tab/>
        <w:t>Příloha č. 1a – Výzva k podání nabídky MČ</w:t>
      </w:r>
    </w:p>
    <w:p w14:paraId="2F262BFD" w14:textId="7B4C4686" w:rsidR="00EF2D27" w:rsidRDefault="00EF2D27" w:rsidP="00EF2D27">
      <w:pPr>
        <w:pStyle w:val="Styl2"/>
        <w:numPr>
          <w:ilvl w:val="0"/>
          <w:numId w:val="0"/>
        </w:numPr>
        <w:ind w:left="851" w:hanging="851"/>
      </w:pPr>
      <w:r>
        <w:tab/>
      </w:r>
      <w:r>
        <w:tab/>
        <w:t>Příloha č. 1b – Výzva k podání nabídky příspěvkové organizace</w:t>
      </w:r>
    </w:p>
    <w:p w14:paraId="4821F1A1" w14:textId="432C41EA" w:rsidR="00D05B52" w:rsidRDefault="00D05B52" w:rsidP="003849EB">
      <w:pPr>
        <w:pStyle w:val="Styl2"/>
        <w:numPr>
          <w:ilvl w:val="0"/>
          <w:numId w:val="0"/>
        </w:numPr>
        <w:ind w:left="851" w:hanging="851"/>
      </w:pPr>
      <w:r>
        <w:t>Příloha č. 2 – Seznam podaných nabídek</w:t>
      </w:r>
    </w:p>
    <w:p w14:paraId="5E9F8722" w14:textId="4D72FD2D" w:rsidR="00636FF1" w:rsidRPr="00636FF1" w:rsidRDefault="00636FF1" w:rsidP="00636FF1">
      <w:pPr>
        <w:pStyle w:val="Styl2"/>
        <w:numPr>
          <w:ilvl w:val="0"/>
          <w:numId w:val="0"/>
        </w:numPr>
        <w:ind w:left="851" w:firstLine="565"/>
      </w:pPr>
      <w:r w:rsidRPr="00636FF1">
        <w:t>Příloha č. 2a – Seznam podaných nabídek u MČ</w:t>
      </w:r>
    </w:p>
    <w:p w14:paraId="29100429" w14:textId="0D889342" w:rsidR="00636FF1" w:rsidRPr="00636FF1" w:rsidRDefault="00636FF1" w:rsidP="00636FF1">
      <w:pPr>
        <w:pStyle w:val="Styl2"/>
        <w:numPr>
          <w:ilvl w:val="0"/>
          <w:numId w:val="0"/>
        </w:numPr>
        <w:ind w:left="851" w:firstLine="565"/>
      </w:pPr>
      <w:r w:rsidRPr="00636FF1">
        <w:t>Příloha č. 2</w:t>
      </w:r>
      <w:r>
        <w:t>b</w:t>
      </w:r>
      <w:r w:rsidRPr="00636FF1">
        <w:t xml:space="preserve"> – Seznam podaných nabídek u </w:t>
      </w:r>
      <w:r>
        <w:t>příspěvkové organizace</w:t>
      </w:r>
    </w:p>
    <w:p w14:paraId="4F3412DF" w14:textId="682C3F3C" w:rsidR="00C6750F" w:rsidRDefault="00C6750F" w:rsidP="00C6750F">
      <w:pPr>
        <w:pStyle w:val="Styl2"/>
        <w:numPr>
          <w:ilvl w:val="0"/>
          <w:numId w:val="0"/>
        </w:numPr>
        <w:ind w:left="851" w:hanging="851"/>
      </w:pPr>
      <w:r>
        <w:t>Příloha č. 3 – Krycí list nabídky</w:t>
      </w:r>
    </w:p>
    <w:p w14:paraId="67E6B235" w14:textId="294CADB6" w:rsidR="00D05B52" w:rsidRPr="004E32B5" w:rsidRDefault="00D05B52" w:rsidP="00D05B52">
      <w:pPr>
        <w:pStyle w:val="Styl2"/>
        <w:numPr>
          <w:ilvl w:val="0"/>
          <w:numId w:val="0"/>
        </w:numPr>
        <w:ind w:left="851" w:hanging="851"/>
      </w:pPr>
      <w:r>
        <w:t xml:space="preserve">Příloha č. </w:t>
      </w:r>
      <w:r w:rsidR="00C6750F">
        <w:t>4</w:t>
      </w:r>
      <w:r>
        <w:t xml:space="preserve"> – Čestné prohlášení o splnění </w:t>
      </w:r>
      <w:r w:rsidR="00A9405F">
        <w:t>základní způsobilosti</w:t>
      </w:r>
    </w:p>
    <w:p w14:paraId="1A798692" w14:textId="07F86FF1" w:rsidR="00D05B52" w:rsidRDefault="00D05B52" w:rsidP="003849EB">
      <w:pPr>
        <w:pStyle w:val="Styl2"/>
        <w:numPr>
          <w:ilvl w:val="0"/>
          <w:numId w:val="0"/>
        </w:numPr>
        <w:ind w:left="851" w:hanging="851"/>
      </w:pPr>
      <w:r>
        <w:t xml:space="preserve">Příloha č. </w:t>
      </w:r>
      <w:r w:rsidR="00C6750F">
        <w:t>5</w:t>
      </w:r>
      <w:r>
        <w:t xml:space="preserve"> – Zpráva o veřejné zakázce</w:t>
      </w:r>
    </w:p>
    <w:p w14:paraId="04B478F7" w14:textId="5E4F1FBC" w:rsidR="00D05B52" w:rsidRDefault="00836BF0" w:rsidP="003849EB">
      <w:pPr>
        <w:pStyle w:val="Styl2"/>
        <w:numPr>
          <w:ilvl w:val="0"/>
          <w:numId w:val="0"/>
        </w:numPr>
        <w:ind w:left="851" w:hanging="851"/>
      </w:pPr>
      <w:r>
        <w:t xml:space="preserve">Příloha č. 6 – </w:t>
      </w:r>
      <w:r w:rsidR="007D1DB3">
        <w:t>Čestné prohlášení o nepodjatosti a mlčenlivosti</w:t>
      </w:r>
    </w:p>
    <w:p w14:paraId="4E675A21" w14:textId="68CA5966" w:rsidR="001A0670" w:rsidRDefault="001A0670" w:rsidP="003849EB">
      <w:pPr>
        <w:pStyle w:val="Styl2"/>
        <w:numPr>
          <w:ilvl w:val="0"/>
          <w:numId w:val="0"/>
        </w:numPr>
        <w:ind w:left="851" w:hanging="851"/>
      </w:pPr>
      <w:r>
        <w:t>Příloha č. 7 – Rozhodnutí o výběru dodavatele</w:t>
      </w:r>
    </w:p>
    <w:p w14:paraId="69B6FE7A" w14:textId="63B1D2E8" w:rsidR="007D1DB3" w:rsidRDefault="007D1DB3">
      <w:pPr>
        <w:rPr>
          <w:rFonts w:ascii="Times New Roman" w:eastAsia="Calibri" w:hAnsi="Times New Roman" w:cs="Times New Roman"/>
          <w:sz w:val="24"/>
          <w:szCs w:val="24"/>
          <w:lang w:eastAsia="cs-CZ"/>
        </w:rPr>
      </w:pPr>
      <w:r>
        <w:br w:type="page"/>
      </w:r>
    </w:p>
    <w:p w14:paraId="4A6E1F68" w14:textId="77777777" w:rsidR="007D1DB3" w:rsidRPr="006D67BA" w:rsidRDefault="007D1DB3" w:rsidP="006D67BA">
      <w:pPr>
        <w:pStyle w:val="Obyejn"/>
        <w:jc w:val="center"/>
        <w:rPr>
          <w:i/>
        </w:rPr>
      </w:pPr>
      <w:r w:rsidRPr="006D67BA">
        <w:rPr>
          <w:i/>
        </w:rPr>
        <w:lastRenderedPageBreak/>
        <w:t>Příloha č. 1a - Výzva k podání nabídek MČ (vzor)</w:t>
      </w:r>
    </w:p>
    <w:p w14:paraId="7DB7A521" w14:textId="77777777" w:rsidR="007D1DB3" w:rsidRPr="004E32B5" w:rsidRDefault="007D1DB3" w:rsidP="006D67BA">
      <w:pPr>
        <w:pStyle w:val="Obyejn"/>
      </w:pPr>
    </w:p>
    <w:p w14:paraId="00EBE9DF" w14:textId="77777777" w:rsidR="006D67BA" w:rsidRDefault="006D67BA" w:rsidP="006D67BA">
      <w:pPr>
        <w:pStyle w:val="Obyejn"/>
        <w:rPr>
          <w:b/>
        </w:rPr>
      </w:pPr>
    </w:p>
    <w:p w14:paraId="0FDC0776" w14:textId="77777777" w:rsidR="006D67BA" w:rsidRDefault="006D67BA" w:rsidP="006D67BA">
      <w:pPr>
        <w:pStyle w:val="Obyejn"/>
        <w:rPr>
          <w:b/>
        </w:rPr>
      </w:pPr>
    </w:p>
    <w:p w14:paraId="29BA4BF3" w14:textId="7577B3C0" w:rsidR="007D1DB3" w:rsidRPr="006D67BA" w:rsidRDefault="007D1DB3" w:rsidP="006D67BA">
      <w:pPr>
        <w:pStyle w:val="Obyejn"/>
        <w:rPr>
          <w:b/>
        </w:rPr>
      </w:pPr>
      <w:r w:rsidRPr="006D67BA">
        <w:rPr>
          <w:b/>
        </w:rPr>
        <w:t>Výzva k podání nabídky na veřejnou zakázku malého rozsahu s názvem ……………….</w:t>
      </w:r>
    </w:p>
    <w:p w14:paraId="6B0080DE" w14:textId="77777777" w:rsidR="007D1DB3" w:rsidRPr="004E32B5" w:rsidRDefault="007D1DB3" w:rsidP="006D67BA">
      <w:pPr>
        <w:pStyle w:val="Obyejn"/>
      </w:pPr>
    </w:p>
    <w:p w14:paraId="0D5CB917" w14:textId="77777777" w:rsidR="007D1DB3" w:rsidRPr="004E32B5" w:rsidRDefault="007D1DB3" w:rsidP="006D67BA">
      <w:pPr>
        <w:pStyle w:val="Obyejn"/>
      </w:pPr>
    </w:p>
    <w:p w14:paraId="39356552" w14:textId="0DFE7075" w:rsidR="007D1DB3" w:rsidRPr="004E32B5" w:rsidRDefault="007D1DB3" w:rsidP="006D67BA">
      <w:pPr>
        <w:pStyle w:val="Obyejn"/>
        <w:jc w:val="both"/>
      </w:pPr>
      <w:r w:rsidRPr="004E32B5">
        <w:t xml:space="preserve">Veřejný zadavatel </w:t>
      </w:r>
      <w:r w:rsidR="006D67BA">
        <w:t>m</w:t>
      </w:r>
      <w:r w:rsidRPr="004E32B5">
        <w:rPr>
          <w:bCs/>
        </w:rPr>
        <w:t>ěstská část Praha 22</w:t>
      </w:r>
      <w:r w:rsidRPr="004E32B5">
        <w:t xml:space="preserve">, IČ: 00240915, se sídlem </w:t>
      </w:r>
      <w:r w:rsidR="00865958">
        <w:rPr>
          <w:bCs/>
        </w:rPr>
        <w:t>Nové náměstí 1250/10, 104 </w:t>
      </w:r>
      <w:r w:rsidRPr="004E32B5">
        <w:rPr>
          <w:bCs/>
        </w:rPr>
        <w:t>00 Praha 114</w:t>
      </w:r>
      <w:r w:rsidRPr="004E32B5">
        <w:t xml:space="preserve">, </w:t>
      </w:r>
      <w:r w:rsidR="006D67BA">
        <w:t>zastoupený [k doplnění]</w:t>
      </w:r>
      <w:r w:rsidRPr="004E32B5">
        <w:t xml:space="preserve"> (dále jen „zadavatel“), zadává veřejnou zakázku malého rozsahu podle ustanovení § </w:t>
      </w:r>
      <w:r w:rsidR="006D67BA">
        <w:t>27</w:t>
      </w:r>
      <w:r w:rsidRPr="004E32B5">
        <w:t xml:space="preserve"> a § </w:t>
      </w:r>
      <w:r w:rsidR="006D67BA">
        <w:t>31</w:t>
      </w:r>
      <w:r w:rsidRPr="004E32B5">
        <w:t xml:space="preserve"> </w:t>
      </w:r>
      <w:r w:rsidR="006D67BA">
        <w:t>zákona č. 134/2016 Sb., o zadávání veřejných zakázek</w:t>
      </w:r>
      <w:r w:rsidRPr="004E32B5">
        <w:t xml:space="preserve"> (dále jen „zákon</w:t>
      </w:r>
      <w:r w:rsidR="006D67BA">
        <w:t>“)</w:t>
      </w:r>
      <w:r w:rsidRPr="004E32B5">
        <w:t xml:space="preserve"> s názvem „</w:t>
      </w:r>
      <w:r w:rsidR="006D67BA">
        <w:t>[k doplnění]</w:t>
      </w:r>
      <w:r w:rsidRPr="004E32B5">
        <w:t xml:space="preserve">“ (dále </w:t>
      </w:r>
      <w:r w:rsidR="00EF2D27">
        <w:t>též</w:t>
      </w:r>
      <w:r w:rsidRPr="004E32B5">
        <w:t xml:space="preserve"> „VZ“)</w:t>
      </w:r>
      <w:r w:rsidR="006D67BA">
        <w:t>.</w:t>
      </w:r>
      <w:r w:rsidRPr="004E32B5">
        <w:t xml:space="preserve"> </w:t>
      </w:r>
      <w:r w:rsidR="006D67BA">
        <w:t>Veřejná zakázka není zadávána v </w:t>
      </w:r>
      <w:r w:rsidRPr="004E32B5">
        <w:t>režimu zákona.</w:t>
      </w:r>
    </w:p>
    <w:p w14:paraId="507CDCF2" w14:textId="77777777" w:rsidR="007D1DB3" w:rsidRPr="004E32B5" w:rsidRDefault="007D1DB3" w:rsidP="006D67BA">
      <w:pPr>
        <w:pStyle w:val="Obyejn"/>
      </w:pPr>
    </w:p>
    <w:p w14:paraId="0716E255" w14:textId="77777777" w:rsidR="006D67BA" w:rsidRDefault="006D67BA" w:rsidP="006D67BA">
      <w:pPr>
        <w:pStyle w:val="Obyejn"/>
        <w:jc w:val="center"/>
        <w:rPr>
          <w:b/>
        </w:rPr>
      </w:pPr>
    </w:p>
    <w:p w14:paraId="613507CE" w14:textId="0693F99A" w:rsidR="007D1DB3" w:rsidRDefault="006D67BA" w:rsidP="006D67BA">
      <w:pPr>
        <w:pStyle w:val="Obyejn"/>
        <w:jc w:val="center"/>
        <w:rPr>
          <w:b/>
        </w:rPr>
      </w:pPr>
      <w:r w:rsidRPr="006D67BA">
        <w:rPr>
          <w:b/>
        </w:rPr>
        <w:t>Zadavatel Vás tímto vyzývá k podání nabídky.</w:t>
      </w:r>
    </w:p>
    <w:p w14:paraId="13F58DA8" w14:textId="77777777" w:rsidR="006D67BA" w:rsidRPr="006D67BA" w:rsidRDefault="006D67BA" w:rsidP="006D67BA">
      <w:pPr>
        <w:pStyle w:val="Obyejn"/>
        <w:jc w:val="center"/>
        <w:rPr>
          <w:b/>
        </w:rPr>
      </w:pPr>
    </w:p>
    <w:p w14:paraId="4A794626" w14:textId="77777777" w:rsidR="007D1DB3" w:rsidRPr="004E32B5" w:rsidRDefault="007D1DB3" w:rsidP="006D67BA">
      <w:pPr>
        <w:pStyle w:val="Obyejn"/>
        <w:rPr>
          <w:u w:val="single"/>
        </w:rPr>
      </w:pPr>
    </w:p>
    <w:p w14:paraId="2984F141" w14:textId="77777777" w:rsidR="007D1DB3" w:rsidRPr="006D67BA" w:rsidRDefault="007D1DB3" w:rsidP="006D67BA">
      <w:pPr>
        <w:pStyle w:val="Nadpisvzory"/>
      </w:pPr>
      <w:r w:rsidRPr="006D67BA">
        <w:t>Identifikační údaje veřejného zadavatele</w:t>
      </w:r>
    </w:p>
    <w:p w14:paraId="6C280F18" w14:textId="3FB55F36" w:rsidR="007D1DB3" w:rsidRPr="004E32B5" w:rsidRDefault="007D1DB3" w:rsidP="006D67BA">
      <w:pPr>
        <w:pStyle w:val="Textvzor"/>
      </w:pPr>
      <w:r w:rsidRPr="004E32B5">
        <w:t>Městská část Praha 22</w:t>
      </w:r>
    </w:p>
    <w:p w14:paraId="57D80CAB" w14:textId="2C1261CD" w:rsidR="007D1DB3" w:rsidRPr="004E32B5" w:rsidRDefault="007D1DB3" w:rsidP="006D67BA">
      <w:pPr>
        <w:pStyle w:val="Textvzor"/>
      </w:pPr>
      <w:r w:rsidRPr="004E32B5">
        <w:t>Se sídlem: sídlem Nové náměstí 1250/10, 104 00 Praha 114</w:t>
      </w:r>
    </w:p>
    <w:p w14:paraId="166AED31" w14:textId="583EBE60" w:rsidR="007D1DB3" w:rsidRPr="004E32B5" w:rsidRDefault="007D1DB3" w:rsidP="006D67BA">
      <w:pPr>
        <w:pStyle w:val="Textvzor"/>
      </w:pPr>
      <w:r w:rsidRPr="004E32B5">
        <w:t>IČ: 00240915</w:t>
      </w:r>
    </w:p>
    <w:p w14:paraId="56EEFA69" w14:textId="77777777" w:rsidR="006D67BA" w:rsidRDefault="006D67BA" w:rsidP="006D67BA">
      <w:pPr>
        <w:pStyle w:val="Textvzor"/>
      </w:pPr>
      <w:r>
        <w:t>DIČ: CZ00240915</w:t>
      </w:r>
    </w:p>
    <w:p w14:paraId="1D96B844" w14:textId="6FD2B5A3" w:rsidR="007D1DB3" w:rsidRPr="004E32B5" w:rsidRDefault="006D67BA" w:rsidP="006D67BA">
      <w:pPr>
        <w:pStyle w:val="Textvzor"/>
      </w:pPr>
      <w:r>
        <w:t>Zastoupený: [k doplnění]</w:t>
      </w:r>
    </w:p>
    <w:p w14:paraId="3A27C2EC" w14:textId="68F81E74" w:rsidR="007D1DB3" w:rsidRPr="004E32B5" w:rsidRDefault="007D1DB3" w:rsidP="006D67BA">
      <w:pPr>
        <w:pStyle w:val="Textvzor"/>
      </w:pPr>
      <w:r w:rsidRPr="004E32B5">
        <w:t xml:space="preserve">Kontaktní osoba: </w:t>
      </w:r>
      <w:r w:rsidR="006D67BA">
        <w:t>[k doplnění]</w:t>
      </w:r>
    </w:p>
    <w:p w14:paraId="6D9A8F2B" w14:textId="3E8514AF" w:rsidR="006D67BA" w:rsidRDefault="006D67BA" w:rsidP="006D67BA">
      <w:pPr>
        <w:pStyle w:val="Textvzor"/>
      </w:pPr>
      <w:r>
        <w:t>Tel.</w:t>
      </w:r>
      <w:r w:rsidR="007D1DB3" w:rsidRPr="004E32B5">
        <w:t xml:space="preserve">: </w:t>
      </w:r>
      <w:r>
        <w:t>[k doplnění]</w:t>
      </w:r>
    </w:p>
    <w:p w14:paraId="6EB60ABF" w14:textId="1C31181D" w:rsidR="007D1DB3" w:rsidRDefault="007D1DB3" w:rsidP="00EF2D27">
      <w:pPr>
        <w:pStyle w:val="Textvzor"/>
      </w:pPr>
      <w:r w:rsidRPr="004E32B5">
        <w:t xml:space="preserve">E-mail: </w:t>
      </w:r>
      <w:r w:rsidR="006D67BA">
        <w:t>[k doplnění]</w:t>
      </w:r>
    </w:p>
    <w:p w14:paraId="35C4EC1B" w14:textId="77777777" w:rsidR="00EF2D27" w:rsidRDefault="00EF2D27" w:rsidP="00EF2D27">
      <w:pPr>
        <w:pStyle w:val="Textvzor"/>
      </w:pPr>
    </w:p>
    <w:p w14:paraId="2276CC54" w14:textId="42898A68" w:rsidR="00EF2D27" w:rsidRPr="00EF2D27" w:rsidRDefault="00EF2D27" w:rsidP="00EF2D27">
      <w:pPr>
        <w:pStyle w:val="Textvzor"/>
      </w:pPr>
      <w:r>
        <w:t>Dodavatelé jsou oprávněni požadovat vysvětlení zadávacích podmínek u kontaktní osoby výběrového řízení, a to nejpozději 2 pracovní dny před koncem lhůty pro podání nabídek.</w:t>
      </w:r>
    </w:p>
    <w:p w14:paraId="58C72976" w14:textId="77777777" w:rsidR="007D1DB3" w:rsidRPr="004E32B5" w:rsidRDefault="007D1DB3" w:rsidP="006D67BA">
      <w:pPr>
        <w:pStyle w:val="Nadpisvzory"/>
      </w:pPr>
      <w:r w:rsidRPr="004E32B5">
        <w:t xml:space="preserve">Informace o druhu a </w:t>
      </w:r>
      <w:r w:rsidRPr="006D67BA">
        <w:t>předmětu</w:t>
      </w:r>
      <w:r w:rsidRPr="004E32B5">
        <w:t xml:space="preserve"> veřejné zakázky</w:t>
      </w:r>
    </w:p>
    <w:p w14:paraId="6B8E793E" w14:textId="7D1583E4" w:rsidR="007D1DB3" w:rsidRDefault="007D1DB3" w:rsidP="006D67BA">
      <w:pPr>
        <w:pStyle w:val="Textvzor"/>
      </w:pPr>
      <w:r w:rsidRPr="004E32B5">
        <w:t xml:space="preserve">Předmětem VZ je </w:t>
      </w:r>
      <w:r w:rsidR="006D67BA">
        <w:t>[k doplnění</w:t>
      </w:r>
      <w:r w:rsidR="00865958">
        <w:t xml:space="preserve"> služby / dodávky / stavební práce a popis předmětu</w:t>
      </w:r>
      <w:r w:rsidR="006D67BA">
        <w:t>].</w:t>
      </w:r>
    </w:p>
    <w:p w14:paraId="49119DD3" w14:textId="77777777" w:rsidR="006D67BA" w:rsidRPr="004E32B5" w:rsidRDefault="006D67BA" w:rsidP="006D67BA">
      <w:pPr>
        <w:pStyle w:val="Textvzor"/>
      </w:pPr>
    </w:p>
    <w:p w14:paraId="53CE3682" w14:textId="14C6DD36" w:rsidR="007D1DB3" w:rsidRPr="004E32B5" w:rsidRDefault="007D1DB3" w:rsidP="006D67BA">
      <w:pPr>
        <w:pStyle w:val="Textvzor"/>
      </w:pPr>
      <w:r w:rsidRPr="004E32B5">
        <w:t xml:space="preserve">Předpokládaná hodnota veřejné zakázky je </w:t>
      </w:r>
      <w:r w:rsidR="006D67BA">
        <w:t xml:space="preserve">[k doplnění] </w:t>
      </w:r>
      <w:r w:rsidRPr="004E32B5">
        <w:t>Kč bez DPH.</w:t>
      </w:r>
    </w:p>
    <w:p w14:paraId="2C21130C" w14:textId="77777777" w:rsidR="006D67BA" w:rsidRDefault="006D67BA" w:rsidP="006D67BA">
      <w:pPr>
        <w:pStyle w:val="Textvzor"/>
      </w:pPr>
    </w:p>
    <w:p w14:paraId="290E0427" w14:textId="3AAFB468" w:rsidR="007D1DB3" w:rsidRPr="004E32B5" w:rsidRDefault="007D1DB3" w:rsidP="006D67BA">
      <w:pPr>
        <w:pStyle w:val="Textvzor"/>
      </w:pPr>
      <w:r w:rsidRPr="004E32B5">
        <w:t xml:space="preserve">Předpokládaný termín plnění veřejné zakázky: </w:t>
      </w:r>
      <w:r w:rsidR="006D67BA">
        <w:t>[k doplnění]</w:t>
      </w:r>
      <w:r w:rsidR="00865958">
        <w:t>.</w:t>
      </w:r>
    </w:p>
    <w:p w14:paraId="19C2075D" w14:textId="77777777" w:rsidR="007D1DB3" w:rsidRDefault="007D1DB3" w:rsidP="006D67BA">
      <w:pPr>
        <w:pStyle w:val="Nadpisvzory"/>
      </w:pPr>
      <w:r w:rsidRPr="004E32B5">
        <w:t>Lhůta a místo pro podání nabídek</w:t>
      </w:r>
    </w:p>
    <w:p w14:paraId="43A1414B" w14:textId="5782D41F" w:rsidR="007D1DB3" w:rsidRPr="004E32B5" w:rsidRDefault="007D1DB3" w:rsidP="006D67BA">
      <w:pPr>
        <w:pStyle w:val="Textvzor"/>
      </w:pPr>
      <w:r w:rsidRPr="004E32B5">
        <w:t xml:space="preserve">Lhůta pro podání nabídek končí dne </w:t>
      </w:r>
      <w:r w:rsidR="006D67BA">
        <w:t>[k doplnění]</w:t>
      </w:r>
      <w:r w:rsidRPr="004E32B5">
        <w:rPr>
          <w:bCs/>
        </w:rPr>
        <w:t xml:space="preserve"> v </w:t>
      </w:r>
      <w:r w:rsidR="006D67BA">
        <w:t xml:space="preserve">[k doplnění] </w:t>
      </w:r>
      <w:r w:rsidRPr="004E32B5">
        <w:rPr>
          <w:bCs/>
        </w:rPr>
        <w:t>hod</w:t>
      </w:r>
      <w:r w:rsidRPr="004E32B5">
        <w:t xml:space="preserve">. </w:t>
      </w:r>
      <w:r w:rsidRPr="004E32B5">
        <w:rPr>
          <w:iCs/>
        </w:rPr>
        <w:t xml:space="preserve">Nabídky se podávají </w:t>
      </w:r>
      <w:r w:rsidR="00865958">
        <w:rPr>
          <w:iCs/>
        </w:rPr>
        <w:t>v listinné podobě</w:t>
      </w:r>
      <w:r w:rsidRPr="004E32B5">
        <w:rPr>
          <w:iCs/>
        </w:rPr>
        <w:t xml:space="preserve"> ve lhůtě pro podání nabídek. Nabídky budou doručeny v uzavřených obálkách </w:t>
      </w:r>
      <w:r w:rsidRPr="004E32B5">
        <w:rPr>
          <w:color w:val="000000"/>
        </w:rPr>
        <w:t>označených slovy „NEOTEVÍRAT – název veřejné zakázky“. Obálky budou obsahovat identi</w:t>
      </w:r>
      <w:r w:rsidR="006D67BA">
        <w:rPr>
          <w:color w:val="000000"/>
        </w:rPr>
        <w:t xml:space="preserve">fikační údaje a adresy </w:t>
      </w:r>
      <w:r w:rsidR="00C6750F">
        <w:rPr>
          <w:color w:val="000000"/>
        </w:rPr>
        <w:t>účastníků</w:t>
      </w:r>
      <w:r w:rsidR="006D67BA">
        <w:rPr>
          <w:color w:val="000000"/>
        </w:rPr>
        <w:t>, na které je možné zaslat vyrozumění o případném pozdním podání nabídky.</w:t>
      </w:r>
    </w:p>
    <w:p w14:paraId="1C52B12A" w14:textId="77777777" w:rsidR="007D1DB3" w:rsidRPr="004E32B5" w:rsidRDefault="007D1DB3" w:rsidP="006D67BA">
      <w:pPr>
        <w:pStyle w:val="Textvzor"/>
      </w:pPr>
    </w:p>
    <w:p w14:paraId="2B6366B6" w14:textId="28472214" w:rsidR="007D1DB3" w:rsidRDefault="007D1DB3" w:rsidP="006D67BA">
      <w:pPr>
        <w:pStyle w:val="Textvzor"/>
      </w:pPr>
      <w:r w:rsidRPr="004E32B5">
        <w:t>Místem pro podání nabídek je podatelna zadavatele na adrese Nové náměstí 1250</w:t>
      </w:r>
      <w:r w:rsidR="001C0393">
        <w:t>/10</w:t>
      </w:r>
      <w:r w:rsidRPr="004E32B5">
        <w:t>, 104 0</w:t>
      </w:r>
      <w:r w:rsidR="001C0393">
        <w:t>0</w:t>
      </w:r>
      <w:r w:rsidRPr="004E32B5">
        <w:t xml:space="preserve"> Praha 114.</w:t>
      </w:r>
    </w:p>
    <w:p w14:paraId="1F680E6A" w14:textId="77777777" w:rsidR="007D1DB3" w:rsidRPr="004E32B5" w:rsidRDefault="007D1DB3" w:rsidP="006D67BA">
      <w:pPr>
        <w:pStyle w:val="Nadpisvzory"/>
      </w:pPr>
      <w:r w:rsidRPr="004E32B5">
        <w:lastRenderedPageBreak/>
        <w:t xml:space="preserve">Požadavky na prokázání splnění </w:t>
      </w:r>
      <w:r w:rsidRPr="006D67BA">
        <w:t>kvalifikace</w:t>
      </w:r>
    </w:p>
    <w:p w14:paraId="218D5F45" w14:textId="3400D8C7" w:rsidR="007D1DB3" w:rsidRPr="006D67BA" w:rsidRDefault="007D1DB3" w:rsidP="006D67BA">
      <w:pPr>
        <w:pStyle w:val="Textvzor"/>
      </w:pPr>
      <w:r w:rsidRPr="006D67BA">
        <w:t xml:space="preserve">Veškeré doklady požadované k prokázání splnění kvalifikace s výjimkou čestných prohlášení mohou být předloženy v prosté kopii. Je-li </w:t>
      </w:r>
      <w:r w:rsidR="006D67BA">
        <w:t>z</w:t>
      </w:r>
      <w:r w:rsidRPr="006D67BA">
        <w:t xml:space="preserve">adavatelem vyžadováno čestné prohlášení, musí být podepsáno </w:t>
      </w:r>
      <w:r w:rsidR="006D67BA">
        <w:t xml:space="preserve">osobou oprávněnou zastupovat </w:t>
      </w:r>
      <w:r w:rsidR="00C6750F">
        <w:t>účastníka</w:t>
      </w:r>
      <w:r w:rsidRPr="006D67BA">
        <w:t xml:space="preserve">; v případě podpisu jinou osobou musí být originál nebo úředně ověřená kopie zmocnění této osoby součástí </w:t>
      </w:r>
      <w:r w:rsidR="00A9405F">
        <w:t>nabídky</w:t>
      </w:r>
      <w:r w:rsidRPr="006D67BA">
        <w:t>.</w:t>
      </w:r>
    </w:p>
    <w:p w14:paraId="478CA405" w14:textId="77777777" w:rsidR="007D1DB3" w:rsidRPr="004E32B5" w:rsidRDefault="007D1DB3" w:rsidP="006D67BA">
      <w:pPr>
        <w:pStyle w:val="Obyejn"/>
      </w:pPr>
    </w:p>
    <w:p w14:paraId="797D385E" w14:textId="4A18997C" w:rsidR="007D1DB3" w:rsidRPr="004E32B5" w:rsidRDefault="007D1DB3" w:rsidP="00A9405F">
      <w:pPr>
        <w:pStyle w:val="Textvzor"/>
        <w:rPr>
          <w:color w:val="000080"/>
        </w:rPr>
      </w:pPr>
      <w:r w:rsidRPr="004E32B5">
        <w:t xml:space="preserve">Zájemce prokáže v nabídce splnění </w:t>
      </w:r>
      <w:r w:rsidR="00A9405F">
        <w:rPr>
          <w:u w:val="single"/>
        </w:rPr>
        <w:t>základní způsobilosti</w:t>
      </w:r>
      <w:r w:rsidRPr="00A9405F">
        <w:t xml:space="preserve"> </w:t>
      </w:r>
      <w:r w:rsidRPr="004E32B5">
        <w:t>čestným prohlášením, jehož vzor tvoří přílohu této výzvy.</w:t>
      </w:r>
    </w:p>
    <w:p w14:paraId="53E86535" w14:textId="77777777" w:rsidR="007D1DB3" w:rsidRPr="004E32B5" w:rsidRDefault="007D1DB3" w:rsidP="00A9405F">
      <w:pPr>
        <w:pStyle w:val="Textvzor"/>
      </w:pPr>
    </w:p>
    <w:p w14:paraId="157F9439" w14:textId="1BA63EFC" w:rsidR="007D1DB3" w:rsidRPr="004E32B5" w:rsidRDefault="007D1DB3" w:rsidP="00A9405F">
      <w:pPr>
        <w:pStyle w:val="Textvzor"/>
        <w:rPr>
          <w:bCs/>
        </w:rPr>
      </w:pPr>
      <w:r w:rsidRPr="004E32B5">
        <w:rPr>
          <w:bCs/>
        </w:rPr>
        <w:t xml:space="preserve">Splnění </w:t>
      </w:r>
      <w:r w:rsidR="00A9405F">
        <w:rPr>
          <w:bCs/>
          <w:u w:val="single"/>
        </w:rPr>
        <w:t>profesní způsobilosti</w:t>
      </w:r>
      <w:r w:rsidRPr="004E32B5">
        <w:rPr>
          <w:bCs/>
        </w:rPr>
        <w:t xml:space="preserve"> prokáže dodavatel, který předloží:</w:t>
      </w:r>
    </w:p>
    <w:p w14:paraId="1803E484" w14:textId="51134F22" w:rsidR="007D1DB3" w:rsidRPr="004E32B5" w:rsidRDefault="007D1DB3" w:rsidP="00A9405F">
      <w:pPr>
        <w:pStyle w:val="Psmvzory"/>
      </w:pPr>
      <w:r w:rsidRPr="004E32B5">
        <w:t>Výpis z obchodního rejstříku</w:t>
      </w:r>
      <w:r w:rsidR="00A9405F">
        <w:t xml:space="preserve"> nebo jiné obdobné evidence, pokud jiný právní předpis zápis do takové evidence vyžaduje. </w:t>
      </w:r>
      <w:r w:rsidRPr="004E32B5">
        <w:t>Výpis z o</w:t>
      </w:r>
      <w:r w:rsidR="00A9405F">
        <w:t>bchodního rejstříku nesmí být k </w:t>
      </w:r>
      <w:r w:rsidRPr="004E32B5">
        <w:t xml:space="preserve">poslednímu dni, ke kterému má být prokázáno splnění kvalifikace, starší </w:t>
      </w:r>
      <w:r w:rsidR="00A9405F">
        <w:t>3 měsíců přede dnem zahájení výběrového řízení</w:t>
      </w:r>
      <w:r w:rsidRPr="004E32B5">
        <w:t>.</w:t>
      </w:r>
    </w:p>
    <w:p w14:paraId="6862495C" w14:textId="1FE98918" w:rsidR="007D1DB3" w:rsidRPr="004E32B5" w:rsidRDefault="00A9405F" w:rsidP="005840A3">
      <w:pPr>
        <w:pStyle w:val="Textvzor"/>
        <w:numPr>
          <w:ilvl w:val="0"/>
          <w:numId w:val="15"/>
        </w:numPr>
        <w:ind w:left="851" w:hanging="425"/>
        <w:rPr>
          <w:bCs/>
        </w:rPr>
      </w:pPr>
      <w:r>
        <w:t>[případně k doplnění]</w:t>
      </w:r>
    </w:p>
    <w:p w14:paraId="1DA52B1C" w14:textId="77777777" w:rsidR="007D1DB3" w:rsidRPr="004E32B5" w:rsidRDefault="007D1DB3" w:rsidP="00A9405F">
      <w:pPr>
        <w:pStyle w:val="Textvzor"/>
        <w:rPr>
          <w:bCs/>
        </w:rPr>
      </w:pPr>
    </w:p>
    <w:p w14:paraId="40BCD2FB" w14:textId="630C8058" w:rsidR="007D1DB3" w:rsidRPr="004E32B5" w:rsidRDefault="00A9405F" w:rsidP="00A9405F">
      <w:pPr>
        <w:pStyle w:val="Textvzor"/>
      </w:pPr>
      <w:r>
        <w:t>[požadavky na další kvalifikaci případně k doplnění]</w:t>
      </w:r>
    </w:p>
    <w:p w14:paraId="26F6BAE1" w14:textId="49728022" w:rsidR="007D1DB3" w:rsidRPr="004E32B5" w:rsidRDefault="00A9405F" w:rsidP="00A9405F">
      <w:pPr>
        <w:pStyle w:val="Nadpisvzory"/>
      </w:pPr>
      <w:r>
        <w:t>Údaje o hodnoticích kritériích</w:t>
      </w:r>
    </w:p>
    <w:p w14:paraId="7E4ABA77" w14:textId="77777777" w:rsidR="00A9405F" w:rsidRDefault="00A9405F" w:rsidP="00A9405F">
      <w:pPr>
        <w:pStyle w:val="Textvzor"/>
      </w:pPr>
      <w:r>
        <w:t xml:space="preserve">Nabídky se hodnotí podle jejich ekonomické výhodnosti. </w:t>
      </w:r>
    </w:p>
    <w:p w14:paraId="16F28D3D" w14:textId="77777777" w:rsidR="00A9405F" w:rsidRDefault="00A9405F" w:rsidP="00A9405F">
      <w:pPr>
        <w:pStyle w:val="Textvzor"/>
      </w:pPr>
      <w:r>
        <w:t>Hodnoti</w:t>
      </w:r>
      <w:r w:rsidR="007D1DB3" w:rsidRPr="004E32B5">
        <w:t xml:space="preserve">cími kritérii jsou </w:t>
      </w:r>
    </w:p>
    <w:p w14:paraId="67C46908" w14:textId="748BD389" w:rsidR="00A9405F" w:rsidRDefault="00A9405F" w:rsidP="00A9405F">
      <w:pPr>
        <w:pStyle w:val="Textvzor"/>
      </w:pPr>
      <w:r>
        <w:t>1) nabídková cena v Kč bez DPH s va</w:t>
      </w:r>
      <w:r w:rsidR="007D1DB3" w:rsidRPr="004E32B5">
        <w:t xml:space="preserve">hou </w:t>
      </w:r>
      <w:r>
        <w:t xml:space="preserve">[k doplnění] </w:t>
      </w:r>
      <w:r w:rsidR="007D1DB3" w:rsidRPr="004E32B5">
        <w:t xml:space="preserve">%, </w:t>
      </w:r>
    </w:p>
    <w:p w14:paraId="59A43D14" w14:textId="3D14D6CC" w:rsidR="00A9405F" w:rsidRDefault="007D1DB3" w:rsidP="00A9405F">
      <w:pPr>
        <w:pStyle w:val="Textvzor"/>
      </w:pPr>
      <w:r w:rsidRPr="004E32B5">
        <w:t xml:space="preserve">2) </w:t>
      </w:r>
      <w:r w:rsidR="00A9405F">
        <w:t>[k doplnění]</w:t>
      </w:r>
      <w:r w:rsidRPr="004E32B5">
        <w:t xml:space="preserve"> s v</w:t>
      </w:r>
      <w:r w:rsidR="00A9405F">
        <w:t>a</w:t>
      </w:r>
      <w:r w:rsidRPr="004E32B5">
        <w:t xml:space="preserve">hou </w:t>
      </w:r>
      <w:r w:rsidR="00A9405F">
        <w:t xml:space="preserve">[k doplnění] </w:t>
      </w:r>
      <w:r w:rsidRPr="004E32B5">
        <w:t xml:space="preserve">%, </w:t>
      </w:r>
    </w:p>
    <w:p w14:paraId="626C1F74" w14:textId="43F278F2" w:rsidR="007D1DB3" w:rsidRDefault="007D1DB3" w:rsidP="00A9405F">
      <w:pPr>
        <w:pStyle w:val="Textvzor"/>
      </w:pPr>
      <w:r w:rsidRPr="004E32B5">
        <w:t xml:space="preserve">3) </w:t>
      </w:r>
      <w:r w:rsidR="00A9405F">
        <w:t>[k doplnění]</w:t>
      </w:r>
      <w:r w:rsidRPr="004E32B5">
        <w:t xml:space="preserve"> s</w:t>
      </w:r>
      <w:r w:rsidR="00A9405F">
        <w:t> </w:t>
      </w:r>
      <w:r w:rsidRPr="004E32B5">
        <w:t>v</w:t>
      </w:r>
      <w:r w:rsidR="00A9405F">
        <w:t>ah</w:t>
      </w:r>
      <w:r w:rsidRPr="004E32B5">
        <w:t>ou</w:t>
      </w:r>
      <w:r w:rsidR="00A9405F">
        <w:t xml:space="preserve"> [k doplnění] </w:t>
      </w:r>
      <w:r w:rsidRPr="004E32B5">
        <w:t>%.</w:t>
      </w:r>
    </w:p>
    <w:p w14:paraId="314C0017" w14:textId="51A44617" w:rsidR="007D1DB3" w:rsidRPr="00A9405F" w:rsidRDefault="00A9405F" w:rsidP="00A9405F">
      <w:pPr>
        <w:pStyle w:val="Textvzor"/>
      </w:pPr>
      <w:r>
        <w:t>[k doplnění popis způsobu hodnocení]</w:t>
      </w:r>
    </w:p>
    <w:p w14:paraId="4BAC5257" w14:textId="544AB8E7" w:rsidR="007D1DB3" w:rsidRPr="00A9405F" w:rsidRDefault="00A9405F" w:rsidP="00A9405F">
      <w:pPr>
        <w:pStyle w:val="Nadpisvzory"/>
      </w:pPr>
      <w:r>
        <w:t>P</w:t>
      </w:r>
      <w:r w:rsidR="007D1DB3" w:rsidRPr="00A9405F">
        <w:t>ožadavky na zpracování cenové nabídky</w:t>
      </w:r>
    </w:p>
    <w:p w14:paraId="1A39352B" w14:textId="7F132C2E" w:rsidR="007D1DB3" w:rsidRPr="004E32B5" w:rsidRDefault="007D1DB3" w:rsidP="00A9405F">
      <w:pPr>
        <w:pStyle w:val="Textvzor"/>
      </w:pPr>
      <w:r w:rsidRPr="004E32B5">
        <w:t>Nab</w:t>
      </w:r>
      <w:r w:rsidR="00A9405F">
        <w:t>í</w:t>
      </w:r>
      <w:r w:rsidRPr="004E32B5">
        <w:t xml:space="preserve">dková cena bude zpracována v následujícím členění: </w:t>
      </w:r>
      <w:r w:rsidR="00FA1528">
        <w:t xml:space="preserve">v Kč </w:t>
      </w:r>
      <w:r w:rsidRPr="004E32B5">
        <w:t>bez DPH, DPH a včetně DPH. Nabídková cena bude stanovena jako nejvýše přípustná a musí obsahovat veškeré náklady nutné a uznatelné k realizaci předmětu zakázky.</w:t>
      </w:r>
    </w:p>
    <w:p w14:paraId="296B9DC7" w14:textId="51A26254" w:rsidR="007D1DB3" w:rsidRPr="004E32B5" w:rsidRDefault="007D1DB3" w:rsidP="00A9405F">
      <w:pPr>
        <w:pStyle w:val="Nadpisvzory"/>
      </w:pPr>
      <w:r w:rsidRPr="004E32B5">
        <w:t xml:space="preserve">Lhůta, po kterou je </w:t>
      </w:r>
      <w:r w:rsidR="00C6750F">
        <w:t>účastník</w:t>
      </w:r>
      <w:r w:rsidRPr="004E32B5">
        <w:t xml:space="preserve"> svou nabídkou vázán</w:t>
      </w:r>
    </w:p>
    <w:p w14:paraId="682EA5CB" w14:textId="559436EA" w:rsidR="007D1DB3" w:rsidRPr="004E32B5" w:rsidRDefault="00C6750F" w:rsidP="00A9405F">
      <w:pPr>
        <w:pStyle w:val="Textvzor"/>
      </w:pPr>
      <w:r>
        <w:t>Účastník</w:t>
      </w:r>
      <w:r w:rsidR="007D1DB3" w:rsidRPr="004E32B5">
        <w:t xml:space="preserve"> je vázán celým obsahem své nabídky po dobu </w:t>
      </w:r>
      <w:r w:rsidR="00A9405F">
        <w:t>[k doplnění]</w:t>
      </w:r>
      <w:r w:rsidR="007D1DB3" w:rsidRPr="004E32B5">
        <w:t xml:space="preserve"> dnů.</w:t>
      </w:r>
    </w:p>
    <w:p w14:paraId="609B3F33" w14:textId="28BF9FCA" w:rsidR="007D1DB3" w:rsidRDefault="00836BF0" w:rsidP="00836BF0">
      <w:pPr>
        <w:pStyle w:val="Nadpisvzory"/>
      </w:pPr>
      <w:r>
        <w:t>Závazná struktura nabídky</w:t>
      </w:r>
    </w:p>
    <w:p w14:paraId="1C8155A7" w14:textId="064203F0" w:rsidR="00836BF0" w:rsidRDefault="00836BF0" w:rsidP="005840A3">
      <w:pPr>
        <w:pStyle w:val="Psmvzory"/>
        <w:numPr>
          <w:ilvl w:val="0"/>
          <w:numId w:val="18"/>
        </w:numPr>
        <w:ind w:left="851" w:hanging="425"/>
      </w:pPr>
      <w:r>
        <w:t>Krycí list nabídky (příloha č. 1)</w:t>
      </w:r>
    </w:p>
    <w:p w14:paraId="3B1A97E5" w14:textId="16639C38" w:rsidR="00836BF0" w:rsidRDefault="00836BF0" w:rsidP="00836BF0">
      <w:pPr>
        <w:pStyle w:val="Psmvzory"/>
      </w:pPr>
      <w:r>
        <w:t>Čestné prohlášení o splnění základní způsobilosti (příloha č. 2)</w:t>
      </w:r>
    </w:p>
    <w:p w14:paraId="2D9DB633" w14:textId="53803A37" w:rsidR="00836BF0" w:rsidRDefault="00836BF0" w:rsidP="00836BF0">
      <w:pPr>
        <w:pStyle w:val="Psmvzory"/>
      </w:pPr>
      <w:r>
        <w:t>Další doklady k prokázání způsobilosti a kvalifikace</w:t>
      </w:r>
    </w:p>
    <w:p w14:paraId="18C667D1" w14:textId="0E896A7C" w:rsidR="00836BF0" w:rsidRDefault="00836BF0" w:rsidP="00836BF0">
      <w:pPr>
        <w:pStyle w:val="Psmvzory"/>
      </w:pPr>
      <w:r>
        <w:t>Nabídková cena</w:t>
      </w:r>
    </w:p>
    <w:p w14:paraId="481F98AD" w14:textId="3DA503B9" w:rsidR="001A0670" w:rsidRDefault="00EE2521" w:rsidP="00836BF0">
      <w:pPr>
        <w:pStyle w:val="Psmvzory"/>
      </w:pPr>
      <w:r>
        <w:t>Identifikace pod</w:t>
      </w:r>
      <w:r w:rsidR="001A0670">
        <w:t>dodavatelů</w:t>
      </w:r>
    </w:p>
    <w:p w14:paraId="790F1AB3" w14:textId="30E1C929" w:rsidR="00836BF0" w:rsidRDefault="00836BF0" w:rsidP="00836BF0">
      <w:pPr>
        <w:pStyle w:val="Psmvzory"/>
      </w:pPr>
      <w:r>
        <w:t>[k doplnění]</w:t>
      </w:r>
    </w:p>
    <w:p w14:paraId="4BCBCB7B" w14:textId="77777777" w:rsidR="001A0670" w:rsidRDefault="001A0670" w:rsidP="001A0670">
      <w:pPr>
        <w:pStyle w:val="Psmvzory"/>
        <w:numPr>
          <w:ilvl w:val="0"/>
          <w:numId w:val="0"/>
        </w:numPr>
        <w:ind w:left="851" w:hanging="425"/>
      </w:pPr>
    </w:p>
    <w:p w14:paraId="6449F8E9" w14:textId="41EA47FD" w:rsidR="001A0670" w:rsidRPr="004E32B5" w:rsidRDefault="001A0670" w:rsidP="001A0670">
      <w:pPr>
        <w:pStyle w:val="Textvzor"/>
      </w:pPr>
      <w:r>
        <w:t>Účastník je povinen v nabídce uvést, zda má být některá část veřejné</w:t>
      </w:r>
      <w:r w:rsidR="00EE2521">
        <w:t xml:space="preserve"> zakázky plněna prostřednictví pod</w:t>
      </w:r>
      <w:r>
        <w:t>dodavatele a případně uvést identifi</w:t>
      </w:r>
      <w:r w:rsidR="00EE2521">
        <w:t>kační údaje každého takového pod</w:t>
      </w:r>
      <w:r>
        <w:t>dodavatele.</w:t>
      </w:r>
    </w:p>
    <w:p w14:paraId="3ED47B4B" w14:textId="295F1CA6" w:rsidR="007D1DB3" w:rsidRPr="004E32B5" w:rsidRDefault="007D1DB3" w:rsidP="00A9405F">
      <w:pPr>
        <w:pStyle w:val="Nadpisvzory"/>
      </w:pPr>
      <w:r w:rsidRPr="004E32B5">
        <w:lastRenderedPageBreak/>
        <w:t>Práva zadavatele</w:t>
      </w:r>
    </w:p>
    <w:p w14:paraId="7CC483D8" w14:textId="77777777" w:rsidR="007D1DB3" w:rsidRPr="004E32B5" w:rsidRDefault="007D1DB3" w:rsidP="00A9405F">
      <w:pPr>
        <w:pStyle w:val="Textvzor"/>
      </w:pPr>
      <w:r w:rsidRPr="004E32B5">
        <w:t>Zadavatel si vyhrazuje:</w:t>
      </w:r>
    </w:p>
    <w:p w14:paraId="1A02F8AC" w14:textId="2DEA0497" w:rsidR="007D1DB3" w:rsidRPr="00A9405F" w:rsidRDefault="007D1DB3" w:rsidP="005840A3">
      <w:pPr>
        <w:pStyle w:val="Psmvzory"/>
        <w:numPr>
          <w:ilvl w:val="0"/>
          <w:numId w:val="16"/>
        </w:numPr>
        <w:ind w:left="851"/>
      </w:pPr>
      <w:r w:rsidRPr="00A9405F">
        <w:t xml:space="preserve">požadovat od </w:t>
      </w:r>
      <w:r w:rsidR="00A9405F">
        <w:t xml:space="preserve">účastníků </w:t>
      </w:r>
      <w:r w:rsidRPr="00A9405F">
        <w:t xml:space="preserve">doplňující informace a </w:t>
      </w:r>
      <w:r w:rsidR="00A9405F">
        <w:t>ověřit si skutečnosti uvedené v </w:t>
      </w:r>
      <w:r w:rsidRPr="00A9405F">
        <w:t>nabídkách</w:t>
      </w:r>
      <w:r w:rsidR="00A9405F">
        <w:t xml:space="preserve"> u třetích osob</w:t>
      </w:r>
      <w:r w:rsidRPr="00A9405F">
        <w:t>,</w:t>
      </w:r>
    </w:p>
    <w:p w14:paraId="7F0A940E" w14:textId="6FDB030B" w:rsidR="007D1DB3" w:rsidRPr="00A9405F" w:rsidRDefault="007D1DB3" w:rsidP="00A9405F">
      <w:pPr>
        <w:pStyle w:val="Psmvzory"/>
      </w:pPr>
      <w:r w:rsidRPr="00A9405F">
        <w:t xml:space="preserve">jednat </w:t>
      </w:r>
      <w:r w:rsidR="00836BF0">
        <w:t>s vybraným dodavatelem</w:t>
      </w:r>
      <w:r w:rsidRPr="00A9405F">
        <w:t xml:space="preserve"> o smluvních podmínkách</w:t>
      </w:r>
      <w:r w:rsidR="00A9405F">
        <w:t>,</w:t>
      </w:r>
    </w:p>
    <w:p w14:paraId="53DED86B" w14:textId="330DFA4F" w:rsidR="007D1DB3" w:rsidRPr="00A9405F" w:rsidRDefault="00A9405F" w:rsidP="00A9405F">
      <w:pPr>
        <w:pStyle w:val="Psmvzory"/>
      </w:pPr>
      <w:r>
        <w:t>neposkytovat zálohy,</w:t>
      </w:r>
    </w:p>
    <w:p w14:paraId="27215A1D" w14:textId="3A5D289C" w:rsidR="007D1DB3" w:rsidRDefault="007D1DB3" w:rsidP="00A9405F">
      <w:pPr>
        <w:pStyle w:val="Psmvzory"/>
      </w:pPr>
      <w:r w:rsidRPr="00A9405F">
        <w:t xml:space="preserve">neposkytovat žádnou odměnu ani úhradu nákladů spojených s vypracováním nabídek a s účastí </w:t>
      </w:r>
      <w:r w:rsidR="00A9405F">
        <w:t>ve výběrovém</w:t>
      </w:r>
      <w:r w:rsidRPr="00A9405F">
        <w:t xml:space="preserve"> řízení</w:t>
      </w:r>
      <w:r w:rsidR="00A9405F">
        <w:t>,</w:t>
      </w:r>
    </w:p>
    <w:p w14:paraId="4010B3AF" w14:textId="0B046B57" w:rsidR="00836BF0" w:rsidRDefault="00836BF0" w:rsidP="00A9405F">
      <w:pPr>
        <w:pStyle w:val="Psmvzory"/>
      </w:pPr>
      <w:r>
        <w:rPr>
          <w:lang w:eastAsia="en-US"/>
        </w:rPr>
        <w:t>vyloučit bez dalšího účastníka, který se v posledních 3 letech od zahájení VŘ dopustil závažných nebo dlouhodobých pochybení při plnění dřívějšího smluvního vztahu se zadavatelem zadávané veřejné zakázky, nebo s jiným veřejným zadavatelem, která vedla k vzniku škody, předčasnému ukončení smluvního vztahu nebo jiným srovnatelným sankcím,</w:t>
      </w:r>
    </w:p>
    <w:p w14:paraId="5451AFD7" w14:textId="77777777" w:rsidR="00EB6A4A" w:rsidRPr="00A9405F" w:rsidRDefault="00EB6A4A" w:rsidP="00EB6A4A">
      <w:pPr>
        <w:pStyle w:val="Psmvzory"/>
      </w:pPr>
      <w:r>
        <w:rPr>
          <w:lang w:eastAsia="en-US"/>
        </w:rPr>
        <w:t>v případě, že vybraný dodavatel odmítne uzavřít smlouvu nebo neposkytne součinnost k jejímu zavření, uzavřít smlouvu s účastníkem, který se umístil jako druhý v pořadí, odmítne-li tento nebo neposkytne-li potřebnou součinnost, pak s účastníkem, který se umístil jako třetí v pořadí,</w:t>
      </w:r>
    </w:p>
    <w:p w14:paraId="7893D4A5" w14:textId="7D2431D1" w:rsidR="007D1DB3" w:rsidRPr="00A9405F" w:rsidRDefault="007D1DB3" w:rsidP="00A9405F">
      <w:pPr>
        <w:pStyle w:val="Psmvzory"/>
      </w:pPr>
      <w:r w:rsidRPr="00A9405F">
        <w:t xml:space="preserve">na změnu podmínek výzvy, zrušení výběrového řízení bez odůvodnění a právo neuzavřít smlouvu s žádným </w:t>
      </w:r>
      <w:r w:rsidR="00A9405F">
        <w:t>účastníkem.</w:t>
      </w:r>
    </w:p>
    <w:p w14:paraId="0C3048AD" w14:textId="58538D6F" w:rsidR="00A9405F" w:rsidRDefault="00A9405F" w:rsidP="00A9405F">
      <w:pPr>
        <w:pStyle w:val="Nadpisvzory"/>
      </w:pPr>
      <w:r>
        <w:t>Přílohy výzvy</w:t>
      </w:r>
    </w:p>
    <w:p w14:paraId="4396A885" w14:textId="05CBCDD6" w:rsidR="00836BF0" w:rsidRDefault="00836BF0" w:rsidP="005840A3">
      <w:pPr>
        <w:pStyle w:val="Psmvzory"/>
        <w:numPr>
          <w:ilvl w:val="0"/>
          <w:numId w:val="17"/>
        </w:numPr>
        <w:ind w:left="851" w:hanging="425"/>
      </w:pPr>
      <w:r>
        <w:t>Krycí list nabídky</w:t>
      </w:r>
    </w:p>
    <w:p w14:paraId="23B7AC23" w14:textId="006E84D2" w:rsidR="00A9405F" w:rsidRDefault="00A9405F" w:rsidP="005840A3">
      <w:pPr>
        <w:pStyle w:val="Psmvzory"/>
        <w:numPr>
          <w:ilvl w:val="0"/>
          <w:numId w:val="17"/>
        </w:numPr>
        <w:ind w:left="851" w:hanging="425"/>
      </w:pPr>
      <w:r w:rsidRPr="00836BF0">
        <w:t>Čestné</w:t>
      </w:r>
      <w:r>
        <w:t xml:space="preserve"> prohlášení o splnění základní způsobilosti</w:t>
      </w:r>
    </w:p>
    <w:p w14:paraId="221781C3" w14:textId="7AD9D0CE" w:rsidR="00836BF0" w:rsidRDefault="00836BF0" w:rsidP="00836BF0">
      <w:pPr>
        <w:pStyle w:val="Psmvzory"/>
      </w:pPr>
      <w:r>
        <w:t>[k doplnění]</w:t>
      </w:r>
    </w:p>
    <w:p w14:paraId="40175FEC" w14:textId="77777777" w:rsidR="00836BF0" w:rsidRDefault="00836BF0" w:rsidP="00836BF0">
      <w:pPr>
        <w:pStyle w:val="Psmvzory"/>
        <w:numPr>
          <w:ilvl w:val="0"/>
          <w:numId w:val="0"/>
        </w:numPr>
        <w:ind w:left="851" w:hanging="425"/>
      </w:pPr>
    </w:p>
    <w:p w14:paraId="5BC7A4D8" w14:textId="77777777" w:rsidR="00836BF0" w:rsidRDefault="00836BF0" w:rsidP="00836BF0">
      <w:pPr>
        <w:pStyle w:val="Psmvzory"/>
        <w:numPr>
          <w:ilvl w:val="0"/>
          <w:numId w:val="0"/>
        </w:numPr>
        <w:ind w:left="851" w:hanging="425"/>
      </w:pPr>
    </w:p>
    <w:p w14:paraId="3360BBA9" w14:textId="77777777" w:rsidR="00A9405F" w:rsidRDefault="00A9405F" w:rsidP="00A9405F">
      <w:pPr>
        <w:pStyle w:val="Obyejn"/>
      </w:pPr>
    </w:p>
    <w:p w14:paraId="0AC7DC56" w14:textId="73052597" w:rsidR="007D1DB3" w:rsidRPr="004E32B5" w:rsidRDefault="007D1DB3" w:rsidP="00A9405F">
      <w:pPr>
        <w:pStyle w:val="Obyejn"/>
      </w:pPr>
      <w:r w:rsidRPr="004E32B5">
        <w:rPr>
          <w:lang w:eastAsia="ar-SA"/>
        </w:rPr>
        <w:t>V Praze</w:t>
      </w:r>
      <w:r w:rsidRPr="004E32B5">
        <w:t xml:space="preserve"> </w:t>
      </w:r>
      <w:r w:rsidR="00836BF0">
        <w:t xml:space="preserve">– Uhříněvsi </w:t>
      </w:r>
      <w:r w:rsidRPr="004E32B5">
        <w:t>……………</w:t>
      </w:r>
    </w:p>
    <w:p w14:paraId="305C803F" w14:textId="77777777" w:rsidR="007D1DB3" w:rsidRPr="004E32B5" w:rsidRDefault="007D1DB3" w:rsidP="006D67BA">
      <w:pPr>
        <w:pStyle w:val="Obyejn"/>
        <w:rPr>
          <w:szCs w:val="20"/>
        </w:rPr>
      </w:pPr>
    </w:p>
    <w:p w14:paraId="67B0C2C8" w14:textId="77777777" w:rsidR="007D1DB3" w:rsidRDefault="007D1DB3" w:rsidP="006D67BA">
      <w:pPr>
        <w:pStyle w:val="Obyejn"/>
        <w:rPr>
          <w:szCs w:val="20"/>
        </w:rPr>
      </w:pPr>
    </w:p>
    <w:p w14:paraId="45C5E694" w14:textId="77777777" w:rsidR="00A9405F" w:rsidRDefault="00A9405F" w:rsidP="006D67BA">
      <w:pPr>
        <w:pStyle w:val="Obyejn"/>
        <w:rPr>
          <w:szCs w:val="20"/>
        </w:rPr>
      </w:pPr>
    </w:p>
    <w:p w14:paraId="542B960E" w14:textId="77777777" w:rsidR="00A9405F" w:rsidRDefault="00A9405F" w:rsidP="006D67BA">
      <w:pPr>
        <w:pStyle w:val="Obyejn"/>
        <w:rPr>
          <w:szCs w:val="20"/>
        </w:rPr>
      </w:pPr>
    </w:p>
    <w:p w14:paraId="27286C35" w14:textId="77777777" w:rsidR="00A9405F" w:rsidRDefault="00A9405F" w:rsidP="006D67BA">
      <w:pPr>
        <w:pStyle w:val="Obyejn"/>
        <w:rPr>
          <w:szCs w:val="20"/>
        </w:rPr>
      </w:pPr>
    </w:p>
    <w:p w14:paraId="54CBEDEB" w14:textId="77777777" w:rsidR="00A9405F" w:rsidRPr="004E32B5" w:rsidRDefault="00A9405F" w:rsidP="006D67BA">
      <w:pPr>
        <w:pStyle w:val="Obyejn"/>
        <w:rPr>
          <w:szCs w:val="20"/>
        </w:rPr>
      </w:pPr>
    </w:p>
    <w:p w14:paraId="032D60F4" w14:textId="77777777" w:rsidR="007D1DB3" w:rsidRPr="004E32B5" w:rsidRDefault="007D1DB3" w:rsidP="006D67BA">
      <w:pPr>
        <w:pStyle w:val="Obyejn"/>
      </w:pPr>
      <w:r w:rsidRPr="004E32B5">
        <w:t>_______________________</w:t>
      </w:r>
    </w:p>
    <w:p w14:paraId="7EED3280" w14:textId="6DA6154E" w:rsidR="007D1DB3" w:rsidRPr="004E32B5" w:rsidRDefault="007D1DB3" w:rsidP="006D67BA">
      <w:pPr>
        <w:pStyle w:val="Obyejn"/>
        <w:rPr>
          <w:bCs/>
        </w:rPr>
      </w:pPr>
      <w:r w:rsidRPr="004E32B5">
        <w:rPr>
          <w:iCs/>
        </w:rPr>
        <w:t xml:space="preserve">(podpis a razítko osoby oprávněné </w:t>
      </w:r>
      <w:r w:rsidR="00A9405F">
        <w:rPr>
          <w:iCs/>
        </w:rPr>
        <w:t>zastupovat</w:t>
      </w:r>
      <w:r w:rsidRPr="004E32B5">
        <w:rPr>
          <w:iCs/>
        </w:rPr>
        <w:t xml:space="preserve"> zadavatele)</w:t>
      </w:r>
    </w:p>
    <w:p w14:paraId="6CB74BBD" w14:textId="77777777" w:rsidR="007D1DB3" w:rsidRPr="004E32B5" w:rsidRDefault="007D1DB3" w:rsidP="006D67BA">
      <w:pPr>
        <w:pStyle w:val="Obyejn"/>
      </w:pPr>
    </w:p>
    <w:p w14:paraId="4EE19083" w14:textId="77777777" w:rsidR="007D1DB3" w:rsidRPr="004E32B5" w:rsidRDefault="007D1DB3" w:rsidP="006D67BA">
      <w:pPr>
        <w:pStyle w:val="Obyejn"/>
      </w:pPr>
    </w:p>
    <w:p w14:paraId="3E71DF5C" w14:textId="178C55A9" w:rsidR="007D1DB3" w:rsidRDefault="007D1DB3" w:rsidP="006D67BA">
      <w:pPr>
        <w:pStyle w:val="Obyejn"/>
        <w:rPr>
          <w:bCs/>
          <w:lang w:eastAsia="ar-SA"/>
        </w:rPr>
      </w:pPr>
    </w:p>
    <w:p w14:paraId="7DBF05D7" w14:textId="77777777" w:rsidR="00A9405F" w:rsidRDefault="00A9405F" w:rsidP="006D67BA">
      <w:pPr>
        <w:pStyle w:val="Obyejn"/>
        <w:rPr>
          <w:bCs/>
          <w:lang w:eastAsia="ar-SA"/>
        </w:rPr>
      </w:pPr>
    </w:p>
    <w:p w14:paraId="244FF3F5" w14:textId="77777777" w:rsidR="00A9405F" w:rsidRPr="00A9405F" w:rsidRDefault="00A9405F" w:rsidP="006D67BA">
      <w:pPr>
        <w:pStyle w:val="Obyejn"/>
        <w:rPr>
          <w:bCs/>
          <w:i/>
          <w:lang w:eastAsia="ar-SA"/>
        </w:rPr>
      </w:pPr>
    </w:p>
    <w:p w14:paraId="3192AA3C" w14:textId="77777777" w:rsidR="007D1DB3" w:rsidRPr="00A9405F" w:rsidRDefault="007D1DB3" w:rsidP="006D67BA">
      <w:pPr>
        <w:pStyle w:val="Obyejn"/>
        <w:rPr>
          <w:i/>
          <w:iCs/>
          <w:lang w:eastAsia="ar-SA"/>
        </w:rPr>
      </w:pPr>
      <w:r w:rsidRPr="00A9405F">
        <w:rPr>
          <w:bCs/>
          <w:i/>
          <w:lang w:eastAsia="ar-SA"/>
        </w:rPr>
        <w:t xml:space="preserve">Vyvěšeno: </w:t>
      </w:r>
      <w:proofErr w:type="gramStart"/>
      <w:r w:rsidRPr="00A9405F">
        <w:rPr>
          <w:i/>
          <w:iCs/>
          <w:lang w:eastAsia="ar-SA"/>
        </w:rPr>
        <w:t>DD.MM</w:t>
      </w:r>
      <w:proofErr w:type="gramEnd"/>
      <w:r w:rsidRPr="00A9405F">
        <w:rPr>
          <w:i/>
          <w:iCs/>
          <w:lang w:eastAsia="ar-SA"/>
        </w:rPr>
        <w:t>.RRRR</w:t>
      </w:r>
    </w:p>
    <w:p w14:paraId="62998328" w14:textId="77777777" w:rsidR="007D1DB3" w:rsidRPr="00A9405F" w:rsidRDefault="007D1DB3" w:rsidP="006D67BA">
      <w:pPr>
        <w:pStyle w:val="Obyejn"/>
        <w:rPr>
          <w:i/>
          <w:iCs/>
          <w:lang w:eastAsia="ar-SA"/>
        </w:rPr>
      </w:pPr>
      <w:r w:rsidRPr="00A9405F">
        <w:rPr>
          <w:bCs/>
          <w:i/>
          <w:lang w:eastAsia="ar-SA"/>
        </w:rPr>
        <w:t xml:space="preserve">Svěšeno: </w:t>
      </w:r>
      <w:proofErr w:type="gramStart"/>
      <w:r w:rsidRPr="00A9405F">
        <w:rPr>
          <w:i/>
          <w:iCs/>
          <w:lang w:eastAsia="ar-SA"/>
        </w:rPr>
        <w:t>DD.MM</w:t>
      </w:r>
      <w:proofErr w:type="gramEnd"/>
      <w:r w:rsidRPr="00A9405F">
        <w:rPr>
          <w:i/>
          <w:iCs/>
          <w:lang w:eastAsia="ar-SA"/>
        </w:rPr>
        <w:t>.RRRR</w:t>
      </w:r>
    </w:p>
    <w:p w14:paraId="37F4EE7E" w14:textId="77777777" w:rsidR="007D1DB3" w:rsidRPr="004E32B5" w:rsidRDefault="007D1DB3" w:rsidP="006D67BA">
      <w:pPr>
        <w:pStyle w:val="Obyejn"/>
      </w:pPr>
    </w:p>
    <w:p w14:paraId="674505E4" w14:textId="1DABDCEA" w:rsidR="00EF2D27" w:rsidRDefault="00EF2D27">
      <w:pPr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687C6236" w14:textId="3BF25339" w:rsidR="00EF2D27" w:rsidRPr="006D67BA" w:rsidRDefault="00EF2D27" w:rsidP="00EF2D27">
      <w:pPr>
        <w:pStyle w:val="Obyejn"/>
        <w:jc w:val="center"/>
        <w:rPr>
          <w:i/>
        </w:rPr>
      </w:pPr>
      <w:r w:rsidRPr="006D67BA">
        <w:rPr>
          <w:i/>
        </w:rPr>
        <w:lastRenderedPageBreak/>
        <w:t>Příloha č. 1</w:t>
      </w:r>
      <w:r>
        <w:rPr>
          <w:i/>
        </w:rPr>
        <w:t>b</w:t>
      </w:r>
      <w:r w:rsidRPr="006D67BA">
        <w:rPr>
          <w:i/>
        </w:rPr>
        <w:t xml:space="preserve"> - Výzva k podání nabídek </w:t>
      </w:r>
      <w:r>
        <w:rPr>
          <w:i/>
        </w:rPr>
        <w:t>příspěvkové organizace</w:t>
      </w:r>
      <w:r w:rsidRPr="006D67BA">
        <w:rPr>
          <w:i/>
        </w:rPr>
        <w:t xml:space="preserve"> (vzor)</w:t>
      </w:r>
    </w:p>
    <w:p w14:paraId="06D099D9" w14:textId="77777777" w:rsidR="00EF2D27" w:rsidRPr="004E32B5" w:rsidRDefault="00EF2D27" w:rsidP="00EF2D27">
      <w:pPr>
        <w:pStyle w:val="Obyejn"/>
      </w:pPr>
    </w:p>
    <w:p w14:paraId="0BAAC059" w14:textId="77777777" w:rsidR="00EF2D27" w:rsidRDefault="00EF2D27" w:rsidP="00EF2D27">
      <w:pPr>
        <w:pStyle w:val="Obyejn"/>
        <w:rPr>
          <w:b/>
        </w:rPr>
      </w:pPr>
    </w:p>
    <w:p w14:paraId="30A1D7BF" w14:textId="77777777" w:rsidR="00EF2D27" w:rsidRDefault="00EF2D27" w:rsidP="00EF2D27">
      <w:pPr>
        <w:pStyle w:val="Obyejn"/>
        <w:rPr>
          <w:b/>
        </w:rPr>
      </w:pPr>
    </w:p>
    <w:p w14:paraId="4BDE83D1" w14:textId="77777777" w:rsidR="00EF2D27" w:rsidRPr="006D67BA" w:rsidRDefault="00EF2D27" w:rsidP="00EF2D27">
      <w:pPr>
        <w:pStyle w:val="Obyejn"/>
        <w:rPr>
          <w:b/>
        </w:rPr>
      </w:pPr>
      <w:r w:rsidRPr="006D67BA">
        <w:rPr>
          <w:b/>
        </w:rPr>
        <w:t>Výzva k podání nabídky na veřejnou zakázku malého rozsahu s názvem ……………….</w:t>
      </w:r>
    </w:p>
    <w:p w14:paraId="3273C311" w14:textId="77777777" w:rsidR="00EF2D27" w:rsidRPr="004E32B5" w:rsidRDefault="00EF2D27" w:rsidP="00EF2D27">
      <w:pPr>
        <w:pStyle w:val="Obyejn"/>
      </w:pPr>
    </w:p>
    <w:p w14:paraId="1E0F2A5C" w14:textId="77777777" w:rsidR="00EF2D27" w:rsidRPr="004E32B5" w:rsidRDefault="00EF2D27" w:rsidP="00EF2D27">
      <w:pPr>
        <w:pStyle w:val="Obyejn"/>
      </w:pPr>
    </w:p>
    <w:p w14:paraId="46D8D454" w14:textId="6BA765EF" w:rsidR="00EF2D27" w:rsidRPr="004E32B5" w:rsidRDefault="00EF2D27" w:rsidP="00EF2D27">
      <w:pPr>
        <w:pStyle w:val="Obyejn"/>
        <w:jc w:val="both"/>
      </w:pPr>
      <w:r w:rsidRPr="004E32B5">
        <w:t xml:space="preserve">Veřejný zadavatel </w:t>
      </w:r>
      <w:r>
        <w:t>[k doplnění]</w:t>
      </w:r>
      <w:r w:rsidRPr="004E32B5">
        <w:t xml:space="preserve">, IČ: </w:t>
      </w:r>
      <w:r>
        <w:t>[k doplnění]</w:t>
      </w:r>
      <w:r w:rsidRPr="004E32B5">
        <w:t xml:space="preserve">, se sídlem </w:t>
      </w:r>
      <w:r>
        <w:t>[k doplnění]</w:t>
      </w:r>
      <w:r w:rsidRPr="004E32B5">
        <w:t xml:space="preserve">, </w:t>
      </w:r>
      <w:r>
        <w:t>zastoupený [k doplnění]</w:t>
      </w:r>
      <w:r w:rsidRPr="004E32B5">
        <w:t xml:space="preserve"> (dále jen „zadavatel“), zadává veřejnou zakázku malého rozsahu podle ustanovení § </w:t>
      </w:r>
      <w:r>
        <w:t>27</w:t>
      </w:r>
      <w:r w:rsidRPr="004E32B5">
        <w:t xml:space="preserve"> a § </w:t>
      </w:r>
      <w:r>
        <w:t>31</w:t>
      </w:r>
      <w:r w:rsidRPr="004E32B5">
        <w:t xml:space="preserve"> </w:t>
      </w:r>
      <w:r>
        <w:t>zákona č. 134/2016 Sb., o zadávání veřejných zakázek</w:t>
      </w:r>
      <w:r w:rsidRPr="004E32B5">
        <w:t xml:space="preserve"> (dále jen „zákon</w:t>
      </w:r>
      <w:r>
        <w:t>“)</w:t>
      </w:r>
      <w:r w:rsidRPr="004E32B5">
        <w:t xml:space="preserve"> s názvem „</w:t>
      </w:r>
      <w:r>
        <w:t>[k doplnění]“ (dále</w:t>
      </w:r>
      <w:r w:rsidRPr="004E32B5">
        <w:t xml:space="preserve"> </w:t>
      </w:r>
      <w:r>
        <w:t xml:space="preserve">též </w:t>
      </w:r>
      <w:r w:rsidRPr="004E32B5">
        <w:t>„VZ“)</w:t>
      </w:r>
      <w:r>
        <w:t>.</w:t>
      </w:r>
      <w:r w:rsidRPr="004E32B5">
        <w:t xml:space="preserve"> </w:t>
      </w:r>
      <w:r>
        <w:t>Veřejná zakázka není zadávána v </w:t>
      </w:r>
      <w:r w:rsidRPr="004E32B5">
        <w:t>režimu zákona.</w:t>
      </w:r>
    </w:p>
    <w:p w14:paraId="07566A3E" w14:textId="77777777" w:rsidR="00EF2D27" w:rsidRPr="004E32B5" w:rsidRDefault="00EF2D27" w:rsidP="00EF2D27">
      <w:pPr>
        <w:pStyle w:val="Obyejn"/>
      </w:pPr>
    </w:p>
    <w:p w14:paraId="19368A31" w14:textId="77777777" w:rsidR="00EF2D27" w:rsidRDefault="00EF2D27" w:rsidP="00EF2D27">
      <w:pPr>
        <w:pStyle w:val="Obyejn"/>
        <w:jc w:val="center"/>
        <w:rPr>
          <w:b/>
        </w:rPr>
      </w:pPr>
    </w:p>
    <w:p w14:paraId="5C604015" w14:textId="77777777" w:rsidR="00EF2D27" w:rsidRDefault="00EF2D27" w:rsidP="00EF2D27">
      <w:pPr>
        <w:pStyle w:val="Obyejn"/>
        <w:jc w:val="center"/>
        <w:rPr>
          <w:b/>
        </w:rPr>
      </w:pPr>
      <w:r w:rsidRPr="006D67BA">
        <w:rPr>
          <w:b/>
        </w:rPr>
        <w:t>Zadavatel Vás tímto vyzývá k podání nabídky.</w:t>
      </w:r>
    </w:p>
    <w:p w14:paraId="73874E00" w14:textId="77777777" w:rsidR="00EF2D27" w:rsidRPr="006D67BA" w:rsidRDefault="00EF2D27" w:rsidP="00EF2D27">
      <w:pPr>
        <w:pStyle w:val="Obyejn"/>
        <w:jc w:val="center"/>
        <w:rPr>
          <w:b/>
        </w:rPr>
      </w:pPr>
    </w:p>
    <w:p w14:paraId="28C8572E" w14:textId="77777777" w:rsidR="00EF2D27" w:rsidRPr="004E32B5" w:rsidRDefault="00EF2D27" w:rsidP="00EF2D27">
      <w:pPr>
        <w:pStyle w:val="Obyejn"/>
        <w:rPr>
          <w:u w:val="single"/>
        </w:rPr>
      </w:pPr>
    </w:p>
    <w:p w14:paraId="28C538E2" w14:textId="77777777" w:rsidR="00EF2D27" w:rsidRPr="006D67BA" w:rsidRDefault="00EF2D27" w:rsidP="005840A3">
      <w:pPr>
        <w:pStyle w:val="Nadpisvzory"/>
        <w:numPr>
          <w:ilvl w:val="0"/>
          <w:numId w:val="19"/>
        </w:numPr>
        <w:ind w:left="426" w:hanging="426"/>
      </w:pPr>
      <w:r w:rsidRPr="006D67BA">
        <w:t>Identifikační údaje veřejného zadavatele</w:t>
      </w:r>
    </w:p>
    <w:p w14:paraId="31240048" w14:textId="41C8F06D" w:rsidR="00EF2D27" w:rsidRPr="004E32B5" w:rsidRDefault="00EF2D27" w:rsidP="00EF2D27">
      <w:pPr>
        <w:pStyle w:val="Textvzor"/>
      </w:pPr>
      <w:r>
        <w:t>[k doplnění název]</w:t>
      </w:r>
    </w:p>
    <w:p w14:paraId="4D2B9D40" w14:textId="5852EC9E" w:rsidR="00EF2D27" w:rsidRPr="004E32B5" w:rsidRDefault="00EF2D27" w:rsidP="00EF2D27">
      <w:pPr>
        <w:pStyle w:val="Textvzor"/>
      </w:pPr>
      <w:r w:rsidRPr="004E32B5">
        <w:t xml:space="preserve">Se sídlem: </w:t>
      </w:r>
      <w:r>
        <w:t>[k doplnění]</w:t>
      </w:r>
    </w:p>
    <w:p w14:paraId="1D3C8AF3" w14:textId="0C8DA0DD" w:rsidR="00EF2D27" w:rsidRPr="004E32B5" w:rsidRDefault="00EF2D27" w:rsidP="00EF2D27">
      <w:pPr>
        <w:pStyle w:val="Textvzor"/>
      </w:pPr>
      <w:r w:rsidRPr="004E32B5">
        <w:t xml:space="preserve">IČ: </w:t>
      </w:r>
      <w:r>
        <w:t>[k doplnění]</w:t>
      </w:r>
    </w:p>
    <w:p w14:paraId="1B8A5328" w14:textId="77777777" w:rsidR="00EF2D27" w:rsidRDefault="00EF2D27" w:rsidP="00EF2D27">
      <w:pPr>
        <w:pStyle w:val="Textvzor"/>
      </w:pPr>
      <w:r>
        <w:t>DIČ: [k doplnění]</w:t>
      </w:r>
      <w:r w:rsidRPr="004E32B5">
        <w:t xml:space="preserve"> </w:t>
      </w:r>
    </w:p>
    <w:p w14:paraId="667F7554" w14:textId="24A4D66D" w:rsidR="00EF2D27" w:rsidRPr="004E32B5" w:rsidRDefault="00EF2D27" w:rsidP="00EF2D27">
      <w:pPr>
        <w:pStyle w:val="Textvzor"/>
      </w:pPr>
      <w:r>
        <w:t>Zastoupený: [k doplnění]</w:t>
      </w:r>
    </w:p>
    <w:p w14:paraId="42C513AC" w14:textId="77777777" w:rsidR="00EF2D27" w:rsidRPr="004E32B5" w:rsidRDefault="00EF2D27" w:rsidP="00EF2D27">
      <w:pPr>
        <w:pStyle w:val="Textvzor"/>
      </w:pPr>
      <w:r w:rsidRPr="004E32B5">
        <w:t xml:space="preserve">Kontaktní osoba: </w:t>
      </w:r>
      <w:r>
        <w:t>[k doplnění]</w:t>
      </w:r>
    </w:p>
    <w:p w14:paraId="1D908680" w14:textId="77777777" w:rsidR="00EF2D27" w:rsidRDefault="00EF2D27" w:rsidP="00EF2D27">
      <w:pPr>
        <w:pStyle w:val="Textvzor"/>
      </w:pPr>
      <w:r>
        <w:t>Tel.</w:t>
      </w:r>
      <w:r w:rsidRPr="004E32B5">
        <w:t xml:space="preserve">: </w:t>
      </w:r>
      <w:r>
        <w:t>[k doplnění]</w:t>
      </w:r>
    </w:p>
    <w:p w14:paraId="1CDA45FE" w14:textId="4ACDB109" w:rsidR="00EF2D27" w:rsidRDefault="00EF2D27" w:rsidP="00EF2D27">
      <w:pPr>
        <w:pStyle w:val="Textvzor"/>
      </w:pPr>
      <w:r w:rsidRPr="004E32B5">
        <w:t xml:space="preserve">E-mail: </w:t>
      </w:r>
      <w:r>
        <w:t>[k doplnění]</w:t>
      </w:r>
    </w:p>
    <w:p w14:paraId="5EA2A28C" w14:textId="77777777" w:rsidR="00EF2D27" w:rsidRDefault="00EF2D27" w:rsidP="00EF2D27">
      <w:pPr>
        <w:pStyle w:val="Textvzor"/>
      </w:pPr>
    </w:p>
    <w:p w14:paraId="3903FCE6" w14:textId="77777777" w:rsidR="00EF2D27" w:rsidRPr="00EF2D27" w:rsidRDefault="00EF2D27" w:rsidP="00EF2D27">
      <w:pPr>
        <w:pStyle w:val="Textvzor"/>
      </w:pPr>
      <w:r>
        <w:t>Dodavatelé jsou oprávněni požadovat vysvětlení zadávacích podmínek u kontaktní osoby výběrového řízení, a to nejpozději 2 pracovní dny před koncem lhůty pro podání nabídek.</w:t>
      </w:r>
    </w:p>
    <w:p w14:paraId="7CBBED66" w14:textId="77777777" w:rsidR="00EF2D27" w:rsidRPr="004E32B5" w:rsidRDefault="00EF2D27" w:rsidP="00EF2D27">
      <w:pPr>
        <w:pStyle w:val="Nadpisvzory"/>
      </w:pPr>
      <w:r w:rsidRPr="004E32B5">
        <w:t xml:space="preserve">Informace o druhu a </w:t>
      </w:r>
      <w:r w:rsidRPr="006D67BA">
        <w:t>předmětu</w:t>
      </w:r>
      <w:r w:rsidRPr="004E32B5">
        <w:t xml:space="preserve"> veřejné zakázky</w:t>
      </w:r>
    </w:p>
    <w:p w14:paraId="42749355" w14:textId="77777777" w:rsidR="00865958" w:rsidRDefault="00865958" w:rsidP="00865958">
      <w:pPr>
        <w:pStyle w:val="Textvzor"/>
      </w:pPr>
      <w:r w:rsidRPr="004E32B5">
        <w:t xml:space="preserve">Předmětem VZ je </w:t>
      </w:r>
      <w:r>
        <w:t>[k doplnění služby / dodávky / stavební práce a popis předmětu].</w:t>
      </w:r>
    </w:p>
    <w:p w14:paraId="0D450C2F" w14:textId="77777777" w:rsidR="00865958" w:rsidRPr="004E32B5" w:rsidRDefault="00865958" w:rsidP="00865958">
      <w:pPr>
        <w:pStyle w:val="Textvzor"/>
      </w:pPr>
    </w:p>
    <w:p w14:paraId="2CF1148F" w14:textId="77777777" w:rsidR="00865958" w:rsidRPr="004E32B5" w:rsidRDefault="00865958" w:rsidP="00865958">
      <w:pPr>
        <w:pStyle w:val="Textvzor"/>
      </w:pPr>
      <w:r w:rsidRPr="004E32B5">
        <w:t xml:space="preserve">Předpokládaná hodnota veřejné zakázky je </w:t>
      </w:r>
      <w:r>
        <w:t xml:space="preserve">[k doplnění] </w:t>
      </w:r>
      <w:r w:rsidRPr="004E32B5">
        <w:t>Kč bez DPH.</w:t>
      </w:r>
    </w:p>
    <w:p w14:paraId="37AE6F3E" w14:textId="77777777" w:rsidR="00865958" w:rsidRDefault="00865958" w:rsidP="00865958">
      <w:pPr>
        <w:pStyle w:val="Textvzor"/>
      </w:pPr>
    </w:p>
    <w:p w14:paraId="39EE6754" w14:textId="77777777" w:rsidR="00865958" w:rsidRPr="004E32B5" w:rsidRDefault="00865958" w:rsidP="00865958">
      <w:pPr>
        <w:pStyle w:val="Textvzor"/>
      </w:pPr>
      <w:r w:rsidRPr="004E32B5">
        <w:t xml:space="preserve">Předpokládaný termín plnění veřejné zakázky: </w:t>
      </w:r>
      <w:r>
        <w:t>[k doplnění].</w:t>
      </w:r>
    </w:p>
    <w:p w14:paraId="3312992F" w14:textId="77777777" w:rsidR="00EF2D27" w:rsidRDefault="00EF2D27" w:rsidP="00EF2D27">
      <w:pPr>
        <w:pStyle w:val="Nadpisvzory"/>
      </w:pPr>
      <w:r w:rsidRPr="004E32B5">
        <w:t>Lhůta a místo pro podání nabídek</w:t>
      </w:r>
    </w:p>
    <w:p w14:paraId="6B8B5FC3" w14:textId="100B1FAC" w:rsidR="00EF2D27" w:rsidRPr="004E32B5" w:rsidRDefault="00EF2D27" w:rsidP="00EF2D27">
      <w:pPr>
        <w:pStyle w:val="Textvzor"/>
      </w:pPr>
      <w:r w:rsidRPr="004E32B5">
        <w:t xml:space="preserve">Lhůta pro podání nabídek končí dne </w:t>
      </w:r>
      <w:r>
        <w:t>[k doplnění]</w:t>
      </w:r>
      <w:r w:rsidRPr="004E32B5">
        <w:rPr>
          <w:bCs/>
        </w:rPr>
        <w:t xml:space="preserve"> v </w:t>
      </w:r>
      <w:r>
        <w:t xml:space="preserve">[k doplnění] </w:t>
      </w:r>
      <w:r w:rsidRPr="004E32B5">
        <w:rPr>
          <w:bCs/>
        </w:rPr>
        <w:t>hod</w:t>
      </w:r>
      <w:r w:rsidRPr="004E32B5">
        <w:t xml:space="preserve">. </w:t>
      </w:r>
      <w:r w:rsidRPr="004E32B5">
        <w:rPr>
          <w:iCs/>
        </w:rPr>
        <w:t xml:space="preserve">Nabídky se podávají </w:t>
      </w:r>
      <w:r w:rsidR="00865958">
        <w:rPr>
          <w:iCs/>
        </w:rPr>
        <w:t>v listinné podobě</w:t>
      </w:r>
      <w:r w:rsidRPr="004E32B5">
        <w:rPr>
          <w:iCs/>
        </w:rPr>
        <w:t xml:space="preserve"> ve lhůtě pro podání nabídek. Nabídky budou doručeny v uzavřených obálkách </w:t>
      </w:r>
      <w:r w:rsidRPr="004E32B5">
        <w:rPr>
          <w:color w:val="000000"/>
        </w:rPr>
        <w:t>označených slovy „NEOTEVÍRAT – název veřejné zakázky“. Obálky budou obsahovat identi</w:t>
      </w:r>
      <w:r>
        <w:rPr>
          <w:color w:val="000000"/>
        </w:rPr>
        <w:t xml:space="preserve">fikační údaje a adresy </w:t>
      </w:r>
      <w:r w:rsidR="00C6750F">
        <w:rPr>
          <w:color w:val="000000"/>
        </w:rPr>
        <w:t>účastníků</w:t>
      </w:r>
      <w:r>
        <w:rPr>
          <w:color w:val="000000"/>
        </w:rPr>
        <w:t>, na které je možné zaslat vyrozumění o případném pozdním podání nabídky.</w:t>
      </w:r>
    </w:p>
    <w:p w14:paraId="5CE5A4D0" w14:textId="77777777" w:rsidR="00EF2D27" w:rsidRPr="004E32B5" w:rsidRDefault="00EF2D27" w:rsidP="00EF2D27">
      <w:pPr>
        <w:pStyle w:val="Textvzor"/>
      </w:pPr>
    </w:p>
    <w:p w14:paraId="70F0ABD5" w14:textId="3139BE96" w:rsidR="00EF2D27" w:rsidRDefault="00EF2D27" w:rsidP="00EF2D27">
      <w:pPr>
        <w:pStyle w:val="Textvzor"/>
      </w:pPr>
      <w:r w:rsidRPr="004E32B5">
        <w:t xml:space="preserve">Místem pro podání nabídek </w:t>
      </w:r>
      <w:r w:rsidR="00636FF1">
        <w:t>je [k doplnění].</w:t>
      </w:r>
    </w:p>
    <w:p w14:paraId="5BFCF646" w14:textId="77777777" w:rsidR="00EF2D27" w:rsidRPr="004E32B5" w:rsidRDefault="00EF2D27" w:rsidP="00EF2D27">
      <w:pPr>
        <w:pStyle w:val="Nadpisvzory"/>
      </w:pPr>
      <w:r w:rsidRPr="004E32B5">
        <w:lastRenderedPageBreak/>
        <w:t xml:space="preserve">Požadavky na prokázání splnění </w:t>
      </w:r>
      <w:r w:rsidRPr="006D67BA">
        <w:t>kvalifikace</w:t>
      </w:r>
    </w:p>
    <w:p w14:paraId="1280CADA" w14:textId="687E9D94" w:rsidR="00EF2D27" w:rsidRPr="006D67BA" w:rsidRDefault="00EF2D27" w:rsidP="00EF2D27">
      <w:pPr>
        <w:pStyle w:val="Textvzor"/>
      </w:pPr>
      <w:r w:rsidRPr="006D67BA">
        <w:t xml:space="preserve">Veškeré doklady požadované k prokázání splnění kvalifikace s výjimkou čestných prohlášení mohou být předloženy v prosté kopii. Je-li </w:t>
      </w:r>
      <w:r>
        <w:t>z</w:t>
      </w:r>
      <w:r w:rsidRPr="006D67BA">
        <w:t xml:space="preserve">adavatelem vyžadováno čestné prohlášení, musí být podepsáno </w:t>
      </w:r>
      <w:r>
        <w:t xml:space="preserve">osobou oprávněnou zastupovat </w:t>
      </w:r>
      <w:r w:rsidR="00C6750F">
        <w:t>účastníka</w:t>
      </w:r>
      <w:r w:rsidRPr="006D67BA">
        <w:t xml:space="preserve">; v případě podpisu jinou osobou musí být originál nebo úředně ověřená kopie zmocnění této osoby součástí </w:t>
      </w:r>
      <w:r>
        <w:t>nabídky</w:t>
      </w:r>
      <w:r w:rsidRPr="006D67BA">
        <w:t>.</w:t>
      </w:r>
    </w:p>
    <w:p w14:paraId="71F2C47D" w14:textId="77777777" w:rsidR="00EF2D27" w:rsidRPr="004E32B5" w:rsidRDefault="00EF2D27" w:rsidP="00EF2D27">
      <w:pPr>
        <w:pStyle w:val="Obyejn"/>
      </w:pPr>
    </w:p>
    <w:p w14:paraId="0968F190" w14:textId="77777777" w:rsidR="00EF2D27" w:rsidRPr="004E32B5" w:rsidRDefault="00EF2D27" w:rsidP="00EF2D27">
      <w:pPr>
        <w:pStyle w:val="Textvzor"/>
        <w:rPr>
          <w:color w:val="000080"/>
        </w:rPr>
      </w:pPr>
      <w:r w:rsidRPr="004E32B5">
        <w:t xml:space="preserve">Zájemce prokáže v nabídce splnění </w:t>
      </w:r>
      <w:r>
        <w:rPr>
          <w:u w:val="single"/>
        </w:rPr>
        <w:t>základní způsobilosti</w:t>
      </w:r>
      <w:r w:rsidRPr="00A9405F">
        <w:t xml:space="preserve"> </w:t>
      </w:r>
      <w:r w:rsidRPr="004E32B5">
        <w:t>čestným prohlášením, jehož vzor tvoří přílohu této výzvy.</w:t>
      </w:r>
    </w:p>
    <w:p w14:paraId="1A07E86C" w14:textId="77777777" w:rsidR="00EF2D27" w:rsidRPr="004E32B5" w:rsidRDefault="00EF2D27" w:rsidP="00EF2D27">
      <w:pPr>
        <w:pStyle w:val="Textvzor"/>
      </w:pPr>
    </w:p>
    <w:p w14:paraId="3C6C392C" w14:textId="77777777" w:rsidR="00EF2D27" w:rsidRPr="004E32B5" w:rsidRDefault="00EF2D27" w:rsidP="00EF2D27">
      <w:pPr>
        <w:pStyle w:val="Textvzor"/>
        <w:rPr>
          <w:bCs/>
        </w:rPr>
      </w:pPr>
      <w:r w:rsidRPr="004E32B5">
        <w:rPr>
          <w:bCs/>
        </w:rPr>
        <w:t xml:space="preserve">Splnění </w:t>
      </w:r>
      <w:r>
        <w:rPr>
          <w:bCs/>
          <w:u w:val="single"/>
        </w:rPr>
        <w:t>profesní způsobilosti</w:t>
      </w:r>
      <w:r w:rsidRPr="004E32B5">
        <w:rPr>
          <w:bCs/>
        </w:rPr>
        <w:t xml:space="preserve"> prokáže dodavatel, který předloží:</w:t>
      </w:r>
    </w:p>
    <w:p w14:paraId="1EDA20D5" w14:textId="77777777" w:rsidR="00EF2D27" w:rsidRPr="004E32B5" w:rsidRDefault="00EF2D27" w:rsidP="00EF2D27">
      <w:pPr>
        <w:pStyle w:val="Psmvzory"/>
      </w:pPr>
      <w:r w:rsidRPr="004E32B5">
        <w:t>Výpis z obchodního rejstříku</w:t>
      </w:r>
      <w:r>
        <w:t xml:space="preserve"> nebo jiné obdobné evidence, pokud jiný právní předpis zápis do takové evidence vyžaduje. </w:t>
      </w:r>
      <w:r w:rsidRPr="004E32B5">
        <w:t>Výpis z o</w:t>
      </w:r>
      <w:r>
        <w:t>bchodního rejstříku nesmí být k </w:t>
      </w:r>
      <w:r w:rsidRPr="004E32B5">
        <w:t xml:space="preserve">poslednímu dni, ke kterému má být prokázáno splnění kvalifikace, starší </w:t>
      </w:r>
      <w:r>
        <w:t>3 měsíců přede dnem zahájení výběrového řízení</w:t>
      </w:r>
      <w:r w:rsidRPr="004E32B5">
        <w:t>.</w:t>
      </w:r>
    </w:p>
    <w:p w14:paraId="312A48AC" w14:textId="77777777" w:rsidR="00EF2D27" w:rsidRPr="004E32B5" w:rsidRDefault="00EF2D27" w:rsidP="005840A3">
      <w:pPr>
        <w:pStyle w:val="Textvzor"/>
        <w:numPr>
          <w:ilvl w:val="0"/>
          <w:numId w:val="15"/>
        </w:numPr>
        <w:ind w:left="851" w:hanging="425"/>
        <w:rPr>
          <w:bCs/>
        </w:rPr>
      </w:pPr>
      <w:r>
        <w:t>[případně k doplnění]</w:t>
      </w:r>
    </w:p>
    <w:p w14:paraId="3E32B84A" w14:textId="77777777" w:rsidR="00EF2D27" w:rsidRPr="004E32B5" w:rsidRDefault="00EF2D27" w:rsidP="00EF2D27">
      <w:pPr>
        <w:pStyle w:val="Textvzor"/>
        <w:rPr>
          <w:bCs/>
        </w:rPr>
      </w:pPr>
    </w:p>
    <w:p w14:paraId="3AD4C580" w14:textId="77777777" w:rsidR="00EF2D27" w:rsidRPr="004E32B5" w:rsidRDefault="00EF2D27" w:rsidP="00EF2D27">
      <w:pPr>
        <w:pStyle w:val="Textvzor"/>
      </w:pPr>
      <w:r>
        <w:t>[požadavky na další kvalifikaci případně k doplnění]</w:t>
      </w:r>
    </w:p>
    <w:p w14:paraId="0FA99871" w14:textId="77777777" w:rsidR="00EF2D27" w:rsidRPr="004E32B5" w:rsidRDefault="00EF2D27" w:rsidP="00EF2D27">
      <w:pPr>
        <w:pStyle w:val="Nadpisvzory"/>
      </w:pPr>
      <w:r>
        <w:t>Údaje o hodnoticích kritériích</w:t>
      </w:r>
    </w:p>
    <w:p w14:paraId="7849F1D3" w14:textId="77777777" w:rsidR="00EF2D27" w:rsidRDefault="00EF2D27" w:rsidP="00EF2D27">
      <w:pPr>
        <w:pStyle w:val="Textvzor"/>
      </w:pPr>
      <w:r>
        <w:t xml:space="preserve">Nabídky se hodnotí podle jejich ekonomické výhodnosti. </w:t>
      </w:r>
    </w:p>
    <w:p w14:paraId="47CF367F" w14:textId="77777777" w:rsidR="00EF2D27" w:rsidRDefault="00EF2D27" w:rsidP="00EF2D27">
      <w:pPr>
        <w:pStyle w:val="Textvzor"/>
      </w:pPr>
      <w:r>
        <w:t>Hodnoti</w:t>
      </w:r>
      <w:r w:rsidRPr="004E32B5">
        <w:t xml:space="preserve">cími kritérii jsou </w:t>
      </w:r>
    </w:p>
    <w:p w14:paraId="736A6FF0" w14:textId="77777777" w:rsidR="00EF2D27" w:rsidRDefault="00EF2D27" w:rsidP="00EF2D27">
      <w:pPr>
        <w:pStyle w:val="Textvzor"/>
      </w:pPr>
      <w:r>
        <w:t>1) nabídková cena v Kč bez DPH s va</w:t>
      </w:r>
      <w:r w:rsidRPr="004E32B5">
        <w:t xml:space="preserve">hou </w:t>
      </w:r>
      <w:r>
        <w:t xml:space="preserve">[k doplnění] </w:t>
      </w:r>
      <w:r w:rsidRPr="004E32B5">
        <w:t xml:space="preserve">%, </w:t>
      </w:r>
    </w:p>
    <w:p w14:paraId="5555472B" w14:textId="0F514D72" w:rsidR="00EF2D27" w:rsidRDefault="00EF2D27" w:rsidP="00EF2D27">
      <w:pPr>
        <w:pStyle w:val="Textvzor"/>
      </w:pPr>
      <w:r w:rsidRPr="004E32B5">
        <w:t xml:space="preserve">2) </w:t>
      </w:r>
      <w:r>
        <w:t>[k doplnění]</w:t>
      </w:r>
      <w:r w:rsidRPr="004E32B5">
        <w:t xml:space="preserve"> s v</w:t>
      </w:r>
      <w:r>
        <w:t>a</w:t>
      </w:r>
      <w:r w:rsidRPr="004E32B5">
        <w:t>hou</w:t>
      </w:r>
      <w:r>
        <w:t xml:space="preserve"> [k doplnění] </w:t>
      </w:r>
      <w:r w:rsidRPr="004E32B5">
        <w:t xml:space="preserve">%, </w:t>
      </w:r>
    </w:p>
    <w:p w14:paraId="43981590" w14:textId="77777777" w:rsidR="00EF2D27" w:rsidRDefault="00EF2D27" w:rsidP="00EF2D27">
      <w:pPr>
        <w:pStyle w:val="Textvzor"/>
      </w:pPr>
      <w:r w:rsidRPr="004E32B5">
        <w:t xml:space="preserve">3) </w:t>
      </w:r>
      <w:r>
        <w:t>[k doplnění]</w:t>
      </w:r>
      <w:r w:rsidRPr="004E32B5">
        <w:t xml:space="preserve"> s</w:t>
      </w:r>
      <w:r>
        <w:t> </w:t>
      </w:r>
      <w:r w:rsidRPr="004E32B5">
        <w:t>v</w:t>
      </w:r>
      <w:r>
        <w:t>ah</w:t>
      </w:r>
      <w:r w:rsidRPr="004E32B5">
        <w:t>ou</w:t>
      </w:r>
      <w:r>
        <w:t xml:space="preserve"> [k doplnění] </w:t>
      </w:r>
      <w:r w:rsidRPr="004E32B5">
        <w:t>%.</w:t>
      </w:r>
    </w:p>
    <w:p w14:paraId="3C800017" w14:textId="77777777" w:rsidR="00EF2D27" w:rsidRPr="00A9405F" w:rsidRDefault="00EF2D27" w:rsidP="00EF2D27">
      <w:pPr>
        <w:pStyle w:val="Textvzor"/>
      </w:pPr>
      <w:r>
        <w:t>[k doplnění popis způsobu hodnocení]</w:t>
      </w:r>
    </w:p>
    <w:p w14:paraId="159056D6" w14:textId="77777777" w:rsidR="00EF2D27" w:rsidRPr="00A9405F" w:rsidRDefault="00EF2D27" w:rsidP="00EF2D27">
      <w:pPr>
        <w:pStyle w:val="Nadpisvzory"/>
      </w:pPr>
      <w:r>
        <w:t>P</w:t>
      </w:r>
      <w:r w:rsidRPr="00A9405F">
        <w:t>ožadavky na zpracování cenové nabídky</w:t>
      </w:r>
    </w:p>
    <w:p w14:paraId="5D601978" w14:textId="68EDAC32" w:rsidR="00EF2D27" w:rsidRPr="004E32B5" w:rsidRDefault="00EF2D27" w:rsidP="00EF2D27">
      <w:pPr>
        <w:pStyle w:val="Textvzor"/>
      </w:pPr>
      <w:r w:rsidRPr="004E32B5">
        <w:t>Nab</w:t>
      </w:r>
      <w:r>
        <w:t>í</w:t>
      </w:r>
      <w:r w:rsidRPr="004E32B5">
        <w:t xml:space="preserve">dková cena bude zpracována v následujícím členění: </w:t>
      </w:r>
      <w:r w:rsidR="00FA1528">
        <w:t xml:space="preserve">v Kč </w:t>
      </w:r>
      <w:r w:rsidRPr="004E32B5">
        <w:t>bez DPH, DPH a včetně DPH. Nabídková cena bude stanovena jako nejvýše přípustná a musí obsahovat veškeré náklady nutné a uznatelné k realizaci předmětu zakázky.</w:t>
      </w:r>
    </w:p>
    <w:p w14:paraId="4ABE069B" w14:textId="02C99943" w:rsidR="00EF2D27" w:rsidRPr="004E32B5" w:rsidRDefault="00EF2D27" w:rsidP="00EF2D27">
      <w:pPr>
        <w:pStyle w:val="Nadpisvzory"/>
      </w:pPr>
      <w:r w:rsidRPr="004E32B5">
        <w:t xml:space="preserve">Lhůta, po kterou je </w:t>
      </w:r>
      <w:r w:rsidR="00C6750F">
        <w:t>účastník</w:t>
      </w:r>
      <w:r w:rsidRPr="004E32B5">
        <w:t xml:space="preserve"> svou nabídkou vázán</w:t>
      </w:r>
    </w:p>
    <w:p w14:paraId="7710455E" w14:textId="0005AA3E" w:rsidR="00EF2D27" w:rsidRPr="004E32B5" w:rsidRDefault="00C6750F" w:rsidP="00EF2D27">
      <w:pPr>
        <w:pStyle w:val="Textvzor"/>
      </w:pPr>
      <w:r>
        <w:t>Účastník</w:t>
      </w:r>
      <w:r w:rsidR="00EF2D27" w:rsidRPr="004E32B5">
        <w:t xml:space="preserve"> je vázán celým obsahem své nabídky po dobu </w:t>
      </w:r>
      <w:r w:rsidR="00EF2D27">
        <w:t>[k doplnění]</w:t>
      </w:r>
      <w:r w:rsidR="00EF2D27" w:rsidRPr="004E32B5">
        <w:t xml:space="preserve"> dnů.</w:t>
      </w:r>
    </w:p>
    <w:p w14:paraId="464217EA" w14:textId="77777777" w:rsidR="00EF2D27" w:rsidRDefault="00EF2D27" w:rsidP="00EF2D27">
      <w:pPr>
        <w:pStyle w:val="Nadpisvzory"/>
      </w:pPr>
      <w:r>
        <w:t>Závazná struktura nabídky</w:t>
      </w:r>
    </w:p>
    <w:p w14:paraId="709C5415" w14:textId="77777777" w:rsidR="00EF2D27" w:rsidRDefault="00EF2D27" w:rsidP="005840A3">
      <w:pPr>
        <w:pStyle w:val="Psmvzory"/>
        <w:numPr>
          <w:ilvl w:val="0"/>
          <w:numId w:val="20"/>
        </w:numPr>
        <w:ind w:left="851" w:hanging="425"/>
      </w:pPr>
      <w:r>
        <w:t>Krycí list nabídky (příloha č. 1)</w:t>
      </w:r>
    </w:p>
    <w:p w14:paraId="38528EEF" w14:textId="77777777" w:rsidR="00EF2D27" w:rsidRDefault="00EF2D27" w:rsidP="00EF2D27">
      <w:pPr>
        <w:pStyle w:val="Psmvzory"/>
      </w:pPr>
      <w:r>
        <w:t>Čestné prohlášení o splnění základní způsobilosti (příloha č. 2)</w:t>
      </w:r>
    </w:p>
    <w:p w14:paraId="5242307A" w14:textId="77777777" w:rsidR="00EF2D27" w:rsidRDefault="00EF2D27" w:rsidP="00EF2D27">
      <w:pPr>
        <w:pStyle w:val="Psmvzory"/>
      </w:pPr>
      <w:r>
        <w:t>Další doklady k prokázání způsobilosti a kvalifikace</w:t>
      </w:r>
    </w:p>
    <w:p w14:paraId="504AA75D" w14:textId="77777777" w:rsidR="00EF2D27" w:rsidRDefault="00EF2D27" w:rsidP="00EF2D27">
      <w:pPr>
        <w:pStyle w:val="Psmvzory"/>
      </w:pPr>
      <w:r>
        <w:t>Nabídková cena</w:t>
      </w:r>
    </w:p>
    <w:p w14:paraId="3BB98D6E" w14:textId="34B2BB64" w:rsidR="001A0670" w:rsidRDefault="001A0670" w:rsidP="00EF2D27">
      <w:pPr>
        <w:pStyle w:val="Psmvzory"/>
      </w:pPr>
      <w:r>
        <w:t xml:space="preserve">Identifikace </w:t>
      </w:r>
      <w:r w:rsidR="00EE2521">
        <w:t>pod</w:t>
      </w:r>
      <w:r>
        <w:t>dodavatelů</w:t>
      </w:r>
    </w:p>
    <w:p w14:paraId="5B037BF7" w14:textId="77777777" w:rsidR="00EF2D27" w:rsidRDefault="00EF2D27" w:rsidP="00EF2D27">
      <w:pPr>
        <w:pStyle w:val="Psmvzory"/>
      </w:pPr>
      <w:r>
        <w:t>[k doplnění]</w:t>
      </w:r>
    </w:p>
    <w:p w14:paraId="639C0741" w14:textId="77777777" w:rsidR="001A0670" w:rsidRDefault="001A0670" w:rsidP="001A0670">
      <w:pPr>
        <w:pStyle w:val="Psmvzory"/>
        <w:numPr>
          <w:ilvl w:val="0"/>
          <w:numId w:val="0"/>
        </w:numPr>
        <w:ind w:left="851" w:hanging="425"/>
      </w:pPr>
    </w:p>
    <w:p w14:paraId="7190F273" w14:textId="4108E2EF" w:rsidR="001A0670" w:rsidRPr="004E32B5" w:rsidRDefault="001A0670" w:rsidP="001A0670">
      <w:pPr>
        <w:pStyle w:val="Textvzor"/>
      </w:pPr>
      <w:r>
        <w:t xml:space="preserve">Účastník je povinen v nabídce uvést, zda má být některá část veřejné zakázky plněna prostřednictví </w:t>
      </w:r>
      <w:r w:rsidR="00EE2521">
        <w:t>pod</w:t>
      </w:r>
      <w:r>
        <w:t xml:space="preserve">dodavatele a případně uvést identifikační údaje každého takového </w:t>
      </w:r>
      <w:r w:rsidR="00EE2521">
        <w:t>pod</w:t>
      </w:r>
      <w:r>
        <w:t>dodavatele.</w:t>
      </w:r>
    </w:p>
    <w:p w14:paraId="73CF44D7" w14:textId="77777777" w:rsidR="001A0670" w:rsidRPr="004E32B5" w:rsidRDefault="001A0670" w:rsidP="001A0670">
      <w:pPr>
        <w:pStyle w:val="Psmvzory"/>
        <w:numPr>
          <w:ilvl w:val="0"/>
          <w:numId w:val="0"/>
        </w:numPr>
        <w:ind w:left="851" w:hanging="425"/>
      </w:pPr>
    </w:p>
    <w:p w14:paraId="2FB7A320" w14:textId="77777777" w:rsidR="00EF2D27" w:rsidRPr="004E32B5" w:rsidRDefault="00EF2D27" w:rsidP="00EF2D27">
      <w:pPr>
        <w:pStyle w:val="Nadpisvzory"/>
      </w:pPr>
      <w:r w:rsidRPr="004E32B5">
        <w:lastRenderedPageBreak/>
        <w:t>Práva zadavatele</w:t>
      </w:r>
    </w:p>
    <w:p w14:paraId="32F9C7C9" w14:textId="77777777" w:rsidR="00EF2D27" w:rsidRPr="004E32B5" w:rsidRDefault="00EF2D27" w:rsidP="00EF2D27">
      <w:pPr>
        <w:pStyle w:val="Textvzor"/>
      </w:pPr>
      <w:r w:rsidRPr="004E32B5">
        <w:t>Zadavatel si vyhrazuje:</w:t>
      </w:r>
    </w:p>
    <w:p w14:paraId="33723699" w14:textId="77777777" w:rsidR="00EF2D27" w:rsidRPr="00A9405F" w:rsidRDefault="00EF2D27" w:rsidP="005840A3">
      <w:pPr>
        <w:pStyle w:val="Psmvzory"/>
        <w:numPr>
          <w:ilvl w:val="0"/>
          <w:numId w:val="21"/>
        </w:numPr>
        <w:ind w:left="851" w:hanging="425"/>
      </w:pPr>
      <w:r w:rsidRPr="00A9405F">
        <w:t xml:space="preserve">požadovat od </w:t>
      </w:r>
      <w:r>
        <w:t xml:space="preserve">účastníků </w:t>
      </w:r>
      <w:r w:rsidRPr="00A9405F">
        <w:t xml:space="preserve">doplňující informace a </w:t>
      </w:r>
      <w:r>
        <w:t>ověřit si skutečnosti uvedené v </w:t>
      </w:r>
      <w:r w:rsidRPr="00A9405F">
        <w:t>nabídkách</w:t>
      </w:r>
      <w:r>
        <w:t xml:space="preserve"> u třetích osob</w:t>
      </w:r>
      <w:r w:rsidRPr="00A9405F">
        <w:t>,</w:t>
      </w:r>
    </w:p>
    <w:p w14:paraId="3FA5577C" w14:textId="77777777" w:rsidR="00EF2D27" w:rsidRPr="00A9405F" w:rsidRDefault="00EF2D27" w:rsidP="00EF2D27">
      <w:pPr>
        <w:pStyle w:val="Psmvzory"/>
      </w:pPr>
      <w:r w:rsidRPr="00A9405F">
        <w:t xml:space="preserve">jednat </w:t>
      </w:r>
      <w:r>
        <w:t>s vybraným dodavatelem</w:t>
      </w:r>
      <w:r w:rsidRPr="00A9405F">
        <w:t xml:space="preserve"> o smluvních podmínkách</w:t>
      </w:r>
      <w:r>
        <w:t>,</w:t>
      </w:r>
    </w:p>
    <w:p w14:paraId="451A09F6" w14:textId="77777777" w:rsidR="00EF2D27" w:rsidRPr="00A9405F" w:rsidRDefault="00EF2D27" w:rsidP="00EF2D27">
      <w:pPr>
        <w:pStyle w:val="Psmvzory"/>
      </w:pPr>
      <w:r>
        <w:t>neposkytovat zálohy,</w:t>
      </w:r>
    </w:p>
    <w:p w14:paraId="12FCFB03" w14:textId="77777777" w:rsidR="00EF2D27" w:rsidRDefault="00EF2D27" w:rsidP="00EF2D27">
      <w:pPr>
        <w:pStyle w:val="Psmvzory"/>
      </w:pPr>
      <w:r w:rsidRPr="00A9405F">
        <w:t xml:space="preserve">neposkytovat žádnou odměnu ani úhradu nákladů spojených s vypracováním nabídek a s účastí </w:t>
      </w:r>
      <w:r>
        <w:t>ve výběrovém</w:t>
      </w:r>
      <w:r w:rsidRPr="00A9405F">
        <w:t xml:space="preserve"> řízení</w:t>
      </w:r>
      <w:r>
        <w:t>,</w:t>
      </w:r>
    </w:p>
    <w:p w14:paraId="0E365100" w14:textId="77777777" w:rsidR="00EF2D27" w:rsidRDefault="00EF2D27" w:rsidP="00EF2D27">
      <w:pPr>
        <w:pStyle w:val="Psmvzory"/>
      </w:pPr>
      <w:r>
        <w:rPr>
          <w:lang w:eastAsia="en-US"/>
        </w:rPr>
        <w:t>vyloučit bez dalšího účastníka, který se v posledních 3 letech od zahájení VŘ dopustil závažných nebo dlouhodobých pochybení při plnění dřívějšího smluvního vztahu se zadavatelem zadávané veřejné zakázky, nebo s jiným veřejným zadavatelem, která vedla k vzniku škody, předčasnému ukončení smluvního vztahu nebo jiným srovnatelným sankcím,</w:t>
      </w:r>
    </w:p>
    <w:p w14:paraId="771540B7" w14:textId="0C5739C3" w:rsidR="00EB6A4A" w:rsidRPr="00A9405F" w:rsidRDefault="00EB6A4A" w:rsidP="00EF2D27">
      <w:pPr>
        <w:pStyle w:val="Psmvzory"/>
      </w:pPr>
      <w:r>
        <w:rPr>
          <w:lang w:eastAsia="en-US"/>
        </w:rPr>
        <w:t>v případě, že vybraný dodavatel odmítne uzavřít smlouvu nebo neposkytne součinnost k jejímu zavření, uzavřít smlouvu s účastníkem, který se umístil jako druhý v pořadí, odmítne-li tento nebo neposkytne-li potřebnou součinnost, pak s účastníkem, který se umístil jako třetí v pořadí,</w:t>
      </w:r>
    </w:p>
    <w:p w14:paraId="54CE153C" w14:textId="77777777" w:rsidR="00EF2D27" w:rsidRPr="00A9405F" w:rsidRDefault="00EF2D27" w:rsidP="00EF2D27">
      <w:pPr>
        <w:pStyle w:val="Psmvzory"/>
      </w:pPr>
      <w:r w:rsidRPr="00A9405F">
        <w:t xml:space="preserve">na změnu podmínek výzvy, zrušení výběrového řízení bez odůvodnění a právo neuzavřít smlouvu s žádným </w:t>
      </w:r>
      <w:r>
        <w:t>účastníkem.</w:t>
      </w:r>
    </w:p>
    <w:p w14:paraId="01118D65" w14:textId="77777777" w:rsidR="00EF2D27" w:rsidRDefault="00EF2D27" w:rsidP="00EF2D27">
      <w:pPr>
        <w:pStyle w:val="Nadpisvzory"/>
      </w:pPr>
      <w:r>
        <w:t>Přílohy výzvy</w:t>
      </w:r>
    </w:p>
    <w:p w14:paraId="196A1311" w14:textId="77777777" w:rsidR="00EF2D27" w:rsidRDefault="00EF2D27" w:rsidP="005840A3">
      <w:pPr>
        <w:pStyle w:val="Psmvzory"/>
        <w:numPr>
          <w:ilvl w:val="0"/>
          <w:numId w:val="22"/>
        </w:numPr>
        <w:ind w:left="851" w:hanging="425"/>
      </w:pPr>
      <w:r>
        <w:t>Krycí list nabídky</w:t>
      </w:r>
    </w:p>
    <w:p w14:paraId="156A2F92" w14:textId="77777777" w:rsidR="00EF2D27" w:rsidRDefault="00EF2D27" w:rsidP="005840A3">
      <w:pPr>
        <w:pStyle w:val="Psmvzory"/>
        <w:numPr>
          <w:ilvl w:val="0"/>
          <w:numId w:val="17"/>
        </w:numPr>
        <w:ind w:left="851" w:hanging="425"/>
      </w:pPr>
      <w:r w:rsidRPr="00836BF0">
        <w:t>Čestné</w:t>
      </w:r>
      <w:r>
        <w:t xml:space="preserve"> prohlášení o splnění základní způsobilosti</w:t>
      </w:r>
    </w:p>
    <w:p w14:paraId="25AFC274" w14:textId="77777777" w:rsidR="00EF2D27" w:rsidRDefault="00EF2D27" w:rsidP="00EF2D27">
      <w:pPr>
        <w:pStyle w:val="Psmvzory"/>
      </w:pPr>
      <w:r>
        <w:t>[k doplnění]</w:t>
      </w:r>
    </w:p>
    <w:p w14:paraId="62C3A621" w14:textId="77777777" w:rsidR="00EF2D27" w:rsidRDefault="00EF2D27" w:rsidP="00EF2D27">
      <w:pPr>
        <w:pStyle w:val="Psmvzory"/>
        <w:numPr>
          <w:ilvl w:val="0"/>
          <w:numId w:val="0"/>
        </w:numPr>
        <w:ind w:left="851" w:hanging="425"/>
      </w:pPr>
    </w:p>
    <w:p w14:paraId="06C93B36" w14:textId="77777777" w:rsidR="00EF2D27" w:rsidRDefault="00EF2D27" w:rsidP="00EF2D27">
      <w:pPr>
        <w:pStyle w:val="Psmvzory"/>
        <w:numPr>
          <w:ilvl w:val="0"/>
          <w:numId w:val="0"/>
        </w:numPr>
        <w:ind w:left="851" w:hanging="425"/>
      </w:pPr>
    </w:p>
    <w:p w14:paraId="70F1421C" w14:textId="77777777" w:rsidR="00EF2D27" w:rsidRDefault="00EF2D27" w:rsidP="00EF2D27">
      <w:pPr>
        <w:pStyle w:val="Obyejn"/>
      </w:pPr>
    </w:p>
    <w:p w14:paraId="72820E8D" w14:textId="77777777" w:rsidR="00EF2D27" w:rsidRPr="004E32B5" w:rsidRDefault="00EF2D27" w:rsidP="00EF2D27">
      <w:pPr>
        <w:pStyle w:val="Obyejn"/>
      </w:pPr>
      <w:r w:rsidRPr="004E32B5">
        <w:rPr>
          <w:lang w:eastAsia="ar-SA"/>
        </w:rPr>
        <w:t>V Praze</w:t>
      </w:r>
      <w:r w:rsidRPr="004E32B5">
        <w:t xml:space="preserve"> </w:t>
      </w:r>
      <w:r>
        <w:t xml:space="preserve">– Uhříněvsi </w:t>
      </w:r>
      <w:r w:rsidRPr="004E32B5">
        <w:t>……………</w:t>
      </w:r>
    </w:p>
    <w:p w14:paraId="02752419" w14:textId="77777777" w:rsidR="00EF2D27" w:rsidRPr="004E32B5" w:rsidRDefault="00EF2D27" w:rsidP="00EF2D27">
      <w:pPr>
        <w:pStyle w:val="Obyejn"/>
        <w:rPr>
          <w:szCs w:val="20"/>
        </w:rPr>
      </w:pPr>
    </w:p>
    <w:p w14:paraId="62F683B5" w14:textId="77777777" w:rsidR="00EF2D27" w:rsidRDefault="00EF2D27" w:rsidP="00EF2D27">
      <w:pPr>
        <w:pStyle w:val="Obyejn"/>
        <w:rPr>
          <w:szCs w:val="20"/>
        </w:rPr>
      </w:pPr>
    </w:p>
    <w:p w14:paraId="2627B28A" w14:textId="77777777" w:rsidR="00EF2D27" w:rsidRDefault="00EF2D27" w:rsidP="00EF2D27">
      <w:pPr>
        <w:pStyle w:val="Obyejn"/>
        <w:rPr>
          <w:szCs w:val="20"/>
        </w:rPr>
      </w:pPr>
    </w:p>
    <w:p w14:paraId="5BF9254F" w14:textId="77777777" w:rsidR="00EF2D27" w:rsidRDefault="00EF2D27" w:rsidP="00EF2D27">
      <w:pPr>
        <w:pStyle w:val="Obyejn"/>
        <w:rPr>
          <w:szCs w:val="20"/>
        </w:rPr>
      </w:pPr>
    </w:p>
    <w:p w14:paraId="001924FD" w14:textId="77777777" w:rsidR="00EF2D27" w:rsidRDefault="00EF2D27" w:rsidP="00EF2D27">
      <w:pPr>
        <w:pStyle w:val="Obyejn"/>
        <w:rPr>
          <w:szCs w:val="20"/>
        </w:rPr>
      </w:pPr>
    </w:p>
    <w:p w14:paraId="5FACB6DB" w14:textId="77777777" w:rsidR="00EF2D27" w:rsidRPr="004E32B5" w:rsidRDefault="00EF2D27" w:rsidP="00EF2D27">
      <w:pPr>
        <w:pStyle w:val="Obyejn"/>
        <w:rPr>
          <w:szCs w:val="20"/>
        </w:rPr>
      </w:pPr>
    </w:p>
    <w:p w14:paraId="7FEFCB32" w14:textId="77777777" w:rsidR="00EF2D27" w:rsidRPr="004E32B5" w:rsidRDefault="00EF2D27" w:rsidP="00EF2D27">
      <w:pPr>
        <w:pStyle w:val="Obyejn"/>
      </w:pPr>
      <w:r w:rsidRPr="004E32B5">
        <w:t>_______________________</w:t>
      </w:r>
    </w:p>
    <w:p w14:paraId="2D532A43" w14:textId="77777777" w:rsidR="00EF2D27" w:rsidRPr="004E32B5" w:rsidRDefault="00EF2D27" w:rsidP="00EF2D27">
      <w:pPr>
        <w:pStyle w:val="Obyejn"/>
        <w:rPr>
          <w:bCs/>
        </w:rPr>
      </w:pPr>
      <w:r w:rsidRPr="004E32B5">
        <w:rPr>
          <w:iCs/>
        </w:rPr>
        <w:t xml:space="preserve">(podpis a razítko osoby oprávněné </w:t>
      </w:r>
      <w:r>
        <w:rPr>
          <w:iCs/>
        </w:rPr>
        <w:t>zastupovat</w:t>
      </w:r>
      <w:r w:rsidRPr="004E32B5">
        <w:rPr>
          <w:iCs/>
        </w:rPr>
        <w:t xml:space="preserve"> zadavatele)</w:t>
      </w:r>
    </w:p>
    <w:p w14:paraId="6A8911CC" w14:textId="77777777" w:rsidR="00EF2D27" w:rsidRPr="004E32B5" w:rsidRDefault="00EF2D27" w:rsidP="00EF2D27">
      <w:pPr>
        <w:pStyle w:val="Obyejn"/>
      </w:pPr>
    </w:p>
    <w:p w14:paraId="277CA790" w14:textId="77777777" w:rsidR="00EF2D27" w:rsidRPr="004E32B5" w:rsidRDefault="00EF2D27" w:rsidP="00EF2D27">
      <w:pPr>
        <w:pStyle w:val="Obyejn"/>
      </w:pPr>
    </w:p>
    <w:p w14:paraId="7434FABA" w14:textId="77777777" w:rsidR="00EF2D27" w:rsidRDefault="00EF2D27" w:rsidP="00EF2D27">
      <w:pPr>
        <w:pStyle w:val="Obyejn"/>
        <w:rPr>
          <w:bCs/>
          <w:lang w:eastAsia="ar-SA"/>
        </w:rPr>
      </w:pPr>
    </w:p>
    <w:p w14:paraId="2F83B359" w14:textId="77777777" w:rsidR="00EF2D27" w:rsidRDefault="00EF2D27" w:rsidP="00EF2D27">
      <w:pPr>
        <w:pStyle w:val="Obyejn"/>
        <w:rPr>
          <w:bCs/>
          <w:lang w:eastAsia="ar-SA"/>
        </w:rPr>
      </w:pPr>
    </w:p>
    <w:p w14:paraId="6A8427E2" w14:textId="77777777" w:rsidR="00EF2D27" w:rsidRPr="00A9405F" w:rsidRDefault="00EF2D27" w:rsidP="00EF2D27">
      <w:pPr>
        <w:pStyle w:val="Obyejn"/>
        <w:rPr>
          <w:bCs/>
          <w:i/>
          <w:lang w:eastAsia="ar-SA"/>
        </w:rPr>
      </w:pPr>
    </w:p>
    <w:p w14:paraId="6AFAFF09" w14:textId="77777777" w:rsidR="00EF2D27" w:rsidRPr="00A9405F" w:rsidRDefault="00EF2D27" w:rsidP="00EF2D27">
      <w:pPr>
        <w:pStyle w:val="Obyejn"/>
        <w:rPr>
          <w:i/>
          <w:iCs/>
          <w:lang w:eastAsia="ar-SA"/>
        </w:rPr>
      </w:pPr>
      <w:r w:rsidRPr="00A9405F">
        <w:rPr>
          <w:bCs/>
          <w:i/>
          <w:lang w:eastAsia="ar-SA"/>
        </w:rPr>
        <w:t xml:space="preserve">Vyvěšeno: </w:t>
      </w:r>
      <w:proofErr w:type="gramStart"/>
      <w:r w:rsidRPr="00A9405F">
        <w:rPr>
          <w:i/>
          <w:iCs/>
          <w:lang w:eastAsia="ar-SA"/>
        </w:rPr>
        <w:t>DD.MM</w:t>
      </w:r>
      <w:proofErr w:type="gramEnd"/>
      <w:r w:rsidRPr="00A9405F">
        <w:rPr>
          <w:i/>
          <w:iCs/>
          <w:lang w:eastAsia="ar-SA"/>
        </w:rPr>
        <w:t>.RRRR</w:t>
      </w:r>
    </w:p>
    <w:p w14:paraId="3A16F8BA" w14:textId="77777777" w:rsidR="00EF2D27" w:rsidRPr="00A9405F" w:rsidRDefault="00EF2D27" w:rsidP="00EF2D27">
      <w:pPr>
        <w:pStyle w:val="Obyejn"/>
        <w:rPr>
          <w:i/>
          <w:iCs/>
          <w:lang w:eastAsia="ar-SA"/>
        </w:rPr>
      </w:pPr>
      <w:r w:rsidRPr="00A9405F">
        <w:rPr>
          <w:bCs/>
          <w:i/>
          <w:lang w:eastAsia="ar-SA"/>
        </w:rPr>
        <w:t xml:space="preserve">Svěšeno: </w:t>
      </w:r>
      <w:proofErr w:type="gramStart"/>
      <w:r w:rsidRPr="00A9405F">
        <w:rPr>
          <w:i/>
          <w:iCs/>
          <w:lang w:eastAsia="ar-SA"/>
        </w:rPr>
        <w:t>DD.MM</w:t>
      </w:r>
      <w:proofErr w:type="gramEnd"/>
      <w:r w:rsidRPr="00A9405F">
        <w:rPr>
          <w:i/>
          <w:iCs/>
          <w:lang w:eastAsia="ar-SA"/>
        </w:rPr>
        <w:t>.RRRR</w:t>
      </w:r>
    </w:p>
    <w:p w14:paraId="1E50C62C" w14:textId="77777777" w:rsidR="00EF2D27" w:rsidRPr="004E32B5" w:rsidRDefault="00EF2D27" w:rsidP="00EF2D27">
      <w:pPr>
        <w:pStyle w:val="Obyejn"/>
      </w:pPr>
    </w:p>
    <w:p w14:paraId="6546CEE7" w14:textId="701727A0" w:rsidR="00636FF1" w:rsidRDefault="00636FF1">
      <w:pPr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243C592A" w14:textId="7C169A5F" w:rsidR="00636FF1" w:rsidRDefault="00636FF1" w:rsidP="00636FF1">
      <w:pPr>
        <w:pStyle w:val="Obyejn"/>
        <w:jc w:val="center"/>
        <w:rPr>
          <w:i/>
        </w:rPr>
      </w:pPr>
      <w:r w:rsidRPr="006D67BA">
        <w:rPr>
          <w:i/>
        </w:rPr>
        <w:lastRenderedPageBreak/>
        <w:t xml:space="preserve">Příloha č. </w:t>
      </w:r>
      <w:r>
        <w:rPr>
          <w:i/>
        </w:rPr>
        <w:t>2a</w:t>
      </w:r>
      <w:r w:rsidRPr="006D67BA">
        <w:rPr>
          <w:i/>
        </w:rPr>
        <w:t xml:space="preserve"> </w:t>
      </w:r>
      <w:r>
        <w:rPr>
          <w:i/>
        </w:rPr>
        <w:t>–</w:t>
      </w:r>
      <w:r w:rsidRPr="006D67BA">
        <w:rPr>
          <w:i/>
        </w:rPr>
        <w:t xml:space="preserve"> </w:t>
      </w:r>
      <w:r>
        <w:rPr>
          <w:i/>
        </w:rPr>
        <w:t>Seznam podaných nabídek u MČ</w:t>
      </w:r>
    </w:p>
    <w:p w14:paraId="3B63AEE5" w14:textId="77777777" w:rsidR="00636FF1" w:rsidRPr="006D67BA" w:rsidRDefault="00636FF1" w:rsidP="00636FF1">
      <w:pPr>
        <w:pStyle w:val="Obyejn"/>
        <w:jc w:val="center"/>
        <w:rPr>
          <w:i/>
        </w:rPr>
      </w:pPr>
    </w:p>
    <w:p w14:paraId="543681B6" w14:textId="4A1AF46A" w:rsidR="003D4169" w:rsidRPr="003D4169" w:rsidRDefault="003D4169" w:rsidP="003D4169">
      <w:pPr>
        <w:pStyle w:val="Obyejn"/>
        <w:jc w:val="center"/>
        <w:rPr>
          <w:b/>
          <w:sz w:val="28"/>
          <w:szCs w:val="28"/>
        </w:rPr>
      </w:pPr>
      <w:r w:rsidRPr="003D4169">
        <w:rPr>
          <w:b/>
          <w:sz w:val="28"/>
          <w:szCs w:val="28"/>
        </w:rPr>
        <w:t>SEZNAM PODADNÝCH NABÍDEK</w:t>
      </w:r>
    </w:p>
    <w:p w14:paraId="071F636C" w14:textId="77777777" w:rsidR="003D4169" w:rsidRDefault="003D4169" w:rsidP="003D4169">
      <w:pPr>
        <w:pStyle w:val="Obyejn"/>
        <w:jc w:val="center"/>
        <w:rPr>
          <w:b/>
        </w:rPr>
      </w:pPr>
    </w:p>
    <w:p w14:paraId="3A8E20CA" w14:textId="77777777" w:rsidR="00636FF1" w:rsidRPr="00636FF1" w:rsidRDefault="00636FF1" w:rsidP="00636FF1">
      <w:pPr>
        <w:pStyle w:val="Obyejn"/>
        <w:rPr>
          <w:b/>
        </w:rPr>
      </w:pPr>
      <w:r w:rsidRPr="00636FF1">
        <w:rPr>
          <w:b/>
        </w:rPr>
        <w:t xml:space="preserve">ZADAVATEL: </w:t>
      </w:r>
    </w:p>
    <w:p w14:paraId="798CBC4C" w14:textId="77777777" w:rsidR="00636FF1" w:rsidRPr="004E32B5" w:rsidRDefault="00636FF1" w:rsidP="00636FF1">
      <w:pPr>
        <w:pStyle w:val="Obyejn"/>
      </w:pPr>
      <w:r w:rsidRPr="004E32B5">
        <w:t>Městská část Praha 22</w:t>
      </w:r>
    </w:p>
    <w:p w14:paraId="2720BB6D" w14:textId="77777777" w:rsidR="00636FF1" w:rsidRPr="004E32B5" w:rsidRDefault="00636FF1" w:rsidP="00636FF1">
      <w:pPr>
        <w:pStyle w:val="Obyejn"/>
        <w:rPr>
          <w:rFonts w:eastAsia="MS Mincho"/>
        </w:rPr>
      </w:pPr>
      <w:r w:rsidRPr="004E32B5">
        <w:t xml:space="preserve">Sídlem: </w:t>
      </w:r>
      <w:r w:rsidRPr="004E32B5">
        <w:rPr>
          <w:rFonts w:eastAsia="MS Mincho"/>
        </w:rPr>
        <w:t>Nové náměstí 1250/10, 104 00 Praha 114</w:t>
      </w:r>
    </w:p>
    <w:p w14:paraId="312303FB" w14:textId="5847F0DD" w:rsidR="00636FF1" w:rsidRPr="004E32B5" w:rsidRDefault="00636FF1" w:rsidP="00636FF1">
      <w:pPr>
        <w:pStyle w:val="Obyejn"/>
        <w:rPr>
          <w:rFonts w:eastAsia="MS Mincho"/>
        </w:rPr>
      </w:pPr>
      <w:r w:rsidRPr="004E32B5">
        <w:t>IČ:</w:t>
      </w:r>
      <w:r w:rsidRPr="004E32B5">
        <w:rPr>
          <w:rFonts w:eastAsia="MS Mincho"/>
        </w:rPr>
        <w:t xml:space="preserve"> 002</w:t>
      </w:r>
      <w:r w:rsidR="00CC7204">
        <w:rPr>
          <w:rFonts w:eastAsia="MS Mincho"/>
        </w:rPr>
        <w:t xml:space="preserve"> </w:t>
      </w:r>
      <w:r w:rsidRPr="004E32B5">
        <w:rPr>
          <w:rFonts w:eastAsia="MS Mincho"/>
        </w:rPr>
        <w:t>40 915</w:t>
      </w:r>
    </w:p>
    <w:p w14:paraId="275C8DE0" w14:textId="77777777" w:rsidR="00636FF1" w:rsidRPr="004E32B5" w:rsidRDefault="00636FF1" w:rsidP="00636FF1">
      <w:pPr>
        <w:pStyle w:val="Obyejn"/>
      </w:pPr>
    </w:p>
    <w:p w14:paraId="24BB8E1D" w14:textId="77777777" w:rsidR="00636FF1" w:rsidRPr="004E32B5" w:rsidRDefault="00636FF1" w:rsidP="00636FF1">
      <w:pPr>
        <w:pStyle w:val="Obyejn"/>
      </w:pPr>
    </w:p>
    <w:p w14:paraId="4A47A9CE" w14:textId="77777777" w:rsidR="00636FF1" w:rsidRPr="00636FF1" w:rsidRDefault="00636FF1" w:rsidP="00636FF1">
      <w:pPr>
        <w:pStyle w:val="Obyejn"/>
        <w:rPr>
          <w:b/>
        </w:rPr>
      </w:pPr>
      <w:r w:rsidRPr="00636FF1">
        <w:rPr>
          <w:b/>
        </w:rPr>
        <w:t>VEŘEJNÁ ZAKÁZKA:</w:t>
      </w:r>
    </w:p>
    <w:p w14:paraId="3A4A1150" w14:textId="2C5DDA07" w:rsidR="00636FF1" w:rsidRPr="00636FF1" w:rsidRDefault="00636FF1" w:rsidP="00636FF1">
      <w:pPr>
        <w:pStyle w:val="Obyejn"/>
        <w:rPr>
          <w:i/>
        </w:rPr>
      </w:pPr>
      <w:r w:rsidRPr="00636FF1">
        <w:rPr>
          <w:i/>
        </w:rPr>
        <w:t>„[k doplnění]“</w:t>
      </w:r>
    </w:p>
    <w:p w14:paraId="4686FCDC" w14:textId="77777777" w:rsidR="00636FF1" w:rsidRPr="004E32B5" w:rsidRDefault="00636FF1" w:rsidP="00636FF1">
      <w:pPr>
        <w:pStyle w:val="Obyejn"/>
      </w:pPr>
    </w:p>
    <w:p w14:paraId="439F52BF" w14:textId="435EAB40" w:rsidR="00636FF1" w:rsidRPr="004E32B5" w:rsidRDefault="00636FF1" w:rsidP="00636FF1">
      <w:pPr>
        <w:pStyle w:val="Obyejn"/>
      </w:pPr>
      <w:r w:rsidRPr="004E32B5">
        <w:t xml:space="preserve">Zadavatel přijal do konce lhůty pro podání nabídky, která uplynula </w:t>
      </w:r>
      <w:r>
        <w:t xml:space="preserve">dne ……. v ………. </w:t>
      </w:r>
      <w:proofErr w:type="gramStart"/>
      <w:r>
        <w:t>hod.</w:t>
      </w:r>
      <w:proofErr w:type="gramEnd"/>
      <w:r>
        <w:t xml:space="preserve">, </w:t>
      </w:r>
      <w:r w:rsidRPr="004E32B5">
        <w:t>tyto nabídky:</w:t>
      </w:r>
    </w:p>
    <w:p w14:paraId="073C540E" w14:textId="77777777" w:rsidR="00636FF1" w:rsidRPr="004E32B5" w:rsidRDefault="00636FF1" w:rsidP="00636FF1">
      <w:pPr>
        <w:suppressAutoHyphens/>
        <w:jc w:val="both"/>
        <w:rPr>
          <w:rFonts w:eastAsia="Times New Roman"/>
          <w:b/>
          <w:bCs/>
          <w:szCs w:val="24"/>
          <w:lang w:eastAsia="ar-SA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976"/>
        <w:gridCol w:w="1456"/>
        <w:gridCol w:w="1617"/>
        <w:gridCol w:w="1523"/>
        <w:gridCol w:w="1523"/>
        <w:gridCol w:w="1572"/>
        <w:gridCol w:w="1161"/>
      </w:tblGrid>
      <w:tr w:rsidR="00636FF1" w:rsidRPr="004E32B5" w14:paraId="63668F4A" w14:textId="77777777" w:rsidTr="00636FF1">
        <w:trPr>
          <w:trHeight w:val="451"/>
        </w:trPr>
        <w:tc>
          <w:tcPr>
            <w:tcW w:w="97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0715A9A" w14:textId="77777777" w:rsidR="00636FF1" w:rsidRPr="00636FF1" w:rsidRDefault="00636FF1" w:rsidP="00636FF1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Pořa-</w:t>
            </w:r>
          </w:p>
          <w:p w14:paraId="07ADA4A9" w14:textId="77777777" w:rsidR="00636FF1" w:rsidRPr="00636FF1" w:rsidRDefault="00636FF1" w:rsidP="00636FF1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dové</w:t>
            </w:r>
          </w:p>
          <w:p w14:paraId="2B928B49" w14:textId="77777777" w:rsidR="00636FF1" w:rsidRPr="00636FF1" w:rsidRDefault="00636FF1" w:rsidP="00636FF1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číslo</w:t>
            </w:r>
          </w:p>
        </w:tc>
        <w:tc>
          <w:tcPr>
            <w:tcW w:w="14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FF64996" w14:textId="3D846345" w:rsidR="00636FF1" w:rsidRPr="00636FF1" w:rsidRDefault="00C6750F" w:rsidP="00636FF1">
            <w:pPr>
              <w:keepNext/>
              <w:tabs>
                <w:tab w:val="left" w:pos="0"/>
              </w:tabs>
              <w:suppressAutoHyphens/>
              <w:snapToGrid w:val="0"/>
              <w:spacing w:after="0"/>
              <w:jc w:val="center"/>
              <w:outlineLvl w:val="7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ar-SA"/>
              </w:rPr>
              <w:t>ÚČASTNÍK</w:t>
            </w:r>
          </w:p>
        </w:tc>
        <w:tc>
          <w:tcPr>
            <w:tcW w:w="161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1671BFB5" w14:textId="77777777" w:rsidR="00636FF1" w:rsidRPr="00636FF1" w:rsidRDefault="00636FF1" w:rsidP="00636FF1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</w:p>
          <w:p w14:paraId="24D44FC8" w14:textId="0CA740A9" w:rsidR="00636FF1" w:rsidRPr="003D4169" w:rsidRDefault="00636FF1" w:rsidP="003D4169">
            <w:pPr>
              <w:keepNext/>
              <w:tabs>
                <w:tab w:val="left" w:pos="0"/>
              </w:tabs>
              <w:suppressAutoHyphens/>
              <w:snapToGrid w:val="0"/>
              <w:spacing w:after="0"/>
              <w:jc w:val="center"/>
              <w:outlineLvl w:val="7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ar-SA"/>
              </w:rPr>
            </w:pPr>
            <w:bookmarkStart w:id="94" w:name="_Toc460454130"/>
            <w:r w:rsidRPr="003D4169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SÍDLO / místo podnikání, IČO</w:t>
            </w:r>
            <w:bookmarkEnd w:id="94"/>
          </w:p>
        </w:tc>
        <w:tc>
          <w:tcPr>
            <w:tcW w:w="152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0057B02" w14:textId="77777777" w:rsidR="00636FF1" w:rsidRPr="00636FF1" w:rsidRDefault="00636FF1" w:rsidP="00636FF1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Datum</w:t>
            </w:r>
          </w:p>
          <w:p w14:paraId="6D4CBCE9" w14:textId="77777777" w:rsidR="00636FF1" w:rsidRPr="00636FF1" w:rsidRDefault="00636FF1" w:rsidP="00636FF1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doručení nabídky</w:t>
            </w:r>
          </w:p>
        </w:tc>
        <w:tc>
          <w:tcPr>
            <w:tcW w:w="152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3F837E6" w14:textId="77777777" w:rsidR="00636FF1" w:rsidRPr="00636FF1" w:rsidRDefault="00636FF1" w:rsidP="00636FF1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Hodina a minUTA</w:t>
            </w:r>
          </w:p>
          <w:p w14:paraId="5485408E" w14:textId="77777777" w:rsidR="00636FF1" w:rsidRPr="00636FF1" w:rsidRDefault="00636FF1" w:rsidP="00636FF1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doručení nabídky</w:t>
            </w:r>
          </w:p>
        </w:tc>
        <w:tc>
          <w:tcPr>
            <w:tcW w:w="15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170A64CD" w14:textId="77777777" w:rsidR="00636FF1" w:rsidRPr="00636FF1" w:rsidRDefault="00636FF1" w:rsidP="00636FF1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</w:p>
          <w:p w14:paraId="04C9BE74" w14:textId="77777777" w:rsidR="00636FF1" w:rsidRPr="00636FF1" w:rsidRDefault="00636FF1" w:rsidP="00636FF1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jméno</w:t>
            </w:r>
          </w:p>
          <w:p w14:paraId="4A9C2189" w14:textId="77777777" w:rsidR="00636FF1" w:rsidRPr="00636FF1" w:rsidRDefault="00636FF1" w:rsidP="00636FF1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příjemce</w:t>
            </w:r>
          </w:p>
        </w:tc>
        <w:tc>
          <w:tcPr>
            <w:tcW w:w="116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62BF63DA" w14:textId="77777777" w:rsidR="00636FF1" w:rsidRPr="00636FF1" w:rsidRDefault="00636FF1" w:rsidP="00636FF1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PODPIS PŘÍJEMCE</w:t>
            </w:r>
          </w:p>
        </w:tc>
      </w:tr>
      <w:tr w:rsidR="00636FF1" w:rsidRPr="004E32B5" w14:paraId="2CF76D4F" w14:textId="77777777" w:rsidTr="00636FF1">
        <w:trPr>
          <w:trHeight w:val="851"/>
        </w:trPr>
        <w:tc>
          <w:tcPr>
            <w:tcW w:w="97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7093F5B4" w14:textId="77777777" w:rsidR="00636FF1" w:rsidRPr="00636FF1" w:rsidRDefault="00636FF1" w:rsidP="00460250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145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7745E2D6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61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4F1C3409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80526B3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48AA43F2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72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46FD671E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161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0269B954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</w:tr>
      <w:tr w:rsidR="00636FF1" w:rsidRPr="004E32B5" w14:paraId="1564894D" w14:textId="77777777" w:rsidTr="00636FF1">
        <w:trPr>
          <w:trHeight w:val="851"/>
        </w:trPr>
        <w:tc>
          <w:tcPr>
            <w:tcW w:w="97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B294678" w14:textId="77777777" w:rsidR="00636FF1" w:rsidRPr="00636FF1" w:rsidRDefault="00636FF1" w:rsidP="00460250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145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981411C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61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1EABAF02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B659F6B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44A18E7B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72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4E3F0E2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161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379CCCAB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</w:tr>
      <w:tr w:rsidR="00636FF1" w:rsidRPr="004E32B5" w14:paraId="064D5A32" w14:textId="77777777" w:rsidTr="00636FF1">
        <w:trPr>
          <w:trHeight w:val="851"/>
        </w:trPr>
        <w:tc>
          <w:tcPr>
            <w:tcW w:w="97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4CF405E5" w14:textId="77777777" w:rsidR="00636FF1" w:rsidRPr="00636FF1" w:rsidRDefault="00636FF1" w:rsidP="00460250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145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48930180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61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4AAD6723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795A892C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14D468F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72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C98B33E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161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79211C73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</w:tr>
      <w:tr w:rsidR="00636FF1" w:rsidRPr="004E32B5" w14:paraId="08083326" w14:textId="77777777" w:rsidTr="00636FF1">
        <w:trPr>
          <w:trHeight w:val="851"/>
        </w:trPr>
        <w:tc>
          <w:tcPr>
            <w:tcW w:w="97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089F1BA" w14:textId="77777777" w:rsidR="00636FF1" w:rsidRPr="00636FF1" w:rsidRDefault="00636FF1" w:rsidP="00460250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145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70B43F0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61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763A2015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EEDB3ED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701C4CF5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72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8C1463F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161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79B0A072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</w:tr>
      <w:tr w:rsidR="00636FF1" w:rsidRPr="004E32B5" w14:paraId="0ECBF134" w14:textId="77777777" w:rsidTr="00636FF1">
        <w:trPr>
          <w:trHeight w:val="851"/>
        </w:trPr>
        <w:tc>
          <w:tcPr>
            <w:tcW w:w="97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D9EE47D" w14:textId="77777777" w:rsidR="00636FF1" w:rsidRPr="00636FF1" w:rsidRDefault="00636FF1" w:rsidP="00460250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145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13B06548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61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712A34C6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7B3783EA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1BCCAF1B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72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16666578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161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714F6B15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</w:tr>
    </w:tbl>
    <w:p w14:paraId="40F11302" w14:textId="77777777" w:rsidR="00636FF1" w:rsidRPr="004E32B5" w:rsidRDefault="00636FF1" w:rsidP="00636FF1">
      <w:pPr>
        <w:keepNext/>
        <w:tabs>
          <w:tab w:val="left" w:pos="0"/>
        </w:tabs>
        <w:suppressAutoHyphens/>
        <w:jc w:val="center"/>
        <w:outlineLvl w:val="8"/>
        <w:rPr>
          <w:rFonts w:eastAsia="Times New Roman"/>
          <w:b/>
          <w:bCs/>
          <w:szCs w:val="24"/>
          <w:lang w:eastAsia="ar-SA"/>
        </w:rPr>
      </w:pPr>
    </w:p>
    <w:p w14:paraId="7B7319A0" w14:textId="77777777" w:rsidR="00636FF1" w:rsidRPr="004E32B5" w:rsidRDefault="00636FF1" w:rsidP="00636FF1">
      <w:pPr>
        <w:keepNext/>
        <w:tabs>
          <w:tab w:val="left" w:pos="0"/>
        </w:tabs>
        <w:suppressAutoHyphens/>
        <w:jc w:val="center"/>
        <w:outlineLvl w:val="8"/>
        <w:rPr>
          <w:rFonts w:eastAsia="Times New Roman"/>
          <w:b/>
          <w:bCs/>
          <w:szCs w:val="24"/>
          <w:lang w:eastAsia="ar-SA"/>
        </w:rPr>
      </w:pPr>
    </w:p>
    <w:p w14:paraId="0591A07A" w14:textId="77777777" w:rsidR="00636FF1" w:rsidRPr="004E32B5" w:rsidRDefault="00636FF1" w:rsidP="00636FF1">
      <w:pPr>
        <w:pStyle w:val="Obyejn"/>
      </w:pPr>
      <w:r w:rsidRPr="004E32B5">
        <w:rPr>
          <w:lang w:eastAsia="ar-SA"/>
        </w:rPr>
        <w:t>V Praze</w:t>
      </w:r>
      <w:r w:rsidRPr="004E32B5">
        <w:t xml:space="preserve"> </w:t>
      </w:r>
      <w:r>
        <w:t xml:space="preserve">– Uhříněvsi </w:t>
      </w:r>
      <w:r w:rsidRPr="004E32B5">
        <w:t>……………</w:t>
      </w:r>
    </w:p>
    <w:p w14:paraId="3EC62BAE" w14:textId="77777777" w:rsidR="00636FF1" w:rsidRPr="004E32B5" w:rsidRDefault="00636FF1" w:rsidP="00636FF1">
      <w:pPr>
        <w:pStyle w:val="Obyejn"/>
        <w:rPr>
          <w:szCs w:val="20"/>
        </w:rPr>
      </w:pPr>
    </w:p>
    <w:p w14:paraId="5386975D" w14:textId="77777777" w:rsidR="00636FF1" w:rsidRDefault="00636FF1" w:rsidP="00636FF1">
      <w:pPr>
        <w:pStyle w:val="Obyejn"/>
        <w:rPr>
          <w:szCs w:val="20"/>
        </w:rPr>
      </w:pPr>
    </w:p>
    <w:p w14:paraId="6D69ACDD" w14:textId="77777777" w:rsidR="00636FF1" w:rsidRDefault="00636FF1" w:rsidP="00636FF1">
      <w:pPr>
        <w:pStyle w:val="Obyejn"/>
        <w:rPr>
          <w:szCs w:val="20"/>
        </w:rPr>
      </w:pPr>
    </w:p>
    <w:p w14:paraId="0A199193" w14:textId="77777777" w:rsidR="00636FF1" w:rsidRDefault="00636FF1" w:rsidP="00636FF1">
      <w:pPr>
        <w:pStyle w:val="Obyejn"/>
        <w:rPr>
          <w:szCs w:val="20"/>
        </w:rPr>
      </w:pPr>
    </w:p>
    <w:p w14:paraId="11F26E7A" w14:textId="77777777" w:rsidR="00636FF1" w:rsidRDefault="00636FF1" w:rsidP="00636FF1">
      <w:pPr>
        <w:pStyle w:val="Obyejn"/>
        <w:rPr>
          <w:szCs w:val="20"/>
        </w:rPr>
      </w:pPr>
    </w:p>
    <w:p w14:paraId="1C84E908" w14:textId="77777777" w:rsidR="00636FF1" w:rsidRPr="004E32B5" w:rsidRDefault="00636FF1" w:rsidP="00636FF1">
      <w:pPr>
        <w:pStyle w:val="Obyejn"/>
        <w:rPr>
          <w:szCs w:val="20"/>
        </w:rPr>
      </w:pPr>
    </w:p>
    <w:p w14:paraId="31EC9FEA" w14:textId="77777777" w:rsidR="00636FF1" w:rsidRPr="004E32B5" w:rsidRDefault="00636FF1" w:rsidP="00636FF1">
      <w:pPr>
        <w:pStyle w:val="Obyejn"/>
      </w:pPr>
      <w:r w:rsidRPr="004E32B5">
        <w:t>_______________________</w:t>
      </w:r>
    </w:p>
    <w:p w14:paraId="5DBF9CD6" w14:textId="1E245C13" w:rsidR="00636FF1" w:rsidRPr="004E32B5" w:rsidRDefault="00636FF1" w:rsidP="00636FF1">
      <w:pPr>
        <w:pStyle w:val="Obyejn"/>
        <w:rPr>
          <w:bCs/>
        </w:rPr>
      </w:pPr>
      <w:r w:rsidRPr="004E32B5">
        <w:rPr>
          <w:iCs/>
        </w:rPr>
        <w:t>(podpis</w:t>
      </w:r>
      <w:r>
        <w:rPr>
          <w:iCs/>
        </w:rPr>
        <w:t xml:space="preserve"> osoby oprávněné přijímat nabídky</w:t>
      </w:r>
      <w:r w:rsidRPr="004E32B5">
        <w:rPr>
          <w:iCs/>
        </w:rPr>
        <w:t xml:space="preserve"> a razítko zadavatele)</w:t>
      </w:r>
    </w:p>
    <w:p w14:paraId="43580B1A" w14:textId="6514C9FF" w:rsidR="00636FF1" w:rsidRDefault="00636FF1">
      <w:pPr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3FC543D8" w14:textId="14AFF292" w:rsidR="00636FF1" w:rsidRDefault="00636FF1" w:rsidP="00636FF1">
      <w:pPr>
        <w:pStyle w:val="Obyejn"/>
        <w:jc w:val="center"/>
        <w:rPr>
          <w:i/>
        </w:rPr>
      </w:pPr>
      <w:r w:rsidRPr="006D67BA">
        <w:rPr>
          <w:i/>
        </w:rPr>
        <w:lastRenderedPageBreak/>
        <w:t xml:space="preserve">Příloha č. </w:t>
      </w:r>
      <w:r>
        <w:rPr>
          <w:i/>
        </w:rPr>
        <w:t>2b</w:t>
      </w:r>
      <w:r w:rsidRPr="006D67BA">
        <w:rPr>
          <w:i/>
        </w:rPr>
        <w:t xml:space="preserve"> </w:t>
      </w:r>
      <w:r>
        <w:rPr>
          <w:i/>
        </w:rPr>
        <w:t>–</w:t>
      </w:r>
      <w:r w:rsidRPr="006D67BA">
        <w:rPr>
          <w:i/>
        </w:rPr>
        <w:t xml:space="preserve"> </w:t>
      </w:r>
      <w:r>
        <w:rPr>
          <w:i/>
        </w:rPr>
        <w:t>Seznam podaných nabídek u příspěvkové organizace</w:t>
      </w:r>
    </w:p>
    <w:p w14:paraId="0DC88618" w14:textId="77777777" w:rsidR="00636FF1" w:rsidRPr="006D67BA" w:rsidRDefault="00636FF1" w:rsidP="00636FF1">
      <w:pPr>
        <w:pStyle w:val="Obyejn"/>
        <w:jc w:val="center"/>
        <w:rPr>
          <w:i/>
        </w:rPr>
      </w:pPr>
    </w:p>
    <w:p w14:paraId="6046DD45" w14:textId="77777777" w:rsidR="003D4169" w:rsidRPr="003D4169" w:rsidRDefault="003D4169" w:rsidP="003D4169">
      <w:pPr>
        <w:pStyle w:val="Obyejn"/>
        <w:jc w:val="center"/>
        <w:rPr>
          <w:b/>
          <w:sz w:val="28"/>
          <w:szCs w:val="28"/>
        </w:rPr>
      </w:pPr>
      <w:r w:rsidRPr="003D4169">
        <w:rPr>
          <w:b/>
          <w:sz w:val="28"/>
          <w:szCs w:val="28"/>
        </w:rPr>
        <w:t>SEZNAM PODADNÝCH NABÍDEK</w:t>
      </w:r>
    </w:p>
    <w:p w14:paraId="19A37DA8" w14:textId="77777777" w:rsidR="003D4169" w:rsidRDefault="003D4169" w:rsidP="00636FF1">
      <w:pPr>
        <w:pStyle w:val="Obyejn"/>
        <w:rPr>
          <w:b/>
        </w:rPr>
      </w:pPr>
    </w:p>
    <w:p w14:paraId="60CD0B47" w14:textId="77777777" w:rsidR="00636FF1" w:rsidRPr="00636FF1" w:rsidRDefault="00636FF1" w:rsidP="00636FF1">
      <w:pPr>
        <w:pStyle w:val="Obyejn"/>
        <w:rPr>
          <w:b/>
        </w:rPr>
      </w:pPr>
      <w:r w:rsidRPr="00636FF1">
        <w:rPr>
          <w:b/>
        </w:rPr>
        <w:t xml:space="preserve">ZADAVATEL: </w:t>
      </w:r>
    </w:p>
    <w:p w14:paraId="3536845A" w14:textId="20F94ABC" w:rsidR="00636FF1" w:rsidRPr="004E32B5" w:rsidRDefault="00636FF1" w:rsidP="00636FF1">
      <w:pPr>
        <w:pStyle w:val="Obyejn"/>
      </w:pPr>
      <w:r>
        <w:t>[k doplnění název]</w:t>
      </w:r>
    </w:p>
    <w:p w14:paraId="07803735" w14:textId="6FC02743" w:rsidR="00636FF1" w:rsidRPr="004E32B5" w:rsidRDefault="00636FF1" w:rsidP="00636FF1">
      <w:pPr>
        <w:pStyle w:val="Obyejn"/>
        <w:rPr>
          <w:rFonts w:eastAsia="MS Mincho"/>
        </w:rPr>
      </w:pPr>
      <w:r w:rsidRPr="004E32B5">
        <w:t xml:space="preserve">Sídlem: </w:t>
      </w:r>
      <w:r>
        <w:t>[k doplnění]</w:t>
      </w:r>
    </w:p>
    <w:p w14:paraId="5CD29CCE" w14:textId="101C190A" w:rsidR="00636FF1" w:rsidRPr="004E32B5" w:rsidRDefault="00636FF1" w:rsidP="00636FF1">
      <w:pPr>
        <w:pStyle w:val="Obyejn"/>
        <w:rPr>
          <w:rFonts w:eastAsia="MS Mincho"/>
        </w:rPr>
      </w:pPr>
      <w:r w:rsidRPr="004E32B5">
        <w:t>IČ:</w:t>
      </w:r>
      <w:r w:rsidRPr="004E32B5">
        <w:rPr>
          <w:rFonts w:eastAsia="MS Mincho"/>
        </w:rPr>
        <w:t xml:space="preserve"> </w:t>
      </w:r>
      <w:r>
        <w:t>[k doplnění]</w:t>
      </w:r>
    </w:p>
    <w:p w14:paraId="16D67FA7" w14:textId="77777777" w:rsidR="00636FF1" w:rsidRPr="004E32B5" w:rsidRDefault="00636FF1" w:rsidP="00636FF1">
      <w:pPr>
        <w:pStyle w:val="Obyejn"/>
      </w:pPr>
    </w:p>
    <w:p w14:paraId="3DEBE3F6" w14:textId="77777777" w:rsidR="00636FF1" w:rsidRPr="004E32B5" w:rsidRDefault="00636FF1" w:rsidP="00636FF1">
      <w:pPr>
        <w:pStyle w:val="Obyejn"/>
      </w:pPr>
    </w:p>
    <w:p w14:paraId="1D953A59" w14:textId="77777777" w:rsidR="00636FF1" w:rsidRPr="00636FF1" w:rsidRDefault="00636FF1" w:rsidP="00636FF1">
      <w:pPr>
        <w:pStyle w:val="Obyejn"/>
        <w:rPr>
          <w:b/>
        </w:rPr>
      </w:pPr>
      <w:r w:rsidRPr="00636FF1">
        <w:rPr>
          <w:b/>
        </w:rPr>
        <w:t>VEŘEJNÁ ZAKÁZKA:</w:t>
      </w:r>
    </w:p>
    <w:p w14:paraId="00EC23FB" w14:textId="77777777" w:rsidR="00636FF1" w:rsidRPr="00636FF1" w:rsidRDefault="00636FF1" w:rsidP="00636FF1">
      <w:pPr>
        <w:pStyle w:val="Obyejn"/>
        <w:rPr>
          <w:i/>
        </w:rPr>
      </w:pPr>
      <w:r w:rsidRPr="00636FF1">
        <w:rPr>
          <w:i/>
        </w:rPr>
        <w:t>„[k doplnění]“</w:t>
      </w:r>
    </w:p>
    <w:p w14:paraId="7E2CF7C5" w14:textId="77777777" w:rsidR="00636FF1" w:rsidRPr="004E32B5" w:rsidRDefault="00636FF1" w:rsidP="00636FF1">
      <w:pPr>
        <w:pStyle w:val="Obyejn"/>
      </w:pPr>
    </w:p>
    <w:p w14:paraId="1E2A4B7D" w14:textId="77777777" w:rsidR="00636FF1" w:rsidRPr="004E32B5" w:rsidRDefault="00636FF1" w:rsidP="00636FF1">
      <w:pPr>
        <w:pStyle w:val="Obyejn"/>
      </w:pPr>
      <w:r w:rsidRPr="004E32B5">
        <w:t xml:space="preserve">Zadavatel přijal do konce lhůty pro podání nabídky, která uplynula </w:t>
      </w:r>
      <w:r>
        <w:t xml:space="preserve">dne ……. v ………. </w:t>
      </w:r>
      <w:proofErr w:type="gramStart"/>
      <w:r>
        <w:t>hod.</w:t>
      </w:r>
      <w:proofErr w:type="gramEnd"/>
      <w:r>
        <w:t xml:space="preserve">, </w:t>
      </w:r>
      <w:r w:rsidRPr="004E32B5">
        <w:t>tyto nabídky:</w:t>
      </w:r>
    </w:p>
    <w:p w14:paraId="579EB048" w14:textId="77777777" w:rsidR="00636FF1" w:rsidRPr="004E32B5" w:rsidRDefault="00636FF1" w:rsidP="00636FF1">
      <w:pPr>
        <w:suppressAutoHyphens/>
        <w:jc w:val="both"/>
        <w:rPr>
          <w:rFonts w:eastAsia="Times New Roman"/>
          <w:b/>
          <w:bCs/>
          <w:szCs w:val="24"/>
          <w:lang w:eastAsia="ar-SA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976"/>
        <w:gridCol w:w="1456"/>
        <w:gridCol w:w="1617"/>
        <w:gridCol w:w="1523"/>
        <w:gridCol w:w="1523"/>
        <w:gridCol w:w="1572"/>
        <w:gridCol w:w="1161"/>
      </w:tblGrid>
      <w:tr w:rsidR="00636FF1" w:rsidRPr="004E32B5" w14:paraId="79FEB61E" w14:textId="77777777" w:rsidTr="00460250">
        <w:trPr>
          <w:trHeight w:val="451"/>
        </w:trPr>
        <w:tc>
          <w:tcPr>
            <w:tcW w:w="97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7DDDAAFF" w14:textId="77777777" w:rsidR="00636FF1" w:rsidRPr="00636FF1" w:rsidRDefault="00636FF1" w:rsidP="00460250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Pořa-</w:t>
            </w:r>
          </w:p>
          <w:p w14:paraId="3BF5E79B" w14:textId="77777777" w:rsidR="00636FF1" w:rsidRPr="00636FF1" w:rsidRDefault="00636FF1" w:rsidP="0046025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dové</w:t>
            </w:r>
          </w:p>
          <w:p w14:paraId="63C2FF98" w14:textId="77777777" w:rsidR="00636FF1" w:rsidRPr="00636FF1" w:rsidRDefault="00636FF1" w:rsidP="0046025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číslo</w:t>
            </w:r>
          </w:p>
        </w:tc>
        <w:tc>
          <w:tcPr>
            <w:tcW w:w="14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4AD465B3" w14:textId="49719037" w:rsidR="00636FF1" w:rsidRPr="00636FF1" w:rsidRDefault="00C6750F" w:rsidP="00460250">
            <w:pPr>
              <w:keepNext/>
              <w:tabs>
                <w:tab w:val="left" w:pos="0"/>
              </w:tabs>
              <w:suppressAutoHyphens/>
              <w:snapToGrid w:val="0"/>
              <w:spacing w:after="0"/>
              <w:jc w:val="center"/>
              <w:outlineLvl w:val="7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ar-SA"/>
              </w:rPr>
              <w:t>ÚČASTNÍK</w:t>
            </w:r>
          </w:p>
        </w:tc>
        <w:tc>
          <w:tcPr>
            <w:tcW w:w="161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514E6B0E" w14:textId="77777777" w:rsidR="00636FF1" w:rsidRPr="00636FF1" w:rsidRDefault="00636FF1" w:rsidP="00460250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</w:p>
          <w:p w14:paraId="486DC88F" w14:textId="77777777" w:rsidR="00636FF1" w:rsidRPr="00636FF1" w:rsidRDefault="00636FF1" w:rsidP="003D4169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ar-SA"/>
              </w:rPr>
            </w:pPr>
            <w:bookmarkStart w:id="95" w:name="_Toc460454131"/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SÍDLO / místo podnikání</w:t>
            </w:r>
            <w:r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, IČO</w:t>
            </w:r>
            <w:bookmarkEnd w:id="95"/>
          </w:p>
        </w:tc>
        <w:tc>
          <w:tcPr>
            <w:tcW w:w="152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6B3F2F0" w14:textId="77777777" w:rsidR="00636FF1" w:rsidRPr="00636FF1" w:rsidRDefault="00636FF1" w:rsidP="00460250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Datum</w:t>
            </w:r>
          </w:p>
          <w:p w14:paraId="307BA4A0" w14:textId="77777777" w:rsidR="00636FF1" w:rsidRPr="00636FF1" w:rsidRDefault="00636FF1" w:rsidP="0046025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doručení nabídky</w:t>
            </w:r>
          </w:p>
        </w:tc>
        <w:tc>
          <w:tcPr>
            <w:tcW w:w="152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126753E3" w14:textId="77777777" w:rsidR="00636FF1" w:rsidRPr="00636FF1" w:rsidRDefault="00636FF1" w:rsidP="00460250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Hodina a minUTA</w:t>
            </w:r>
          </w:p>
          <w:p w14:paraId="2109E310" w14:textId="77777777" w:rsidR="00636FF1" w:rsidRPr="00636FF1" w:rsidRDefault="00636FF1" w:rsidP="0046025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doručení nabídky</w:t>
            </w:r>
          </w:p>
        </w:tc>
        <w:tc>
          <w:tcPr>
            <w:tcW w:w="15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1358AE1D" w14:textId="77777777" w:rsidR="00636FF1" w:rsidRPr="00636FF1" w:rsidRDefault="00636FF1" w:rsidP="00460250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</w:p>
          <w:p w14:paraId="4C1C4515" w14:textId="77777777" w:rsidR="00636FF1" w:rsidRPr="00636FF1" w:rsidRDefault="00636FF1" w:rsidP="0046025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jméno</w:t>
            </w:r>
          </w:p>
          <w:p w14:paraId="73931975" w14:textId="77777777" w:rsidR="00636FF1" w:rsidRPr="00636FF1" w:rsidRDefault="00636FF1" w:rsidP="0046025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příjemce</w:t>
            </w:r>
          </w:p>
        </w:tc>
        <w:tc>
          <w:tcPr>
            <w:tcW w:w="116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6D448DBE" w14:textId="77777777" w:rsidR="00636FF1" w:rsidRPr="00636FF1" w:rsidRDefault="00636FF1" w:rsidP="00460250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PODPIS PŘÍJEMCE</w:t>
            </w:r>
          </w:p>
        </w:tc>
      </w:tr>
      <w:tr w:rsidR="00636FF1" w:rsidRPr="004E32B5" w14:paraId="461335AB" w14:textId="77777777" w:rsidTr="00460250">
        <w:trPr>
          <w:trHeight w:val="851"/>
        </w:trPr>
        <w:tc>
          <w:tcPr>
            <w:tcW w:w="97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B9DA618" w14:textId="77777777" w:rsidR="00636FF1" w:rsidRPr="00636FF1" w:rsidRDefault="00636FF1" w:rsidP="00460250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145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9F9B0AD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61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6AFB9B09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51779F54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75284B7B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72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5E49217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161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4CC53F1E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</w:tr>
      <w:tr w:rsidR="00636FF1" w:rsidRPr="004E32B5" w14:paraId="337BF009" w14:textId="77777777" w:rsidTr="00460250">
        <w:trPr>
          <w:trHeight w:val="851"/>
        </w:trPr>
        <w:tc>
          <w:tcPr>
            <w:tcW w:w="97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9FEBDCE" w14:textId="77777777" w:rsidR="00636FF1" w:rsidRPr="00636FF1" w:rsidRDefault="00636FF1" w:rsidP="00460250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145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CC47C1F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61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48DAADDE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84CFA30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C26C36E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72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46240B15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161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6FCA0057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</w:tr>
      <w:tr w:rsidR="00636FF1" w:rsidRPr="004E32B5" w14:paraId="3168EBA7" w14:textId="77777777" w:rsidTr="00460250">
        <w:trPr>
          <w:trHeight w:val="851"/>
        </w:trPr>
        <w:tc>
          <w:tcPr>
            <w:tcW w:w="97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4B4486F" w14:textId="77777777" w:rsidR="00636FF1" w:rsidRPr="00636FF1" w:rsidRDefault="00636FF1" w:rsidP="00460250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145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34BA8E3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61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089AC8C9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51582F7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154E1431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72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F69578E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161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3750CA2D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</w:tr>
      <w:tr w:rsidR="00636FF1" w:rsidRPr="004E32B5" w14:paraId="687277D5" w14:textId="77777777" w:rsidTr="00460250">
        <w:trPr>
          <w:trHeight w:val="851"/>
        </w:trPr>
        <w:tc>
          <w:tcPr>
            <w:tcW w:w="97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1252E33" w14:textId="77777777" w:rsidR="00636FF1" w:rsidRPr="00636FF1" w:rsidRDefault="00636FF1" w:rsidP="00460250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145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A6A2DC6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61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466AD733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BCEAA4E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12681F99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72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F90D8F8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161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32E07843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</w:tr>
      <w:tr w:rsidR="00636FF1" w:rsidRPr="004E32B5" w14:paraId="7D054BD1" w14:textId="77777777" w:rsidTr="00460250">
        <w:trPr>
          <w:trHeight w:val="851"/>
        </w:trPr>
        <w:tc>
          <w:tcPr>
            <w:tcW w:w="97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A6C09E3" w14:textId="77777777" w:rsidR="00636FF1" w:rsidRPr="00636FF1" w:rsidRDefault="00636FF1" w:rsidP="00460250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</w:pPr>
            <w:r w:rsidRPr="00636FF1"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1456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DC40555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61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hideMark/>
          </w:tcPr>
          <w:p w14:paraId="140D6CBE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2116700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2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50A94AC2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572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9A5D390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1161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39B2020C" w14:textId="77777777" w:rsidR="00636FF1" w:rsidRPr="00636FF1" w:rsidRDefault="00636FF1" w:rsidP="00460250">
            <w:pPr>
              <w:suppressAutoHyphens/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</w:tr>
    </w:tbl>
    <w:p w14:paraId="4F3A7960" w14:textId="77777777" w:rsidR="00636FF1" w:rsidRPr="004E32B5" w:rsidRDefault="00636FF1" w:rsidP="00636FF1">
      <w:pPr>
        <w:keepNext/>
        <w:tabs>
          <w:tab w:val="left" w:pos="0"/>
        </w:tabs>
        <w:suppressAutoHyphens/>
        <w:jc w:val="center"/>
        <w:outlineLvl w:val="8"/>
        <w:rPr>
          <w:rFonts w:eastAsia="Times New Roman"/>
          <w:b/>
          <w:bCs/>
          <w:szCs w:val="24"/>
          <w:lang w:eastAsia="ar-SA"/>
        </w:rPr>
      </w:pPr>
    </w:p>
    <w:p w14:paraId="114F39CF" w14:textId="77777777" w:rsidR="00636FF1" w:rsidRPr="004E32B5" w:rsidRDefault="00636FF1" w:rsidP="00636FF1">
      <w:pPr>
        <w:keepNext/>
        <w:tabs>
          <w:tab w:val="left" w:pos="0"/>
        </w:tabs>
        <w:suppressAutoHyphens/>
        <w:jc w:val="center"/>
        <w:outlineLvl w:val="8"/>
        <w:rPr>
          <w:rFonts w:eastAsia="Times New Roman"/>
          <w:b/>
          <w:bCs/>
          <w:szCs w:val="24"/>
          <w:lang w:eastAsia="ar-SA"/>
        </w:rPr>
      </w:pPr>
    </w:p>
    <w:p w14:paraId="27697D30" w14:textId="77777777" w:rsidR="00636FF1" w:rsidRPr="004E32B5" w:rsidRDefault="00636FF1" w:rsidP="00636FF1">
      <w:pPr>
        <w:pStyle w:val="Obyejn"/>
      </w:pPr>
      <w:r w:rsidRPr="004E32B5">
        <w:rPr>
          <w:lang w:eastAsia="ar-SA"/>
        </w:rPr>
        <w:t>V Praze</w:t>
      </w:r>
      <w:r w:rsidRPr="004E32B5">
        <w:t xml:space="preserve"> </w:t>
      </w:r>
      <w:r>
        <w:t xml:space="preserve">– Uhříněvsi </w:t>
      </w:r>
      <w:r w:rsidRPr="004E32B5">
        <w:t>……………</w:t>
      </w:r>
    </w:p>
    <w:p w14:paraId="14F45CC1" w14:textId="77777777" w:rsidR="00636FF1" w:rsidRPr="004E32B5" w:rsidRDefault="00636FF1" w:rsidP="00636FF1">
      <w:pPr>
        <w:pStyle w:val="Obyejn"/>
        <w:rPr>
          <w:szCs w:val="20"/>
        </w:rPr>
      </w:pPr>
    </w:p>
    <w:p w14:paraId="7D970212" w14:textId="77777777" w:rsidR="00636FF1" w:rsidRDefault="00636FF1" w:rsidP="00636FF1">
      <w:pPr>
        <w:pStyle w:val="Obyejn"/>
        <w:rPr>
          <w:szCs w:val="20"/>
        </w:rPr>
      </w:pPr>
    </w:p>
    <w:p w14:paraId="253761F4" w14:textId="77777777" w:rsidR="00636FF1" w:rsidRDefault="00636FF1" w:rsidP="00636FF1">
      <w:pPr>
        <w:pStyle w:val="Obyejn"/>
        <w:rPr>
          <w:szCs w:val="20"/>
        </w:rPr>
      </w:pPr>
    </w:p>
    <w:p w14:paraId="58B59964" w14:textId="77777777" w:rsidR="00636FF1" w:rsidRDefault="00636FF1" w:rsidP="00636FF1">
      <w:pPr>
        <w:pStyle w:val="Obyejn"/>
        <w:rPr>
          <w:szCs w:val="20"/>
        </w:rPr>
      </w:pPr>
    </w:p>
    <w:p w14:paraId="49CA83AB" w14:textId="77777777" w:rsidR="00636FF1" w:rsidRDefault="00636FF1" w:rsidP="00636FF1">
      <w:pPr>
        <w:pStyle w:val="Obyejn"/>
        <w:rPr>
          <w:szCs w:val="20"/>
        </w:rPr>
      </w:pPr>
    </w:p>
    <w:p w14:paraId="792A1800" w14:textId="77777777" w:rsidR="00636FF1" w:rsidRPr="004E32B5" w:rsidRDefault="00636FF1" w:rsidP="00636FF1">
      <w:pPr>
        <w:pStyle w:val="Obyejn"/>
        <w:rPr>
          <w:szCs w:val="20"/>
        </w:rPr>
      </w:pPr>
    </w:p>
    <w:p w14:paraId="5EE7B2E1" w14:textId="77777777" w:rsidR="00636FF1" w:rsidRPr="004E32B5" w:rsidRDefault="00636FF1" w:rsidP="00636FF1">
      <w:pPr>
        <w:pStyle w:val="Obyejn"/>
      </w:pPr>
      <w:r w:rsidRPr="004E32B5">
        <w:t>_______________________</w:t>
      </w:r>
    </w:p>
    <w:p w14:paraId="79C65DBE" w14:textId="77777777" w:rsidR="00636FF1" w:rsidRPr="004E32B5" w:rsidRDefault="00636FF1" w:rsidP="00636FF1">
      <w:pPr>
        <w:pStyle w:val="Obyejn"/>
        <w:rPr>
          <w:bCs/>
        </w:rPr>
      </w:pPr>
      <w:r w:rsidRPr="004E32B5">
        <w:rPr>
          <w:iCs/>
        </w:rPr>
        <w:t>(podpis</w:t>
      </w:r>
      <w:r>
        <w:rPr>
          <w:iCs/>
        </w:rPr>
        <w:t xml:space="preserve"> osoby oprávněné přijímat nabídky</w:t>
      </w:r>
      <w:r w:rsidRPr="004E32B5">
        <w:rPr>
          <w:iCs/>
        </w:rPr>
        <w:t xml:space="preserve"> a razítko zadavatele)</w:t>
      </w:r>
    </w:p>
    <w:p w14:paraId="699622E3" w14:textId="16B4C752" w:rsidR="00636FF1" w:rsidRDefault="00636FF1">
      <w:pPr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11501C36" w14:textId="60BEB0DE" w:rsidR="00C6750F" w:rsidRDefault="00C6750F" w:rsidP="009E0087">
      <w:pPr>
        <w:pStyle w:val="Obyejn"/>
        <w:spacing w:after="120"/>
        <w:jc w:val="center"/>
        <w:rPr>
          <w:i/>
        </w:rPr>
      </w:pPr>
      <w:r w:rsidRPr="006D67BA">
        <w:rPr>
          <w:i/>
        </w:rPr>
        <w:lastRenderedPageBreak/>
        <w:t>Příloha č.</w:t>
      </w:r>
      <w:r>
        <w:rPr>
          <w:i/>
        </w:rPr>
        <w:t xml:space="preserve"> 3 –</w:t>
      </w:r>
      <w:r w:rsidRPr="006D67BA">
        <w:rPr>
          <w:i/>
        </w:rPr>
        <w:t xml:space="preserve"> </w:t>
      </w:r>
      <w:r w:rsidR="009E0087">
        <w:rPr>
          <w:i/>
        </w:rPr>
        <w:t>Krycí list nabídky</w:t>
      </w:r>
    </w:p>
    <w:tbl>
      <w:tblPr>
        <w:tblpPr w:leftFromText="141" w:rightFromText="141" w:vertAnchor="page" w:horzAnchor="margin" w:tblpY="2431"/>
        <w:tblW w:w="92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5"/>
        <w:gridCol w:w="4625"/>
      </w:tblGrid>
      <w:tr w:rsidR="009E0087" w:rsidRPr="009E0087" w14:paraId="1A58070B" w14:textId="77777777" w:rsidTr="009E0087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830F123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Název veřejné zakázky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9F8256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E0087" w:rsidRPr="009E0087" w14:paraId="73BB3232" w14:textId="77777777" w:rsidTr="009E0087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E12F6C1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Druh veřejné zakázky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912812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EF3D752" w14:textId="2AF8CA32" w:rsidR="009E0087" w:rsidRPr="003D4169" w:rsidRDefault="009E0087" w:rsidP="003D4169">
      <w:pPr>
        <w:pStyle w:val="Obyejn"/>
        <w:spacing w:before="120"/>
        <w:jc w:val="center"/>
        <w:rPr>
          <w:rFonts w:eastAsiaTheme="minorHAnsi"/>
          <w:b/>
          <w:caps/>
          <w:sz w:val="28"/>
          <w:szCs w:val="28"/>
        </w:rPr>
      </w:pPr>
      <w:r w:rsidRPr="003D4169">
        <w:rPr>
          <w:rFonts w:eastAsiaTheme="minorHAnsi"/>
          <w:b/>
          <w:caps/>
          <w:sz w:val="28"/>
          <w:szCs w:val="28"/>
        </w:rPr>
        <w:t>Krycí list nabídky</w:t>
      </w:r>
    </w:p>
    <w:tbl>
      <w:tblPr>
        <w:tblW w:w="92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5"/>
        <w:gridCol w:w="4625"/>
      </w:tblGrid>
      <w:tr w:rsidR="009E0087" w:rsidRPr="009E0087" w14:paraId="23402D17" w14:textId="77777777" w:rsidTr="003946C4">
        <w:trPr>
          <w:trHeight w:val="178"/>
        </w:trPr>
        <w:tc>
          <w:tcPr>
            <w:tcW w:w="92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6A0B4B" w14:textId="2AF8CA32" w:rsidR="009E0087" w:rsidRPr="009E0087" w:rsidRDefault="009E0087" w:rsidP="009E0087">
            <w:pPr>
              <w:spacing w:after="0" w:line="178" w:lineRule="atLeas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Identifikační údaje zadavatele</w:t>
            </w:r>
          </w:p>
        </w:tc>
      </w:tr>
      <w:tr w:rsidR="009E0087" w:rsidRPr="009E0087" w14:paraId="24E1DC36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0E941C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Název zadavatele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54DE52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50030FEC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7C9D72A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Sídlo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502E0A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4AD7F22E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86A5DB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IČ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958338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510B5BFD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72ABB2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DIČ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31B577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1DE6859D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BD4D6DF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Bankovní spojení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43FA4E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18A0709D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FA09481" w14:textId="6A9C886B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Zastoupen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6DE2BE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2FCCDDEE" w14:textId="77777777" w:rsidTr="003946C4">
        <w:trPr>
          <w:trHeight w:val="178"/>
        </w:trPr>
        <w:tc>
          <w:tcPr>
            <w:tcW w:w="92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E0CE57D" w14:textId="155B9CA9" w:rsidR="009E0087" w:rsidRPr="009E0087" w:rsidRDefault="009E0087" w:rsidP="009E0087">
            <w:pPr>
              <w:spacing w:after="0" w:line="178" w:lineRule="atLeas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Identifikační údaje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účastníka</w:t>
            </w:r>
          </w:p>
        </w:tc>
      </w:tr>
      <w:tr w:rsidR="009E0087" w:rsidRPr="009E0087" w14:paraId="39021AED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16AAE0E" w14:textId="77777777" w:rsidR="009E0087" w:rsidRPr="009E0087" w:rsidRDefault="009E0087" w:rsidP="009E008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Obchodní firma 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A42A93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24C3954E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CFC18D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Sídlo 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4114B0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52E1883B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E43A45A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Právní forma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051ACB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003F0163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13418E6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IČ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AC04C0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36BB82A8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C24D8F5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DIČ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A3E600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0C65DB8D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902A8A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Telefon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BCE338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1A5A4F3A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AA45B9B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Fax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5B29AA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0C497BD4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59E3033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Bankovní spojení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ABDCFB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E0087" w:rsidRPr="009E0087" w14:paraId="6F2361C3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A202431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196423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67C0BF6C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B6A67E2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Kontaktní osoba pro</w:t>
            </w:r>
          </w:p>
          <w:p w14:paraId="7C200E42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jednání ve věci nabídky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CFECEA" w14:textId="77777777" w:rsidR="009E0087" w:rsidRPr="009E0087" w:rsidRDefault="009E0087" w:rsidP="009E00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0087" w:rsidRPr="009E0087" w14:paraId="0307EF14" w14:textId="77777777" w:rsidTr="003946C4">
        <w:trPr>
          <w:trHeight w:val="397"/>
        </w:trPr>
        <w:tc>
          <w:tcPr>
            <w:tcW w:w="92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A0AFFE6" w14:textId="3D1A6ECF" w:rsidR="009E0087" w:rsidRPr="003946C4" w:rsidRDefault="003946C4" w:rsidP="009E0087">
            <w:pPr>
              <w:spacing w:after="0" w:line="178" w:lineRule="atLeas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Nabídková cena</w:t>
            </w:r>
          </w:p>
        </w:tc>
      </w:tr>
      <w:tr w:rsidR="003946C4" w:rsidRPr="009E0087" w14:paraId="1EB5676D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F3F1072" w14:textId="294EC43F" w:rsidR="003946C4" w:rsidRPr="009E0087" w:rsidRDefault="003946C4" w:rsidP="003946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Cena celkem bez DPH v Kč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6C58C" w14:textId="77777777" w:rsidR="003946C4" w:rsidRPr="009E0087" w:rsidRDefault="003946C4" w:rsidP="003946C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946C4" w:rsidRPr="009E0087" w14:paraId="6EEDD095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D58C22E" w14:textId="4DCB6925" w:rsidR="003946C4" w:rsidRPr="009E0087" w:rsidRDefault="003946C4" w:rsidP="003946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Samostatně DPH v Kč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1E3541" w14:textId="77777777" w:rsidR="003946C4" w:rsidRPr="009E0087" w:rsidRDefault="003946C4" w:rsidP="003946C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946C4" w:rsidRPr="009E0087" w14:paraId="5A1EC6FE" w14:textId="77777777" w:rsidTr="00460250">
        <w:trPr>
          <w:trHeight w:val="397"/>
        </w:trPr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44251FC" w14:textId="0F8D9C7E" w:rsidR="003946C4" w:rsidRPr="009E0087" w:rsidRDefault="003946C4" w:rsidP="003946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E008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Cena celkem včetně DPH v Kč</w:t>
            </w:r>
          </w:p>
        </w:tc>
        <w:tc>
          <w:tcPr>
            <w:tcW w:w="4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4FF961" w14:textId="77777777" w:rsidR="003946C4" w:rsidRPr="009E0087" w:rsidRDefault="003946C4" w:rsidP="003946C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460BB65" w14:textId="77777777" w:rsidR="003946C4" w:rsidRDefault="003946C4" w:rsidP="003946C4">
      <w:pPr>
        <w:pStyle w:val="Obyejn"/>
        <w:jc w:val="both"/>
        <w:rPr>
          <w:rFonts w:eastAsia="Calibri" w:cs="Times New Roman"/>
          <w:sz w:val="22"/>
          <w:szCs w:val="22"/>
          <w:lang w:eastAsia="en-US"/>
        </w:rPr>
      </w:pPr>
      <w:bookmarkStart w:id="96" w:name="_Toc149008139"/>
      <w:bookmarkStart w:id="97" w:name="_Toc149016630"/>
      <w:bookmarkStart w:id="98" w:name="_Toc149017844"/>
      <w:bookmarkStart w:id="99" w:name="_Toc149962475"/>
      <w:bookmarkEnd w:id="96"/>
      <w:bookmarkEnd w:id="97"/>
      <w:bookmarkEnd w:id="98"/>
      <w:bookmarkEnd w:id="99"/>
    </w:p>
    <w:p w14:paraId="5E01C46B" w14:textId="77777777" w:rsidR="003946C4" w:rsidRDefault="003946C4" w:rsidP="003946C4">
      <w:pPr>
        <w:pStyle w:val="Obyejn"/>
        <w:jc w:val="both"/>
        <w:rPr>
          <w:rFonts w:eastAsia="Calibri" w:cs="Times New Roman"/>
          <w:sz w:val="22"/>
          <w:szCs w:val="22"/>
          <w:lang w:eastAsia="en-US"/>
        </w:rPr>
      </w:pPr>
    </w:p>
    <w:p w14:paraId="1762E32D" w14:textId="77777777" w:rsidR="003946C4" w:rsidRDefault="003946C4" w:rsidP="003946C4">
      <w:pPr>
        <w:pStyle w:val="Obyejn"/>
        <w:jc w:val="both"/>
      </w:pPr>
      <w:r>
        <w:t xml:space="preserve">V ……. </w:t>
      </w:r>
      <w:proofErr w:type="gramStart"/>
      <w:r>
        <w:t>dne</w:t>
      </w:r>
      <w:proofErr w:type="gramEnd"/>
      <w:r>
        <w:t xml:space="preserve"> …….</w:t>
      </w:r>
    </w:p>
    <w:p w14:paraId="47B1F078" w14:textId="77777777" w:rsidR="003946C4" w:rsidRDefault="003946C4" w:rsidP="003946C4">
      <w:pPr>
        <w:pStyle w:val="Obyejn"/>
        <w:jc w:val="both"/>
      </w:pPr>
    </w:p>
    <w:p w14:paraId="10630224" w14:textId="77777777" w:rsidR="003946C4" w:rsidRDefault="003946C4" w:rsidP="003946C4">
      <w:pPr>
        <w:pStyle w:val="Obyejn"/>
        <w:jc w:val="both"/>
      </w:pPr>
    </w:p>
    <w:p w14:paraId="4155CAB0" w14:textId="77777777" w:rsidR="003946C4" w:rsidRDefault="003946C4" w:rsidP="003946C4">
      <w:pPr>
        <w:pStyle w:val="Obyejn"/>
        <w:jc w:val="both"/>
      </w:pPr>
    </w:p>
    <w:p w14:paraId="134D90D7" w14:textId="77777777" w:rsidR="003946C4" w:rsidRDefault="003946C4" w:rsidP="003946C4">
      <w:pPr>
        <w:pStyle w:val="Obyejn"/>
        <w:jc w:val="both"/>
      </w:pPr>
    </w:p>
    <w:p w14:paraId="21BA45D9" w14:textId="77777777" w:rsidR="003946C4" w:rsidRDefault="003946C4" w:rsidP="003946C4">
      <w:pPr>
        <w:pStyle w:val="Obyejn"/>
        <w:jc w:val="both"/>
      </w:pPr>
    </w:p>
    <w:p w14:paraId="02166316" w14:textId="77777777" w:rsidR="003946C4" w:rsidRDefault="003946C4" w:rsidP="003946C4">
      <w:pPr>
        <w:pStyle w:val="Obyejn"/>
        <w:jc w:val="both"/>
      </w:pPr>
    </w:p>
    <w:p w14:paraId="2FE400E2" w14:textId="77777777" w:rsidR="003946C4" w:rsidRDefault="003946C4" w:rsidP="003946C4">
      <w:pPr>
        <w:pStyle w:val="Obyejn"/>
        <w:jc w:val="both"/>
      </w:pPr>
      <w:r>
        <w:t>…………………….</w:t>
      </w:r>
    </w:p>
    <w:p w14:paraId="49C1225D" w14:textId="04D91597" w:rsidR="00C6750F" w:rsidRDefault="003946C4" w:rsidP="003946C4">
      <w:pPr>
        <w:pStyle w:val="Obyejn"/>
        <w:jc w:val="both"/>
        <w:rPr>
          <w:i/>
        </w:rPr>
      </w:pPr>
      <w:r>
        <w:t>Jméno a podpis osoby oprávněné zastupovat dodavatele</w:t>
      </w:r>
      <w:r w:rsidR="00C6750F">
        <w:rPr>
          <w:i/>
        </w:rPr>
        <w:br w:type="page"/>
      </w:r>
    </w:p>
    <w:p w14:paraId="3F94ADCD" w14:textId="648E7F93" w:rsidR="000C3A44" w:rsidRDefault="000C3A44" w:rsidP="000C3A44">
      <w:pPr>
        <w:pStyle w:val="Obyejn"/>
        <w:jc w:val="center"/>
        <w:rPr>
          <w:i/>
        </w:rPr>
      </w:pPr>
      <w:r w:rsidRPr="006D67BA">
        <w:rPr>
          <w:i/>
        </w:rPr>
        <w:lastRenderedPageBreak/>
        <w:t xml:space="preserve">Příloha č. </w:t>
      </w:r>
      <w:r w:rsidR="00C6750F">
        <w:rPr>
          <w:i/>
        </w:rPr>
        <w:t>4</w:t>
      </w:r>
      <w:r>
        <w:rPr>
          <w:i/>
        </w:rPr>
        <w:t xml:space="preserve"> –</w:t>
      </w:r>
      <w:r w:rsidRPr="006D67BA">
        <w:rPr>
          <w:i/>
        </w:rPr>
        <w:t xml:space="preserve"> </w:t>
      </w:r>
      <w:r>
        <w:rPr>
          <w:i/>
        </w:rPr>
        <w:t>Čestné prohlášení o splnění základní způsobilosti</w:t>
      </w:r>
    </w:p>
    <w:p w14:paraId="71FF0E79" w14:textId="77777777" w:rsidR="00DF612E" w:rsidRDefault="00DF612E" w:rsidP="000C3A44">
      <w:pPr>
        <w:pStyle w:val="Obyejn"/>
        <w:jc w:val="center"/>
        <w:rPr>
          <w:i/>
        </w:rPr>
      </w:pPr>
    </w:p>
    <w:p w14:paraId="60DB26B3" w14:textId="77777777" w:rsidR="00DF612E" w:rsidRDefault="00DF612E" w:rsidP="000C3A44">
      <w:pPr>
        <w:pStyle w:val="Obyejn"/>
        <w:jc w:val="center"/>
        <w:rPr>
          <w:i/>
        </w:rPr>
      </w:pPr>
    </w:p>
    <w:p w14:paraId="17388ABB" w14:textId="210B0DF9" w:rsidR="003D4169" w:rsidRPr="003D4169" w:rsidRDefault="003D4169" w:rsidP="003D4169">
      <w:pPr>
        <w:pStyle w:val="Obyejn"/>
        <w:jc w:val="center"/>
        <w:rPr>
          <w:b/>
          <w:caps/>
          <w:sz w:val="28"/>
          <w:szCs w:val="28"/>
        </w:rPr>
      </w:pPr>
      <w:r w:rsidRPr="003D4169">
        <w:rPr>
          <w:b/>
          <w:caps/>
          <w:sz w:val="28"/>
          <w:szCs w:val="28"/>
        </w:rPr>
        <w:t>Čestné prohlášení o splnění základní způsobilosti</w:t>
      </w:r>
    </w:p>
    <w:p w14:paraId="60365FEE" w14:textId="77777777" w:rsidR="003D4169" w:rsidRDefault="003D4169" w:rsidP="003D4169">
      <w:pPr>
        <w:pStyle w:val="Obyejn"/>
      </w:pPr>
    </w:p>
    <w:p w14:paraId="0FF04949" w14:textId="3C11DB5E" w:rsidR="00DF612E" w:rsidRPr="00DF612E" w:rsidRDefault="00DF612E" w:rsidP="00DF612E">
      <w:pPr>
        <w:jc w:val="both"/>
        <w:rPr>
          <w:rFonts w:ascii="Times New Roman" w:hAnsi="Times New Roman" w:cs="Times New Roman"/>
          <w:sz w:val="24"/>
          <w:szCs w:val="24"/>
        </w:rPr>
      </w:pPr>
      <w:r w:rsidRPr="00DF612E">
        <w:rPr>
          <w:rFonts w:ascii="Times New Roman" w:hAnsi="Times New Roman" w:cs="Times New Roman"/>
          <w:sz w:val="24"/>
          <w:szCs w:val="24"/>
        </w:rPr>
        <w:t>V souvislosti s úmyslem dodavatele ……………., IČ: ………, se sídlem ………., zastoupeného ……….., účastnit se veřejné zakázky s názvem [k doplnění]</w:t>
      </w:r>
      <w:r w:rsidRPr="00DF61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12E">
        <w:rPr>
          <w:rFonts w:ascii="Times New Roman" w:hAnsi="Times New Roman" w:cs="Times New Roman"/>
          <w:sz w:val="24"/>
          <w:szCs w:val="24"/>
        </w:rPr>
        <w:t xml:space="preserve">zadavatele [k doplnění] prohlašuji tímto čestně, že: </w:t>
      </w:r>
    </w:p>
    <w:p w14:paraId="24D5C5B8" w14:textId="2CE751E6" w:rsidR="00DF612E" w:rsidRDefault="00DF612E" w:rsidP="005840A3">
      <w:pPr>
        <w:pStyle w:val="Obyejn"/>
        <w:numPr>
          <w:ilvl w:val="0"/>
          <w:numId w:val="23"/>
        </w:numPr>
        <w:spacing w:before="120" w:after="120"/>
        <w:ind w:left="567" w:hanging="567"/>
        <w:jc w:val="both"/>
      </w:pPr>
      <w:r>
        <w:t xml:space="preserve">jsem nebyl v zemi svého sídla v posledních 5 letech </w:t>
      </w:r>
      <w:r w:rsidRPr="00DF612E">
        <w:t>před zahájením výběrového řízení pravomocně odsouzen pro trestný čin</w:t>
      </w:r>
      <w:r>
        <w:t xml:space="preserve"> uvedený v příloze č. 3 k zákonu </w:t>
      </w:r>
      <w:r w:rsidR="00020C67">
        <w:t>č. 134/2016 Sb., o </w:t>
      </w:r>
      <w:r>
        <w:t>zadávání veřejných zakázek</w:t>
      </w:r>
      <w:r w:rsidR="00020C67">
        <w:t>, nebo obdobný trestný čin podle právního řádu země sídla</w:t>
      </w:r>
      <w:r>
        <w:t xml:space="preserve"> dodavatele; k zahlazeným odsouzením se nepřihlíží. Je-li dodavatelem právnická osoba, splňuje tuto podmínku jak tato právnická osoba, tak zároveň každý člen statutárního orgánu. Je-li členem statutárního orgánu dodavatele právnická osoba, tuto podmínku splňuje jak tato právnická osoba, tak každý člen statutárního orgánu této právnické osoby a osoba zastupující tuto právnickou osobu v statutárním orgánu dodavatele; účastní-li se výběrového řízení pobočka závodu zahraniční právnické osoby, splňuje tuto podmínku tato právnická osoba a vedoucí pobočky závodu; účastní-li se výběrového řízení pobočka závodu české právnické osoby, splňuje tuto podmínku</w:t>
      </w:r>
      <w:r w:rsidRPr="00DF612E">
        <w:t xml:space="preserve"> </w:t>
      </w:r>
      <w:r>
        <w:t xml:space="preserve">jak tato právnická osoba, tak každý člen statutárního orgánu této právnické osoby a osoba zastupující tuto právnickou osobu v statutárním orgánu dodavatele a vedoucí pobočky závodu. </w:t>
      </w:r>
    </w:p>
    <w:p w14:paraId="350351CE" w14:textId="593E94AD" w:rsidR="00DF612E" w:rsidRPr="00020C67" w:rsidRDefault="00020C67" w:rsidP="005840A3">
      <w:pPr>
        <w:pStyle w:val="Obyejn"/>
        <w:numPr>
          <w:ilvl w:val="0"/>
          <w:numId w:val="23"/>
        </w:numPr>
        <w:spacing w:before="120" w:after="120"/>
        <w:ind w:left="567" w:hanging="567"/>
        <w:jc w:val="both"/>
      </w:pPr>
      <w:r>
        <w:t>ne</w:t>
      </w:r>
      <w:r w:rsidR="00DF612E" w:rsidRPr="00020C67">
        <w:t>má</w:t>
      </w:r>
      <w:r>
        <w:t>m</w:t>
      </w:r>
      <w:r w:rsidR="00DF612E" w:rsidRPr="00020C67">
        <w:t xml:space="preserve"> v České republice nebo v zemi svého sídla v evidenci daní zachycen splatný daňový nedoplatek, </w:t>
      </w:r>
    </w:p>
    <w:p w14:paraId="76C36668" w14:textId="198C1455" w:rsidR="00DF612E" w:rsidRPr="00020C67" w:rsidRDefault="00020C67" w:rsidP="005840A3">
      <w:pPr>
        <w:pStyle w:val="Obyejn"/>
        <w:numPr>
          <w:ilvl w:val="0"/>
          <w:numId w:val="23"/>
        </w:numPr>
        <w:spacing w:before="120" w:after="120"/>
        <w:ind w:left="567" w:hanging="567"/>
        <w:jc w:val="both"/>
      </w:pPr>
      <w:r>
        <w:t>ne</w:t>
      </w:r>
      <w:r w:rsidR="00DF612E" w:rsidRPr="00020C67">
        <w:t>má</w:t>
      </w:r>
      <w:r>
        <w:t>m</w:t>
      </w:r>
      <w:r w:rsidR="00DF612E" w:rsidRPr="00020C67">
        <w:t xml:space="preserve"> v České republice nebo v zemi svého sídla splatný nedoplatek na pojistném nebo na penále na veřejné zdravotní pojištění, </w:t>
      </w:r>
    </w:p>
    <w:p w14:paraId="4E6EAC17" w14:textId="2061DD45" w:rsidR="00DF612E" w:rsidRPr="00020C67" w:rsidRDefault="00020C67" w:rsidP="005840A3">
      <w:pPr>
        <w:pStyle w:val="Obyejn"/>
        <w:numPr>
          <w:ilvl w:val="0"/>
          <w:numId w:val="23"/>
        </w:numPr>
        <w:spacing w:before="120" w:after="120"/>
        <w:ind w:left="567" w:hanging="567"/>
        <w:jc w:val="both"/>
      </w:pPr>
      <w:r>
        <w:t>ne</w:t>
      </w:r>
      <w:r w:rsidR="00DF612E" w:rsidRPr="00020C67">
        <w:t>má</w:t>
      </w:r>
      <w:r>
        <w:t>m</w:t>
      </w:r>
      <w:r w:rsidR="00DF612E" w:rsidRPr="00020C67">
        <w:t xml:space="preserve"> v České republice nebo v zemi svého sídla splatný nedoplatek na pojistném nebo na penále na sociální zabezpečení a příspěvku na státní politiku zaměstnanosti, </w:t>
      </w:r>
    </w:p>
    <w:p w14:paraId="78799FB9" w14:textId="7EF35CDD" w:rsidR="00DF612E" w:rsidRPr="00020C67" w:rsidRDefault="00020C67" w:rsidP="005840A3">
      <w:pPr>
        <w:pStyle w:val="Obyejn"/>
        <w:numPr>
          <w:ilvl w:val="0"/>
          <w:numId w:val="23"/>
        </w:numPr>
        <w:spacing w:before="120" w:after="120"/>
        <w:ind w:left="567" w:hanging="567"/>
        <w:jc w:val="both"/>
      </w:pPr>
      <w:r>
        <w:t>nejsem</w:t>
      </w:r>
      <w:r w:rsidR="00DF612E" w:rsidRPr="00020C67">
        <w:t xml:space="preserve"> v likvidaci, </w:t>
      </w:r>
      <w:r>
        <w:t xml:space="preserve">nebylo </w:t>
      </w:r>
      <w:r w:rsidR="00DF612E" w:rsidRPr="00020C67">
        <w:t>proti</w:t>
      </w:r>
      <w:r>
        <w:t xml:space="preserve"> mně</w:t>
      </w:r>
      <w:r w:rsidR="00DF612E" w:rsidRPr="00020C67">
        <w:t xml:space="preserve"> vydáno rozhodnutí o úpadku</w:t>
      </w:r>
      <w:r>
        <w:t>, vůči mně</w:t>
      </w:r>
      <w:r w:rsidR="00DF612E" w:rsidRPr="00020C67">
        <w:t xml:space="preserve"> </w:t>
      </w:r>
      <w:r>
        <w:t>nebyla nařízena nucená správa, ani jsem se neocitl</w:t>
      </w:r>
      <w:r w:rsidR="00DF612E" w:rsidRPr="00020C67">
        <w:t xml:space="preserve"> v obdobné situaci podle práv</w:t>
      </w:r>
      <w:r>
        <w:t>ního řádu země svého sídla.</w:t>
      </w:r>
    </w:p>
    <w:p w14:paraId="304F5108" w14:textId="77777777" w:rsidR="00322554" w:rsidRDefault="00322554" w:rsidP="00020C67">
      <w:pPr>
        <w:pStyle w:val="Obyejn"/>
        <w:jc w:val="both"/>
      </w:pPr>
    </w:p>
    <w:p w14:paraId="50DA9D91" w14:textId="77777777" w:rsidR="00020C67" w:rsidRDefault="00020C67" w:rsidP="00020C67">
      <w:pPr>
        <w:pStyle w:val="Obyejn"/>
        <w:jc w:val="both"/>
      </w:pPr>
    </w:p>
    <w:p w14:paraId="6DDBB304" w14:textId="1585F742" w:rsidR="00020C67" w:rsidRDefault="00020C67" w:rsidP="00020C67">
      <w:pPr>
        <w:pStyle w:val="Obyejn"/>
        <w:jc w:val="both"/>
      </w:pPr>
      <w:r>
        <w:t xml:space="preserve">V ……. </w:t>
      </w:r>
      <w:proofErr w:type="gramStart"/>
      <w:r>
        <w:t>dne</w:t>
      </w:r>
      <w:proofErr w:type="gramEnd"/>
      <w:r>
        <w:t xml:space="preserve"> …….</w:t>
      </w:r>
    </w:p>
    <w:p w14:paraId="4F6B5BF8" w14:textId="77777777" w:rsidR="00020C67" w:rsidRDefault="00020C67" w:rsidP="00020C67">
      <w:pPr>
        <w:pStyle w:val="Obyejn"/>
        <w:jc w:val="both"/>
      </w:pPr>
    </w:p>
    <w:p w14:paraId="64B40D63" w14:textId="77777777" w:rsidR="00020C67" w:rsidRDefault="00020C67" w:rsidP="00020C67">
      <w:pPr>
        <w:pStyle w:val="Obyejn"/>
        <w:jc w:val="both"/>
      </w:pPr>
    </w:p>
    <w:p w14:paraId="6A727610" w14:textId="77777777" w:rsidR="00020C67" w:rsidRDefault="00020C67" w:rsidP="00020C67">
      <w:pPr>
        <w:pStyle w:val="Obyejn"/>
        <w:jc w:val="both"/>
      </w:pPr>
    </w:p>
    <w:p w14:paraId="4428419E" w14:textId="77777777" w:rsidR="00020C67" w:rsidRDefault="00020C67" w:rsidP="00020C67">
      <w:pPr>
        <w:pStyle w:val="Obyejn"/>
        <w:jc w:val="both"/>
      </w:pPr>
    </w:p>
    <w:p w14:paraId="576A2343" w14:textId="77777777" w:rsidR="00020C67" w:rsidRDefault="00020C67" w:rsidP="00020C67">
      <w:pPr>
        <w:pStyle w:val="Obyejn"/>
        <w:jc w:val="both"/>
      </w:pPr>
    </w:p>
    <w:p w14:paraId="1DD7AB84" w14:textId="77777777" w:rsidR="00020C67" w:rsidRDefault="00020C67" w:rsidP="00020C67">
      <w:pPr>
        <w:pStyle w:val="Obyejn"/>
        <w:jc w:val="both"/>
      </w:pPr>
    </w:p>
    <w:p w14:paraId="75DBA930" w14:textId="11074D5E" w:rsidR="00020C67" w:rsidRDefault="00020C67" w:rsidP="00020C67">
      <w:pPr>
        <w:pStyle w:val="Obyejn"/>
        <w:jc w:val="both"/>
      </w:pPr>
      <w:r>
        <w:t>…………………….</w:t>
      </w:r>
    </w:p>
    <w:p w14:paraId="65087898" w14:textId="34B40035" w:rsidR="001A0670" w:rsidRDefault="00020C67" w:rsidP="00020C67">
      <w:pPr>
        <w:pStyle w:val="Obyejn"/>
        <w:jc w:val="both"/>
      </w:pPr>
      <w:r>
        <w:t>Jméno a podpis osoby oprávněné zastupovat dodavatele</w:t>
      </w:r>
    </w:p>
    <w:p w14:paraId="7878D3EE" w14:textId="77777777" w:rsidR="001A0670" w:rsidRDefault="001A0670">
      <w:pPr>
        <w:rPr>
          <w:rFonts w:ascii="Times New Roman" w:eastAsia="Times New Roman" w:hAnsi="Times New Roman"/>
          <w:sz w:val="24"/>
          <w:szCs w:val="24"/>
          <w:lang w:eastAsia="cs-CZ"/>
        </w:rPr>
      </w:pPr>
      <w:r>
        <w:br w:type="page"/>
      </w:r>
    </w:p>
    <w:p w14:paraId="5F273D7C" w14:textId="35E38876" w:rsidR="001A0670" w:rsidRPr="001A0670" w:rsidRDefault="001A0670" w:rsidP="001A0670">
      <w:pPr>
        <w:ind w:left="1410" w:hanging="1410"/>
        <w:jc w:val="center"/>
        <w:rPr>
          <w:i/>
          <w:szCs w:val="24"/>
        </w:rPr>
      </w:pPr>
      <w:r>
        <w:rPr>
          <w:i/>
          <w:szCs w:val="24"/>
        </w:rPr>
        <w:lastRenderedPageBreak/>
        <w:t xml:space="preserve">Příloha č. </w:t>
      </w:r>
      <w:r w:rsidR="00C6750F">
        <w:rPr>
          <w:i/>
          <w:szCs w:val="24"/>
        </w:rPr>
        <w:t>5</w:t>
      </w:r>
      <w:r w:rsidRPr="001A0670">
        <w:rPr>
          <w:i/>
          <w:szCs w:val="24"/>
        </w:rPr>
        <w:t xml:space="preserve"> - Zpráva o veřejné zakázce (vzor) </w:t>
      </w:r>
    </w:p>
    <w:p w14:paraId="7F6E9EA0" w14:textId="77777777" w:rsidR="001A0670" w:rsidRPr="004E32B5" w:rsidRDefault="001A0670" w:rsidP="001A0670">
      <w:pPr>
        <w:ind w:left="1410" w:hanging="1050"/>
        <w:jc w:val="center"/>
        <w:rPr>
          <w:b/>
          <w:i/>
          <w:szCs w:val="24"/>
        </w:rPr>
      </w:pPr>
    </w:p>
    <w:p w14:paraId="51C8657F" w14:textId="77777777" w:rsidR="001A0670" w:rsidRPr="003D4169" w:rsidRDefault="001A0670" w:rsidP="003D4169">
      <w:pPr>
        <w:pStyle w:val="Obyejn"/>
        <w:jc w:val="center"/>
        <w:rPr>
          <w:b/>
          <w:sz w:val="28"/>
          <w:szCs w:val="28"/>
        </w:rPr>
      </w:pPr>
      <w:bookmarkStart w:id="100" w:name="_Toc460454132"/>
      <w:r w:rsidRPr="003D4169">
        <w:rPr>
          <w:b/>
          <w:sz w:val="28"/>
          <w:szCs w:val="28"/>
        </w:rPr>
        <w:t>ZPRÁVA O VEŘEJNÉ ZAKÁZCE</w:t>
      </w:r>
      <w:bookmarkEnd w:id="100"/>
    </w:p>
    <w:p w14:paraId="46556C3D" w14:textId="1543AFE3" w:rsidR="00FF0095" w:rsidRDefault="00FF0095" w:rsidP="005840A3">
      <w:pPr>
        <w:pStyle w:val="Nadpisvzory"/>
        <w:numPr>
          <w:ilvl w:val="0"/>
          <w:numId w:val="24"/>
        </w:numPr>
        <w:ind w:left="426" w:hanging="426"/>
      </w:pPr>
      <w:r>
        <w:t>Název veřejné zakázky</w:t>
      </w:r>
    </w:p>
    <w:p w14:paraId="56264576" w14:textId="03831FF9" w:rsidR="00FF0095" w:rsidRDefault="00FF0095" w:rsidP="00FF0095">
      <w:pPr>
        <w:pStyle w:val="Textvzor"/>
      </w:pPr>
      <w:r>
        <w:t>[k doplnění]</w:t>
      </w:r>
    </w:p>
    <w:p w14:paraId="33265B3C" w14:textId="77777777" w:rsidR="001A0670" w:rsidRPr="004E32B5" w:rsidRDefault="001A0670" w:rsidP="005840A3">
      <w:pPr>
        <w:pStyle w:val="Nadpisvzory"/>
        <w:numPr>
          <w:ilvl w:val="0"/>
          <w:numId w:val="24"/>
        </w:numPr>
        <w:ind w:left="426" w:hanging="426"/>
      </w:pPr>
      <w:r w:rsidRPr="004E32B5">
        <w:t>Identifikační údaje veřejného zadavatele</w:t>
      </w:r>
    </w:p>
    <w:p w14:paraId="6B359E65" w14:textId="77777777" w:rsidR="00FF0095" w:rsidRDefault="001A0670" w:rsidP="00FF0095">
      <w:pPr>
        <w:pStyle w:val="Textvzor"/>
      </w:pPr>
      <w:r w:rsidRPr="004E32B5">
        <w:t>Název</w:t>
      </w:r>
      <w:r w:rsidR="00FF0095">
        <w:t>: [k doplnění]</w:t>
      </w:r>
    </w:p>
    <w:p w14:paraId="1EE47B1C" w14:textId="44863E48" w:rsidR="001A0670" w:rsidRPr="004E32B5" w:rsidRDefault="001A0670" w:rsidP="001A0670">
      <w:pPr>
        <w:pStyle w:val="Textvzor"/>
      </w:pPr>
      <w:r w:rsidRPr="004E32B5">
        <w:t xml:space="preserve">Se sídlem: </w:t>
      </w:r>
      <w:r w:rsidR="00FF0095">
        <w:t>[k doplnění]</w:t>
      </w:r>
    </w:p>
    <w:p w14:paraId="3E539BFE" w14:textId="6D1037B5" w:rsidR="001A0670" w:rsidRPr="004E32B5" w:rsidRDefault="001A0670" w:rsidP="001A0670">
      <w:pPr>
        <w:pStyle w:val="Textvzor"/>
      </w:pPr>
      <w:r w:rsidRPr="004E32B5">
        <w:t xml:space="preserve">IČ: </w:t>
      </w:r>
      <w:r w:rsidR="00FF0095">
        <w:t>[k doplnění]</w:t>
      </w:r>
    </w:p>
    <w:p w14:paraId="2894294E" w14:textId="22360CA6" w:rsidR="001A0670" w:rsidRPr="004E32B5" w:rsidRDefault="001A0670" w:rsidP="001A0670">
      <w:pPr>
        <w:pStyle w:val="Textvzor"/>
      </w:pPr>
      <w:r w:rsidRPr="004E32B5">
        <w:t xml:space="preserve">DIČ: </w:t>
      </w:r>
      <w:r w:rsidR="00FF0095">
        <w:t>[k doplnění]</w:t>
      </w:r>
    </w:p>
    <w:p w14:paraId="414D4903" w14:textId="4378971F" w:rsidR="001A0670" w:rsidRPr="004E32B5" w:rsidRDefault="001A0670" w:rsidP="001A0670">
      <w:pPr>
        <w:pStyle w:val="Textvzor"/>
      </w:pPr>
      <w:r>
        <w:t>Zastoupený:</w:t>
      </w:r>
      <w:r w:rsidR="00FF0095" w:rsidRPr="00FF0095">
        <w:t xml:space="preserve"> </w:t>
      </w:r>
      <w:r w:rsidR="00FF0095">
        <w:t>[k doplnění]</w:t>
      </w:r>
      <w:r w:rsidRPr="004E32B5">
        <w:tab/>
      </w:r>
    </w:p>
    <w:p w14:paraId="4CF6C052" w14:textId="05AF4966" w:rsidR="001A0670" w:rsidRPr="004E32B5" w:rsidRDefault="00C6750F" w:rsidP="001A0670">
      <w:pPr>
        <w:pStyle w:val="Nadpisvzory"/>
      </w:pPr>
      <w:r>
        <w:t>Informace o druhu a</w:t>
      </w:r>
      <w:r w:rsidR="001A0670" w:rsidRPr="004E32B5">
        <w:t xml:space="preserve"> předmětu veřejné zakázky</w:t>
      </w:r>
    </w:p>
    <w:p w14:paraId="2652B359" w14:textId="77777777" w:rsidR="00C6750F" w:rsidRDefault="00C6750F" w:rsidP="00C6750F">
      <w:pPr>
        <w:pStyle w:val="Textvzor"/>
      </w:pPr>
      <w:r w:rsidRPr="004E32B5">
        <w:t xml:space="preserve">Předmětem VZ je </w:t>
      </w:r>
      <w:r>
        <w:t>[k doplnění].</w:t>
      </w:r>
    </w:p>
    <w:p w14:paraId="07EBAB55" w14:textId="757F9B4F" w:rsidR="001A0670" w:rsidRPr="004E32B5" w:rsidRDefault="001A0670" w:rsidP="001A0670">
      <w:pPr>
        <w:pStyle w:val="Nadpisvzory"/>
      </w:pPr>
      <w:r w:rsidRPr="004E32B5">
        <w:t>Identifi</w:t>
      </w:r>
      <w:r w:rsidR="00C6750F">
        <w:t xml:space="preserve">kační údaje vybraného účastníka, </w:t>
      </w:r>
      <w:r w:rsidRPr="004E32B5">
        <w:t xml:space="preserve">popřípadě </w:t>
      </w:r>
      <w:r w:rsidR="00C6750F">
        <w:t>účastníků</w:t>
      </w:r>
      <w:r w:rsidRPr="004E32B5">
        <w:t xml:space="preserve">, je-li smlouva uzavírána s více osobami na straně </w:t>
      </w:r>
      <w:r w:rsidR="00C6750F">
        <w:t>účastníka, a jeho nabídková cena</w:t>
      </w:r>
    </w:p>
    <w:p w14:paraId="02941B01" w14:textId="169718B5" w:rsidR="001A0670" w:rsidRPr="004E32B5" w:rsidRDefault="001A0670" w:rsidP="00C6750F">
      <w:pPr>
        <w:pStyle w:val="Textvzor"/>
        <w:rPr>
          <w:b/>
        </w:rPr>
      </w:pPr>
      <w:r w:rsidRPr="004E32B5">
        <w:t>Název</w:t>
      </w:r>
      <w:r w:rsidR="00C528E8">
        <w:t>:</w:t>
      </w:r>
    </w:p>
    <w:p w14:paraId="06DCA8B1" w14:textId="08919307" w:rsidR="001A0670" w:rsidRPr="004E32B5" w:rsidRDefault="001A0670" w:rsidP="00C6750F">
      <w:pPr>
        <w:pStyle w:val="Textvzor"/>
      </w:pPr>
      <w:r w:rsidRPr="004E32B5">
        <w:t xml:space="preserve">Se sídlem: </w:t>
      </w:r>
    </w:p>
    <w:p w14:paraId="5A405209" w14:textId="5A543D01" w:rsidR="001A0670" w:rsidRPr="004E32B5" w:rsidRDefault="001A0670" w:rsidP="00C6750F">
      <w:pPr>
        <w:pStyle w:val="Textvzor"/>
      </w:pPr>
      <w:r w:rsidRPr="004E32B5">
        <w:t xml:space="preserve">IČ: </w:t>
      </w:r>
    </w:p>
    <w:p w14:paraId="70981BE4" w14:textId="6CB5393C" w:rsidR="001A0670" w:rsidRPr="004E32B5" w:rsidRDefault="001A0670" w:rsidP="00C6750F">
      <w:pPr>
        <w:pStyle w:val="Textvzor"/>
      </w:pPr>
      <w:r w:rsidRPr="004E32B5">
        <w:t xml:space="preserve">DIČ: </w:t>
      </w:r>
    </w:p>
    <w:p w14:paraId="258EB516" w14:textId="6041DF74" w:rsidR="00C6750F" w:rsidRDefault="00C6750F" w:rsidP="00C6750F">
      <w:pPr>
        <w:pStyle w:val="Textvzor"/>
      </w:pPr>
      <w:r>
        <w:t>Zastoupený:</w:t>
      </w:r>
    </w:p>
    <w:p w14:paraId="5A2653A9" w14:textId="77777777" w:rsidR="00C6750F" w:rsidRDefault="00C6750F" w:rsidP="00C6750F">
      <w:pPr>
        <w:pStyle w:val="Textvzor"/>
      </w:pPr>
    </w:p>
    <w:p w14:paraId="346FA204" w14:textId="39A73FA8" w:rsidR="00C6750F" w:rsidRPr="004E32B5" w:rsidRDefault="00C6750F" w:rsidP="00C6750F">
      <w:pPr>
        <w:pStyle w:val="Textvzor"/>
      </w:pPr>
      <w:r>
        <w:t>Nabídková cena:</w:t>
      </w:r>
    </w:p>
    <w:p w14:paraId="06BABEA0" w14:textId="228A78C6" w:rsidR="001A0670" w:rsidRPr="004E32B5" w:rsidRDefault="001A0670" w:rsidP="001A0670">
      <w:pPr>
        <w:pStyle w:val="Nadpisvzory"/>
      </w:pPr>
      <w:r w:rsidRPr="004E32B5">
        <w:t xml:space="preserve">Odůvodnění </w:t>
      </w:r>
      <w:r w:rsidR="00C6750F">
        <w:t xml:space="preserve">doporučení </w:t>
      </w:r>
      <w:r w:rsidRPr="004E32B5">
        <w:t xml:space="preserve">výběru nejvhodnější nabídky </w:t>
      </w:r>
    </w:p>
    <w:p w14:paraId="6A8AB954" w14:textId="726A9959" w:rsidR="001A0670" w:rsidRPr="004E32B5" w:rsidRDefault="001A0670" w:rsidP="001A0670">
      <w:pPr>
        <w:pStyle w:val="Nadpisvzory"/>
      </w:pPr>
      <w:r w:rsidRPr="004E32B5">
        <w:t xml:space="preserve">Uvedené části veřejné zakázky, která má být plněna prostřednictvím </w:t>
      </w:r>
      <w:r w:rsidR="00EE2521">
        <w:t>pod</w:t>
      </w:r>
      <w:r w:rsidRPr="004E32B5">
        <w:t xml:space="preserve">dodavatele </w:t>
      </w:r>
    </w:p>
    <w:p w14:paraId="224FA2D7" w14:textId="77777777" w:rsidR="001A0670" w:rsidRPr="004E32B5" w:rsidRDefault="001A0670" w:rsidP="001A0670">
      <w:pPr>
        <w:ind w:left="360"/>
        <w:rPr>
          <w:b/>
          <w:u w:val="single"/>
        </w:rPr>
      </w:pPr>
    </w:p>
    <w:p w14:paraId="6426E2BA" w14:textId="24C2A614" w:rsidR="001A0670" w:rsidRPr="004E32B5" w:rsidRDefault="001A0670" w:rsidP="001A0670">
      <w:pPr>
        <w:pStyle w:val="Nadpisvzory"/>
      </w:pPr>
      <w:r w:rsidRPr="004E32B5">
        <w:t xml:space="preserve">Identifikační údaje všech </w:t>
      </w:r>
      <w:r w:rsidR="00C6750F">
        <w:t>účastníků</w:t>
      </w:r>
      <w:r w:rsidRPr="004E32B5">
        <w:t xml:space="preserve"> a jejich nabídková cena</w:t>
      </w:r>
    </w:p>
    <w:tbl>
      <w:tblPr>
        <w:tblW w:w="8009" w:type="dxa"/>
        <w:tblInd w:w="559" w:type="dxa"/>
        <w:tblLook w:val="04A0" w:firstRow="1" w:lastRow="0" w:firstColumn="1" w:lastColumn="0" w:noHBand="0" w:noVBand="1"/>
      </w:tblPr>
      <w:tblGrid>
        <w:gridCol w:w="1245"/>
        <w:gridCol w:w="2264"/>
        <w:gridCol w:w="2160"/>
        <w:gridCol w:w="2340"/>
      </w:tblGrid>
      <w:tr w:rsidR="001A0670" w:rsidRPr="004E32B5" w14:paraId="6858E632" w14:textId="77777777" w:rsidTr="00A92958">
        <w:trPr>
          <w:trHeight w:val="451"/>
        </w:trPr>
        <w:tc>
          <w:tcPr>
            <w:tcW w:w="12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FFBDACF" w14:textId="77777777" w:rsidR="001A0670" w:rsidRPr="004E32B5" w:rsidRDefault="001A0670" w:rsidP="00460250">
            <w:pPr>
              <w:suppressAutoHyphens/>
              <w:snapToGrid w:val="0"/>
              <w:jc w:val="center"/>
              <w:rPr>
                <w:rFonts w:eastAsia="Times New Roman"/>
                <w:b/>
                <w:bCs/>
                <w:caps/>
                <w:szCs w:val="24"/>
                <w:lang w:eastAsia="ar-SA"/>
              </w:rPr>
            </w:pPr>
            <w:r w:rsidRPr="004E32B5">
              <w:rPr>
                <w:rFonts w:eastAsia="Times New Roman"/>
                <w:b/>
                <w:bCs/>
                <w:caps/>
                <w:szCs w:val="24"/>
                <w:lang w:eastAsia="ar-SA"/>
              </w:rPr>
              <w:t>Pořa-</w:t>
            </w:r>
          </w:p>
          <w:p w14:paraId="6C06160E" w14:textId="77777777" w:rsidR="001A0670" w:rsidRPr="004E32B5" w:rsidRDefault="001A0670" w:rsidP="00460250">
            <w:pPr>
              <w:suppressAutoHyphens/>
              <w:jc w:val="center"/>
              <w:rPr>
                <w:rFonts w:eastAsia="Times New Roman"/>
                <w:b/>
                <w:bCs/>
                <w:caps/>
                <w:szCs w:val="24"/>
                <w:lang w:eastAsia="ar-SA"/>
              </w:rPr>
            </w:pPr>
            <w:r w:rsidRPr="004E32B5">
              <w:rPr>
                <w:rFonts w:eastAsia="Times New Roman"/>
                <w:b/>
                <w:bCs/>
                <w:caps/>
                <w:szCs w:val="24"/>
                <w:lang w:eastAsia="ar-SA"/>
              </w:rPr>
              <w:t>dové</w:t>
            </w:r>
          </w:p>
          <w:p w14:paraId="408915A4" w14:textId="77777777" w:rsidR="001A0670" w:rsidRPr="004E32B5" w:rsidRDefault="001A0670" w:rsidP="00460250">
            <w:pPr>
              <w:suppressAutoHyphens/>
              <w:jc w:val="center"/>
              <w:rPr>
                <w:rFonts w:eastAsia="Times New Roman"/>
                <w:b/>
                <w:bCs/>
                <w:caps/>
                <w:szCs w:val="24"/>
                <w:lang w:eastAsia="ar-SA"/>
              </w:rPr>
            </w:pPr>
            <w:r w:rsidRPr="004E32B5">
              <w:rPr>
                <w:rFonts w:eastAsia="Times New Roman"/>
                <w:b/>
                <w:bCs/>
                <w:caps/>
                <w:szCs w:val="24"/>
                <w:lang w:eastAsia="ar-SA"/>
              </w:rPr>
              <w:t>číslo</w:t>
            </w:r>
          </w:p>
        </w:tc>
        <w:tc>
          <w:tcPr>
            <w:tcW w:w="226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6100679" w14:textId="02CB4B36" w:rsidR="001A0670" w:rsidRPr="004E32B5" w:rsidRDefault="00C6750F" w:rsidP="00460250">
            <w:pPr>
              <w:keepNext/>
              <w:tabs>
                <w:tab w:val="left" w:pos="0"/>
              </w:tabs>
              <w:suppressAutoHyphens/>
              <w:snapToGrid w:val="0"/>
              <w:jc w:val="center"/>
              <w:outlineLvl w:val="7"/>
              <w:rPr>
                <w:rFonts w:eastAsia="Times New Roman"/>
                <w:b/>
                <w:bCs/>
                <w:szCs w:val="24"/>
                <w:lang w:eastAsia="ar-SA"/>
              </w:rPr>
            </w:pPr>
            <w:r>
              <w:rPr>
                <w:rFonts w:eastAsia="Times New Roman"/>
                <w:b/>
                <w:bCs/>
                <w:szCs w:val="24"/>
                <w:lang w:eastAsia="ar-SA"/>
              </w:rPr>
              <w:t>ÚČASTNÍK</w:t>
            </w:r>
          </w:p>
        </w:tc>
        <w:tc>
          <w:tcPr>
            <w:tcW w:w="21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FD53E41" w14:textId="06FC83C3" w:rsidR="001A0670" w:rsidRPr="004E32B5" w:rsidRDefault="00AF237E" w:rsidP="00460250">
            <w:pPr>
              <w:suppressAutoHyphens/>
              <w:snapToGrid w:val="0"/>
              <w:jc w:val="center"/>
              <w:rPr>
                <w:rFonts w:eastAsia="Times New Roman"/>
                <w:b/>
                <w:bCs/>
                <w:caps/>
                <w:szCs w:val="24"/>
                <w:lang w:eastAsia="ar-SA"/>
              </w:rPr>
            </w:pPr>
            <w:r>
              <w:rPr>
                <w:rFonts w:eastAsia="Times New Roman"/>
                <w:b/>
                <w:bCs/>
                <w:caps/>
                <w:szCs w:val="24"/>
                <w:lang w:eastAsia="ar-SA"/>
              </w:rPr>
              <w:t>Nabídková cena</w:t>
            </w:r>
            <w:r w:rsidR="001A0670" w:rsidRPr="004E32B5">
              <w:rPr>
                <w:rFonts w:eastAsia="Times New Roman"/>
                <w:b/>
                <w:bCs/>
                <w:caps/>
                <w:szCs w:val="24"/>
                <w:lang w:eastAsia="ar-SA"/>
              </w:rPr>
              <w:t xml:space="preserve"> bez DPH</w:t>
            </w:r>
          </w:p>
        </w:tc>
        <w:tc>
          <w:tcPr>
            <w:tcW w:w="234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02C2057B" w14:textId="37F6D3EF" w:rsidR="001A0670" w:rsidRPr="004E32B5" w:rsidRDefault="00AF237E" w:rsidP="00460250">
            <w:pPr>
              <w:suppressAutoHyphens/>
              <w:snapToGrid w:val="0"/>
              <w:jc w:val="center"/>
              <w:rPr>
                <w:rFonts w:eastAsia="Times New Roman"/>
                <w:b/>
                <w:bCs/>
                <w:caps/>
                <w:szCs w:val="24"/>
                <w:lang w:eastAsia="ar-SA"/>
              </w:rPr>
            </w:pPr>
            <w:r>
              <w:rPr>
                <w:rFonts w:eastAsia="Times New Roman"/>
                <w:b/>
                <w:bCs/>
                <w:caps/>
                <w:szCs w:val="24"/>
                <w:lang w:eastAsia="ar-SA"/>
              </w:rPr>
              <w:t>Nabídková cena</w:t>
            </w:r>
            <w:r w:rsidRPr="004E32B5">
              <w:rPr>
                <w:rFonts w:eastAsia="Times New Roman"/>
                <w:b/>
                <w:bCs/>
                <w:caps/>
                <w:szCs w:val="24"/>
                <w:lang w:eastAsia="ar-SA"/>
              </w:rPr>
              <w:t xml:space="preserve"> </w:t>
            </w:r>
            <w:r w:rsidR="001A0670" w:rsidRPr="004E32B5">
              <w:rPr>
                <w:rFonts w:eastAsia="Times New Roman"/>
                <w:b/>
                <w:bCs/>
                <w:caps/>
                <w:szCs w:val="24"/>
                <w:lang w:eastAsia="ar-SA"/>
              </w:rPr>
              <w:t>vČETNĚ DPH</w:t>
            </w:r>
          </w:p>
        </w:tc>
      </w:tr>
      <w:tr w:rsidR="001A0670" w:rsidRPr="004E32B5" w14:paraId="008E257A" w14:textId="77777777" w:rsidTr="00A92958">
        <w:trPr>
          <w:trHeight w:val="851"/>
        </w:trPr>
        <w:tc>
          <w:tcPr>
            <w:tcW w:w="1245" w:type="dxa"/>
            <w:tcBorders>
              <w:top w:val="nil"/>
              <w:left w:val="double" w:sz="2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583F3F1" w14:textId="77777777" w:rsidR="001A0670" w:rsidRPr="004E32B5" w:rsidRDefault="001A0670" w:rsidP="00460250">
            <w:pPr>
              <w:suppressAutoHyphens/>
              <w:snapToGrid w:val="0"/>
              <w:jc w:val="center"/>
              <w:rPr>
                <w:rFonts w:eastAsia="Times New Roman"/>
                <w:b/>
                <w:bCs/>
                <w:caps/>
                <w:szCs w:val="24"/>
                <w:lang w:eastAsia="ar-SA"/>
              </w:rPr>
            </w:pPr>
            <w:r w:rsidRPr="004E32B5">
              <w:rPr>
                <w:rFonts w:eastAsia="Times New Roman"/>
                <w:b/>
                <w:bCs/>
                <w:caps/>
                <w:szCs w:val="24"/>
                <w:lang w:eastAsia="ar-SA"/>
              </w:rPr>
              <w:t>1.</w:t>
            </w:r>
          </w:p>
        </w:tc>
        <w:tc>
          <w:tcPr>
            <w:tcW w:w="2264" w:type="dxa"/>
            <w:tcBorders>
              <w:top w:val="nil"/>
              <w:left w:val="double" w:sz="2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23244FC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2160" w:type="dxa"/>
            <w:tcBorders>
              <w:top w:val="nil"/>
              <w:left w:val="double" w:sz="2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D8D489E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2340" w:type="dxa"/>
            <w:tcBorders>
              <w:top w:val="double" w:sz="2" w:space="0" w:color="000000"/>
              <w:left w:val="double" w:sz="2" w:space="0" w:color="000000"/>
              <w:bottom w:val="single" w:sz="4" w:space="0" w:color="auto"/>
              <w:right w:val="double" w:sz="2" w:space="0" w:color="000000"/>
            </w:tcBorders>
            <w:vAlign w:val="center"/>
            <w:hideMark/>
          </w:tcPr>
          <w:p w14:paraId="3027C3C5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</w:tr>
      <w:tr w:rsidR="001A0670" w:rsidRPr="004E32B5" w14:paraId="3176EBB4" w14:textId="77777777" w:rsidTr="00A92958">
        <w:trPr>
          <w:trHeight w:val="851"/>
        </w:trPr>
        <w:tc>
          <w:tcPr>
            <w:tcW w:w="1245" w:type="dxa"/>
            <w:tcBorders>
              <w:top w:val="single" w:sz="4" w:space="0" w:color="auto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84062AE" w14:textId="77777777" w:rsidR="001A0670" w:rsidRPr="004E32B5" w:rsidRDefault="001A0670" w:rsidP="00460250">
            <w:pPr>
              <w:suppressAutoHyphens/>
              <w:snapToGrid w:val="0"/>
              <w:jc w:val="center"/>
              <w:rPr>
                <w:rFonts w:eastAsia="Times New Roman"/>
                <w:b/>
                <w:bCs/>
                <w:caps/>
                <w:szCs w:val="24"/>
                <w:lang w:eastAsia="ar-SA"/>
              </w:rPr>
            </w:pPr>
            <w:r w:rsidRPr="004E32B5">
              <w:rPr>
                <w:rFonts w:eastAsia="Times New Roman"/>
                <w:b/>
                <w:bCs/>
                <w:caps/>
                <w:szCs w:val="24"/>
                <w:lang w:eastAsia="ar-SA"/>
              </w:rPr>
              <w:lastRenderedPageBreak/>
              <w:t>2.</w:t>
            </w:r>
          </w:p>
        </w:tc>
        <w:tc>
          <w:tcPr>
            <w:tcW w:w="2264" w:type="dxa"/>
            <w:tcBorders>
              <w:top w:val="single" w:sz="4" w:space="0" w:color="auto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916913F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41CEC945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350C3C6D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</w:tr>
      <w:tr w:rsidR="001A0670" w:rsidRPr="004E32B5" w14:paraId="7B661956" w14:textId="77777777" w:rsidTr="00A92958">
        <w:trPr>
          <w:trHeight w:val="851"/>
        </w:trPr>
        <w:tc>
          <w:tcPr>
            <w:tcW w:w="124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A3D2485" w14:textId="77777777" w:rsidR="001A0670" w:rsidRPr="004E32B5" w:rsidRDefault="001A0670" w:rsidP="00460250">
            <w:pPr>
              <w:suppressAutoHyphens/>
              <w:snapToGrid w:val="0"/>
              <w:jc w:val="center"/>
              <w:rPr>
                <w:rFonts w:eastAsia="Times New Roman"/>
                <w:b/>
                <w:bCs/>
                <w:caps/>
                <w:szCs w:val="24"/>
                <w:lang w:eastAsia="ar-SA"/>
              </w:rPr>
            </w:pPr>
            <w:r w:rsidRPr="004E32B5">
              <w:rPr>
                <w:rFonts w:eastAsia="Times New Roman"/>
                <w:b/>
                <w:bCs/>
                <w:caps/>
                <w:szCs w:val="24"/>
                <w:lang w:eastAsia="ar-SA"/>
              </w:rPr>
              <w:t>3.</w:t>
            </w:r>
          </w:p>
        </w:tc>
        <w:tc>
          <w:tcPr>
            <w:tcW w:w="2264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56AECAC5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216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AA5DA36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234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17B0F9A6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</w:tr>
      <w:tr w:rsidR="001A0670" w:rsidRPr="004E32B5" w14:paraId="4CC908C3" w14:textId="77777777" w:rsidTr="00A92958">
        <w:trPr>
          <w:trHeight w:val="851"/>
        </w:trPr>
        <w:tc>
          <w:tcPr>
            <w:tcW w:w="124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16E6F5C0" w14:textId="77777777" w:rsidR="001A0670" w:rsidRPr="004E32B5" w:rsidRDefault="001A0670" w:rsidP="00460250">
            <w:pPr>
              <w:suppressAutoHyphens/>
              <w:snapToGrid w:val="0"/>
              <w:jc w:val="center"/>
              <w:rPr>
                <w:rFonts w:eastAsia="Times New Roman"/>
                <w:b/>
                <w:bCs/>
                <w:caps/>
                <w:szCs w:val="24"/>
                <w:lang w:eastAsia="ar-SA"/>
              </w:rPr>
            </w:pPr>
            <w:r w:rsidRPr="004E32B5">
              <w:rPr>
                <w:rFonts w:eastAsia="Times New Roman"/>
                <w:b/>
                <w:bCs/>
                <w:caps/>
                <w:szCs w:val="24"/>
                <w:lang w:eastAsia="ar-SA"/>
              </w:rPr>
              <w:t>4.</w:t>
            </w:r>
          </w:p>
        </w:tc>
        <w:tc>
          <w:tcPr>
            <w:tcW w:w="2264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56E83D1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216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BC3C430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234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504A486B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</w:tr>
      <w:tr w:rsidR="001A0670" w:rsidRPr="004E32B5" w14:paraId="3AA9BC01" w14:textId="77777777" w:rsidTr="00A92958">
        <w:trPr>
          <w:trHeight w:val="851"/>
        </w:trPr>
        <w:tc>
          <w:tcPr>
            <w:tcW w:w="124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5761FD27" w14:textId="77777777" w:rsidR="001A0670" w:rsidRPr="004E32B5" w:rsidRDefault="001A0670" w:rsidP="00460250">
            <w:pPr>
              <w:suppressAutoHyphens/>
              <w:snapToGrid w:val="0"/>
              <w:jc w:val="center"/>
              <w:rPr>
                <w:rFonts w:eastAsia="Times New Roman"/>
                <w:b/>
                <w:bCs/>
                <w:caps/>
                <w:szCs w:val="24"/>
                <w:lang w:eastAsia="ar-SA"/>
              </w:rPr>
            </w:pPr>
            <w:r w:rsidRPr="004E32B5">
              <w:rPr>
                <w:rFonts w:eastAsia="Times New Roman"/>
                <w:b/>
                <w:bCs/>
                <w:caps/>
                <w:szCs w:val="24"/>
                <w:lang w:eastAsia="ar-SA"/>
              </w:rPr>
              <w:t>5.</w:t>
            </w:r>
          </w:p>
        </w:tc>
        <w:tc>
          <w:tcPr>
            <w:tcW w:w="2264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539929D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216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CBA7BE1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234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492F67B1" w14:textId="77777777" w:rsidR="001A0670" w:rsidRPr="004E32B5" w:rsidRDefault="001A0670" w:rsidP="00460250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</w:tr>
    </w:tbl>
    <w:p w14:paraId="4C10F590" w14:textId="77777777" w:rsidR="00C6750F" w:rsidRDefault="00C6750F" w:rsidP="001A0670">
      <w:pPr>
        <w:tabs>
          <w:tab w:val="left" w:pos="0"/>
        </w:tabs>
        <w:suppressAutoHyphens/>
        <w:ind w:left="360"/>
        <w:jc w:val="both"/>
        <w:rPr>
          <w:b/>
        </w:rPr>
      </w:pPr>
    </w:p>
    <w:p w14:paraId="26A70A59" w14:textId="06D5208E" w:rsidR="001A0670" w:rsidRPr="004E32B5" w:rsidRDefault="001A0670" w:rsidP="00C6750F">
      <w:pPr>
        <w:pStyle w:val="Nadpisvzory"/>
      </w:pPr>
      <w:r w:rsidRPr="004E32B5">
        <w:t xml:space="preserve">Identifikační údaje </w:t>
      </w:r>
      <w:r w:rsidR="00C6750F">
        <w:t>účastníků</w:t>
      </w:r>
      <w:r w:rsidRPr="004E32B5">
        <w:t>, j</w:t>
      </w:r>
      <w:r w:rsidR="00C6750F">
        <w:t>i</w:t>
      </w:r>
      <w:r w:rsidRPr="004E32B5">
        <w:t>ž byli vyloučeni</w:t>
      </w:r>
      <w:r w:rsidR="00C6750F">
        <w:t>,</w:t>
      </w:r>
      <w:r w:rsidRPr="004E32B5">
        <w:t xml:space="preserve"> a odůvodnění jejich vyloučení</w:t>
      </w:r>
    </w:p>
    <w:p w14:paraId="7382B5BB" w14:textId="77777777" w:rsidR="001A0670" w:rsidRPr="004E32B5" w:rsidRDefault="001A0670" w:rsidP="001A0670">
      <w:pPr>
        <w:tabs>
          <w:tab w:val="left" w:pos="0"/>
        </w:tabs>
        <w:suppressAutoHyphens/>
        <w:ind w:left="360"/>
        <w:jc w:val="both"/>
        <w:rPr>
          <w:rFonts w:eastAsia="Times New Roman"/>
          <w:szCs w:val="24"/>
          <w:lang w:eastAsia="ar-SA"/>
        </w:rPr>
      </w:pPr>
    </w:p>
    <w:p w14:paraId="7882BBBE" w14:textId="41DFECF8" w:rsidR="001A0670" w:rsidRPr="00C6750F" w:rsidRDefault="001A0670" w:rsidP="00C6750F">
      <w:pPr>
        <w:pStyle w:val="Nadpisvzory"/>
      </w:pPr>
      <w:r w:rsidRPr="00C6750F">
        <w:rPr>
          <w:rStyle w:val="NadpisvzoryChar"/>
          <w:rFonts w:cstheme="minorBidi"/>
          <w:b/>
          <w:color w:val="auto"/>
        </w:rPr>
        <w:t xml:space="preserve">Důvod zrušení </w:t>
      </w:r>
      <w:r w:rsidR="00663293">
        <w:rPr>
          <w:rStyle w:val="NadpisvzoryChar"/>
          <w:rFonts w:cstheme="minorBidi"/>
          <w:b/>
          <w:color w:val="auto"/>
        </w:rPr>
        <w:t>výběrového řízení, bylo-li výběrové</w:t>
      </w:r>
      <w:r w:rsidRPr="00C6750F">
        <w:rPr>
          <w:rStyle w:val="NadpisvzoryChar"/>
          <w:rFonts w:cstheme="minorBidi"/>
          <w:b/>
          <w:color w:val="auto"/>
        </w:rPr>
        <w:t xml:space="preserve"> řízení zrušeno</w:t>
      </w:r>
    </w:p>
    <w:p w14:paraId="49D8BEEB" w14:textId="77777777" w:rsidR="001A0670" w:rsidRPr="004E32B5" w:rsidRDefault="001A0670" w:rsidP="001A0670">
      <w:pPr>
        <w:tabs>
          <w:tab w:val="left" w:pos="0"/>
        </w:tabs>
        <w:suppressAutoHyphens/>
        <w:ind w:left="360"/>
        <w:jc w:val="both"/>
        <w:rPr>
          <w:rFonts w:eastAsia="Times New Roman"/>
          <w:szCs w:val="24"/>
          <w:lang w:eastAsia="ar-SA"/>
        </w:rPr>
      </w:pPr>
    </w:p>
    <w:p w14:paraId="1B21223A" w14:textId="0F0D9821" w:rsidR="001A0670" w:rsidRPr="004E32B5" w:rsidRDefault="001A0670" w:rsidP="00C6750F">
      <w:pPr>
        <w:pStyle w:val="Nadpisvzory"/>
      </w:pPr>
      <w:r w:rsidRPr="004E32B5">
        <w:t xml:space="preserve">Složení </w:t>
      </w:r>
      <w:r w:rsidR="00C6750F">
        <w:t xml:space="preserve">hodnoticí </w:t>
      </w:r>
      <w:r w:rsidRPr="004E32B5">
        <w:t>komise</w:t>
      </w:r>
    </w:p>
    <w:p w14:paraId="76CAA706" w14:textId="77777777" w:rsidR="001A0670" w:rsidRPr="004E32B5" w:rsidRDefault="001A0670" w:rsidP="001A0670">
      <w:pPr>
        <w:suppressAutoHyphens/>
        <w:ind w:left="360"/>
        <w:jc w:val="both"/>
        <w:rPr>
          <w:rFonts w:eastAsia="Times New Roman"/>
          <w:b/>
          <w:szCs w:val="24"/>
          <w:lang w:eastAsia="ar-SA"/>
        </w:rPr>
      </w:pPr>
    </w:p>
    <w:p w14:paraId="5776853E" w14:textId="77777777" w:rsidR="001A0670" w:rsidRPr="004E32B5" w:rsidRDefault="001A0670" w:rsidP="00C6750F">
      <w:pPr>
        <w:pStyle w:val="Nadpisvzory"/>
      </w:pPr>
      <w:r w:rsidRPr="004E32B5">
        <w:t>Přílohy:</w:t>
      </w:r>
    </w:p>
    <w:p w14:paraId="70D44B8E" w14:textId="6378B783" w:rsidR="001A0670" w:rsidRDefault="001A0670" w:rsidP="00C6750F">
      <w:pPr>
        <w:pStyle w:val="Textvzor"/>
      </w:pPr>
      <w:r w:rsidRPr="004E32B5">
        <w:t xml:space="preserve">Seznam </w:t>
      </w:r>
      <w:r w:rsidR="00C6750F">
        <w:t>podaných</w:t>
      </w:r>
      <w:r w:rsidRPr="004E32B5">
        <w:t xml:space="preserve"> nabídek</w:t>
      </w:r>
    </w:p>
    <w:p w14:paraId="7A6C9C3E" w14:textId="33B2FE38" w:rsidR="00C6750F" w:rsidRPr="004E32B5" w:rsidRDefault="00C6750F" w:rsidP="00C6750F">
      <w:pPr>
        <w:pStyle w:val="Textvzor"/>
      </w:pPr>
      <w:r>
        <w:t>Čestné prohlášení o nepodjatosti a mlčenlivosti</w:t>
      </w:r>
    </w:p>
    <w:p w14:paraId="39E581DE" w14:textId="42F26BA6" w:rsidR="00020C67" w:rsidRDefault="00C6750F" w:rsidP="00C6750F">
      <w:pPr>
        <w:pStyle w:val="Textvzor"/>
      </w:pPr>
      <w:r>
        <w:t>Návrh rozhodnutí o výběru</w:t>
      </w:r>
    </w:p>
    <w:p w14:paraId="6918A953" w14:textId="77777777" w:rsidR="00C6750F" w:rsidRDefault="00C6750F" w:rsidP="00C6750F">
      <w:pPr>
        <w:pStyle w:val="Textvzor"/>
      </w:pPr>
    </w:p>
    <w:p w14:paraId="7224D62D" w14:textId="592FCD32" w:rsidR="00C6750F" w:rsidRDefault="00C6750F" w:rsidP="00C6750F">
      <w:pPr>
        <w:pStyle w:val="Nadpisvzory"/>
      </w:pPr>
      <w:r>
        <w:t>Podpis všech členů hodnoticí komise</w:t>
      </w:r>
    </w:p>
    <w:tbl>
      <w:tblPr>
        <w:tblW w:w="8150" w:type="dxa"/>
        <w:tblInd w:w="418" w:type="dxa"/>
        <w:tblLook w:val="04A0" w:firstRow="1" w:lastRow="0" w:firstColumn="1" w:lastColumn="0" w:noHBand="0" w:noVBand="1"/>
      </w:tblPr>
      <w:tblGrid>
        <w:gridCol w:w="4171"/>
        <w:gridCol w:w="3979"/>
      </w:tblGrid>
      <w:tr w:rsidR="00C6750F" w:rsidRPr="004E32B5" w14:paraId="50CBEA09" w14:textId="77777777" w:rsidTr="00C6750F">
        <w:trPr>
          <w:trHeight w:val="451"/>
        </w:trPr>
        <w:tc>
          <w:tcPr>
            <w:tcW w:w="417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A048835" w14:textId="5506BF67" w:rsidR="00C6750F" w:rsidRPr="00C6750F" w:rsidRDefault="00C6750F" w:rsidP="00C6750F">
            <w:pPr>
              <w:keepNext/>
              <w:tabs>
                <w:tab w:val="left" w:pos="0"/>
              </w:tabs>
              <w:suppressAutoHyphens/>
              <w:snapToGrid w:val="0"/>
              <w:spacing w:after="0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C6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Jméno člena hodnoticí komise</w:t>
            </w:r>
          </w:p>
        </w:tc>
        <w:tc>
          <w:tcPr>
            <w:tcW w:w="397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4752AE3A" w14:textId="647F7D49" w:rsidR="00C6750F" w:rsidRPr="00C6750F" w:rsidRDefault="00C6750F" w:rsidP="00C6750F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ar-SA"/>
              </w:rPr>
            </w:pPr>
            <w:r w:rsidRPr="00C6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Podpis</w:t>
            </w:r>
          </w:p>
        </w:tc>
      </w:tr>
      <w:tr w:rsidR="00C6750F" w:rsidRPr="004E32B5" w14:paraId="1BE631AD" w14:textId="77777777" w:rsidTr="00C6750F">
        <w:trPr>
          <w:trHeight w:val="851"/>
        </w:trPr>
        <w:tc>
          <w:tcPr>
            <w:tcW w:w="417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9DE369C" w14:textId="77777777" w:rsidR="00C6750F" w:rsidRPr="004E32B5" w:rsidRDefault="00C6750F" w:rsidP="00C6750F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397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7F868BD5" w14:textId="77777777" w:rsidR="00C6750F" w:rsidRPr="004E32B5" w:rsidRDefault="00C6750F" w:rsidP="00C6750F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</w:tr>
      <w:tr w:rsidR="00C6750F" w:rsidRPr="004E32B5" w14:paraId="56E2C4EF" w14:textId="77777777" w:rsidTr="00C6750F">
        <w:trPr>
          <w:trHeight w:val="851"/>
        </w:trPr>
        <w:tc>
          <w:tcPr>
            <w:tcW w:w="417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</w:tcPr>
          <w:p w14:paraId="1CEB6A6C" w14:textId="77777777" w:rsidR="00C6750F" w:rsidRPr="004E32B5" w:rsidRDefault="00C6750F" w:rsidP="00C6750F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397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0E5E68AF" w14:textId="77777777" w:rsidR="00C6750F" w:rsidRPr="004E32B5" w:rsidRDefault="00C6750F" w:rsidP="00C6750F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</w:tr>
      <w:tr w:rsidR="00C6750F" w:rsidRPr="004E32B5" w14:paraId="4E61767F" w14:textId="77777777" w:rsidTr="00C6750F">
        <w:trPr>
          <w:trHeight w:val="851"/>
        </w:trPr>
        <w:tc>
          <w:tcPr>
            <w:tcW w:w="417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</w:tcPr>
          <w:p w14:paraId="75D7BAD9" w14:textId="77777777" w:rsidR="00C6750F" w:rsidRPr="004E32B5" w:rsidRDefault="00C6750F" w:rsidP="00C6750F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397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70282006" w14:textId="77777777" w:rsidR="00C6750F" w:rsidRPr="004E32B5" w:rsidRDefault="00C6750F" w:rsidP="00C6750F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</w:tr>
    </w:tbl>
    <w:p w14:paraId="0A397450" w14:textId="14174799" w:rsidR="003946C4" w:rsidRDefault="003946C4" w:rsidP="00C6750F">
      <w:pPr>
        <w:pStyle w:val="Nadpisvzory"/>
        <w:numPr>
          <w:ilvl w:val="0"/>
          <w:numId w:val="0"/>
        </w:numPr>
        <w:ind w:left="425"/>
      </w:pPr>
    </w:p>
    <w:p w14:paraId="5C2262B1" w14:textId="77777777" w:rsidR="003946C4" w:rsidRDefault="003946C4">
      <w:pPr>
        <w:rPr>
          <w:rFonts w:ascii="Times New Roman" w:eastAsia="Times New Roman" w:hAnsi="Times New Roman"/>
          <w:b/>
          <w:sz w:val="24"/>
          <w:szCs w:val="24"/>
          <w:u w:val="single"/>
          <w:lang w:eastAsia="cs-CZ"/>
        </w:rPr>
      </w:pPr>
      <w:r>
        <w:br w:type="page"/>
      </w:r>
    </w:p>
    <w:p w14:paraId="2E30FD4A" w14:textId="11296439" w:rsidR="003946C4" w:rsidRPr="001A0670" w:rsidRDefault="003946C4" w:rsidP="003946C4">
      <w:pPr>
        <w:ind w:left="1410" w:hanging="1410"/>
        <w:jc w:val="center"/>
        <w:rPr>
          <w:i/>
          <w:szCs w:val="24"/>
        </w:rPr>
      </w:pPr>
      <w:r>
        <w:rPr>
          <w:i/>
          <w:szCs w:val="24"/>
        </w:rPr>
        <w:lastRenderedPageBreak/>
        <w:t>Příloha č. 6</w:t>
      </w:r>
      <w:r w:rsidRPr="001A0670">
        <w:rPr>
          <w:i/>
          <w:szCs w:val="24"/>
        </w:rPr>
        <w:t xml:space="preserve"> </w:t>
      </w:r>
      <w:r>
        <w:rPr>
          <w:i/>
          <w:szCs w:val="24"/>
        </w:rPr>
        <w:t>–</w:t>
      </w:r>
      <w:r w:rsidRPr="001A0670">
        <w:rPr>
          <w:i/>
          <w:szCs w:val="24"/>
        </w:rPr>
        <w:t xml:space="preserve"> </w:t>
      </w:r>
      <w:r>
        <w:rPr>
          <w:i/>
          <w:szCs w:val="24"/>
        </w:rPr>
        <w:t>Čestné prohlášení o nepodjatosti a mlčenlivosti</w:t>
      </w:r>
      <w:r w:rsidRPr="001A0670">
        <w:rPr>
          <w:i/>
          <w:szCs w:val="24"/>
        </w:rPr>
        <w:t xml:space="preserve"> </w:t>
      </w:r>
    </w:p>
    <w:p w14:paraId="2871C352" w14:textId="77777777" w:rsidR="003946C4" w:rsidRPr="003D4169" w:rsidRDefault="003946C4" w:rsidP="003D4169">
      <w:pPr>
        <w:pStyle w:val="Obyejn"/>
        <w:jc w:val="center"/>
        <w:rPr>
          <w:b/>
        </w:rPr>
      </w:pPr>
    </w:p>
    <w:p w14:paraId="2F5EE68C" w14:textId="40DF3DE1" w:rsidR="003946C4" w:rsidRPr="003D4169" w:rsidRDefault="003946C4" w:rsidP="003D4169">
      <w:pPr>
        <w:pStyle w:val="Obyejn"/>
        <w:jc w:val="center"/>
        <w:rPr>
          <w:b/>
          <w:sz w:val="28"/>
          <w:szCs w:val="28"/>
        </w:rPr>
      </w:pPr>
      <w:bookmarkStart w:id="101" w:name="_Toc460454133"/>
      <w:r w:rsidRPr="003D4169">
        <w:rPr>
          <w:b/>
          <w:sz w:val="28"/>
          <w:szCs w:val="28"/>
        </w:rPr>
        <w:t>ČESTNÉ PROHLÁŠENÍ O NEPODJATOSTI A MLČENLIVOSTI</w:t>
      </w:r>
      <w:bookmarkEnd w:id="101"/>
    </w:p>
    <w:p w14:paraId="2EBC97C6" w14:textId="4F6B224C" w:rsidR="00C6750F" w:rsidRDefault="00460250" w:rsidP="00AF5901">
      <w:pPr>
        <w:pStyle w:val="Obyejn"/>
        <w:spacing w:before="120" w:after="120"/>
      </w:pPr>
      <w:r>
        <w:t>Jako člen (náhradník člena) hodnoticí komise jmenované pro veřejnou zakázku [k doplnění]:</w:t>
      </w:r>
    </w:p>
    <w:p w14:paraId="6BE73C72" w14:textId="77777777" w:rsidR="00460250" w:rsidRDefault="00460250" w:rsidP="00AF5901">
      <w:pPr>
        <w:pStyle w:val="Obyejn"/>
        <w:spacing w:before="120" w:after="120"/>
      </w:pPr>
    </w:p>
    <w:p w14:paraId="5C0F9473" w14:textId="47E08DE3" w:rsidR="00460250" w:rsidRDefault="00460250" w:rsidP="005840A3">
      <w:pPr>
        <w:pStyle w:val="Obyejn"/>
        <w:numPr>
          <w:ilvl w:val="0"/>
          <w:numId w:val="26"/>
        </w:numPr>
        <w:spacing w:before="120" w:after="120"/>
        <w:ind w:left="284" w:hanging="284"/>
        <w:jc w:val="both"/>
      </w:pPr>
      <w:r>
        <w:t>Prohlašuji na svoji čest, že jsem se nepodílel/a na zpracování žádné z podaných nabídek, se zřetelem k výsledku výběrového řízení mi nevznikne osobní výhoda nebo újma, nemám osobní zájem na zadání příslušné veřejné zakázky, s žádným z účastníků mě nespojuje osobní, pracovní ani jiný obdobný poměr a nejsem ve vztahu k předmětné veřejné zakázce a k účastníkům podjatý/á;</w:t>
      </w:r>
    </w:p>
    <w:p w14:paraId="5CBEED9F" w14:textId="77777777" w:rsidR="00460250" w:rsidRDefault="00460250" w:rsidP="005840A3">
      <w:pPr>
        <w:pStyle w:val="Obyejn"/>
        <w:numPr>
          <w:ilvl w:val="0"/>
          <w:numId w:val="26"/>
        </w:numPr>
        <w:spacing w:before="120" w:after="120"/>
        <w:ind w:left="284" w:hanging="284"/>
        <w:jc w:val="both"/>
      </w:pPr>
      <w:r>
        <w:t>Prohlašuji na svoji čest, že budu zachovávat mlčenlivost o skutečnostech, o nichž se dozvím v souvislosti s účastí v hodnoticí komisi;</w:t>
      </w:r>
    </w:p>
    <w:p w14:paraId="23AED18B" w14:textId="77777777" w:rsidR="00460250" w:rsidRDefault="00460250" w:rsidP="005840A3">
      <w:pPr>
        <w:pStyle w:val="Obyejn"/>
        <w:numPr>
          <w:ilvl w:val="0"/>
          <w:numId w:val="26"/>
        </w:numPr>
        <w:spacing w:before="120" w:after="120"/>
        <w:ind w:left="284" w:hanging="284"/>
        <w:jc w:val="both"/>
      </w:pPr>
      <w:r>
        <w:t>Prohlašuji na svoji čest, že pokud v průběhu jednání hodnoticí komise nastanou změny týkající se tohoto čestného prohlášení, bezodkladně to oznámím zadavateli.</w:t>
      </w:r>
    </w:p>
    <w:p w14:paraId="04A980BD" w14:textId="77777777" w:rsidR="00460250" w:rsidRDefault="00460250" w:rsidP="00AF5901">
      <w:pPr>
        <w:pStyle w:val="Obyejn"/>
        <w:spacing w:before="120" w:after="120"/>
        <w:jc w:val="both"/>
      </w:pPr>
    </w:p>
    <w:p w14:paraId="75BC91D2" w14:textId="77777777" w:rsidR="00460250" w:rsidRDefault="00460250" w:rsidP="00AF5901">
      <w:pPr>
        <w:pStyle w:val="Obyejn"/>
        <w:spacing w:before="120" w:after="120"/>
        <w:jc w:val="both"/>
      </w:pPr>
      <w:r>
        <w:t>Toto své prohlášení činím na základě své jasné, srozumitelné, svobodné a omylu prosté vůle a jsem si vědom/a všech následků, které vyplývají z uvedení nepravdivých údajů.</w:t>
      </w:r>
    </w:p>
    <w:p w14:paraId="5E332A36" w14:textId="77777777" w:rsidR="00460250" w:rsidRDefault="00460250" w:rsidP="00460250">
      <w:pPr>
        <w:pStyle w:val="Obyejn"/>
        <w:jc w:val="both"/>
      </w:pPr>
    </w:p>
    <w:tbl>
      <w:tblPr>
        <w:tblW w:w="9072" w:type="dxa"/>
        <w:tblInd w:w="134" w:type="dxa"/>
        <w:tblLook w:val="04A0" w:firstRow="1" w:lastRow="0" w:firstColumn="1" w:lastColumn="0" w:noHBand="0" w:noVBand="1"/>
      </w:tblPr>
      <w:tblGrid>
        <w:gridCol w:w="4455"/>
        <w:gridCol w:w="1357"/>
        <w:gridCol w:w="3260"/>
      </w:tblGrid>
      <w:tr w:rsidR="00AF5901" w:rsidRPr="00C6750F" w14:paraId="75F4D4C1" w14:textId="77777777" w:rsidTr="00AF5901">
        <w:trPr>
          <w:trHeight w:val="451"/>
        </w:trPr>
        <w:tc>
          <w:tcPr>
            <w:tcW w:w="4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34FA970" w14:textId="77777777" w:rsidR="00AF5901" w:rsidRPr="00C6750F" w:rsidRDefault="00AF5901" w:rsidP="00CF4549">
            <w:pPr>
              <w:keepNext/>
              <w:tabs>
                <w:tab w:val="left" w:pos="0"/>
              </w:tabs>
              <w:suppressAutoHyphens/>
              <w:snapToGrid w:val="0"/>
              <w:spacing w:after="0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C6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Jméno člena hodnoticí komise</w:t>
            </w:r>
          </w:p>
        </w:tc>
        <w:tc>
          <w:tcPr>
            <w:tcW w:w="13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1954EF38" w14:textId="43195490" w:rsidR="00AF5901" w:rsidRPr="00C6750F" w:rsidRDefault="00AF5901" w:rsidP="00AF5901">
            <w:pPr>
              <w:keepNext/>
              <w:tabs>
                <w:tab w:val="left" w:pos="0"/>
              </w:tabs>
              <w:suppressAutoHyphens/>
              <w:snapToGrid w:val="0"/>
              <w:spacing w:after="0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Datum</w:t>
            </w:r>
          </w:p>
        </w:tc>
        <w:tc>
          <w:tcPr>
            <w:tcW w:w="32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4223E429" w14:textId="66DBCD04" w:rsidR="00AF5901" w:rsidRPr="00AF5901" w:rsidRDefault="00AF5901" w:rsidP="00AF5901">
            <w:pPr>
              <w:keepNext/>
              <w:tabs>
                <w:tab w:val="left" w:pos="0"/>
              </w:tabs>
              <w:suppressAutoHyphens/>
              <w:snapToGrid w:val="0"/>
              <w:spacing w:after="0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C6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Podpis</w:t>
            </w:r>
          </w:p>
        </w:tc>
      </w:tr>
      <w:tr w:rsidR="00AF5901" w:rsidRPr="004E32B5" w14:paraId="429B8E9E" w14:textId="77777777" w:rsidTr="00AF5901">
        <w:trPr>
          <w:trHeight w:val="851"/>
        </w:trPr>
        <w:tc>
          <w:tcPr>
            <w:tcW w:w="4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4C92E47A" w14:textId="77777777" w:rsidR="00AF5901" w:rsidRPr="004E32B5" w:rsidRDefault="00AF5901" w:rsidP="00CF4549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13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7BA4947E" w14:textId="77777777" w:rsidR="00AF5901" w:rsidRPr="004E32B5" w:rsidRDefault="00AF5901" w:rsidP="00CF4549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32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3A53F99B" w14:textId="6A69E5DF" w:rsidR="00AF5901" w:rsidRPr="004E32B5" w:rsidRDefault="00AF5901" w:rsidP="00CF4549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</w:tr>
      <w:tr w:rsidR="00AF5901" w:rsidRPr="004E32B5" w14:paraId="69717824" w14:textId="77777777" w:rsidTr="00AF5901">
        <w:trPr>
          <w:trHeight w:val="851"/>
        </w:trPr>
        <w:tc>
          <w:tcPr>
            <w:tcW w:w="4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</w:tcPr>
          <w:p w14:paraId="64BB1F09" w14:textId="77777777" w:rsidR="00AF5901" w:rsidRPr="004E32B5" w:rsidRDefault="00AF5901" w:rsidP="00CF4549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13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331C3465" w14:textId="77777777" w:rsidR="00AF5901" w:rsidRPr="004E32B5" w:rsidRDefault="00AF5901" w:rsidP="00CF4549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32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79A27BBA" w14:textId="73E1A8F8" w:rsidR="00AF5901" w:rsidRPr="004E32B5" w:rsidRDefault="00AF5901" w:rsidP="00CF4549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</w:tr>
      <w:tr w:rsidR="00AF5901" w:rsidRPr="004E32B5" w14:paraId="1C618220" w14:textId="77777777" w:rsidTr="00AF5901">
        <w:trPr>
          <w:trHeight w:val="851"/>
        </w:trPr>
        <w:tc>
          <w:tcPr>
            <w:tcW w:w="4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</w:tcPr>
          <w:p w14:paraId="411AFABC" w14:textId="77777777" w:rsidR="00AF5901" w:rsidRPr="004E32B5" w:rsidRDefault="00AF5901" w:rsidP="00CF4549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13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5A849B5B" w14:textId="77777777" w:rsidR="00AF5901" w:rsidRPr="004E32B5" w:rsidRDefault="00AF5901" w:rsidP="00CF4549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  <w:tc>
          <w:tcPr>
            <w:tcW w:w="32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4311C93A" w14:textId="5C12DBBC" w:rsidR="00AF5901" w:rsidRPr="004E32B5" w:rsidRDefault="00AF5901" w:rsidP="00CF4549">
            <w:pPr>
              <w:suppressAutoHyphens/>
              <w:snapToGrid w:val="0"/>
              <w:rPr>
                <w:rFonts w:eastAsia="Times New Roman"/>
                <w:b/>
                <w:bCs/>
                <w:szCs w:val="24"/>
                <w:lang w:eastAsia="ar-SA"/>
              </w:rPr>
            </w:pPr>
          </w:p>
        </w:tc>
      </w:tr>
    </w:tbl>
    <w:p w14:paraId="1AEB4963" w14:textId="77777777" w:rsidR="00460250" w:rsidRDefault="00460250" w:rsidP="00460250">
      <w:pPr>
        <w:pStyle w:val="Obyejn"/>
      </w:pPr>
    </w:p>
    <w:p w14:paraId="2695FC3F" w14:textId="62FAC797" w:rsidR="00FF0095" w:rsidRDefault="00FF0095">
      <w:pPr>
        <w:rPr>
          <w:rFonts w:ascii="Times New Roman" w:eastAsia="Times New Roman" w:hAnsi="Times New Roman"/>
          <w:b/>
          <w:sz w:val="24"/>
          <w:szCs w:val="24"/>
          <w:u w:val="single"/>
          <w:lang w:eastAsia="cs-CZ"/>
        </w:rPr>
      </w:pPr>
      <w:r>
        <w:br w:type="page"/>
      </w:r>
    </w:p>
    <w:p w14:paraId="4D0B8135" w14:textId="77777777" w:rsidR="00FF0095" w:rsidRDefault="00FF0095" w:rsidP="00FF0095">
      <w:pPr>
        <w:ind w:left="1410" w:hanging="1410"/>
        <w:jc w:val="center"/>
        <w:rPr>
          <w:i/>
          <w:szCs w:val="24"/>
        </w:rPr>
      </w:pPr>
      <w:r>
        <w:rPr>
          <w:i/>
          <w:szCs w:val="24"/>
        </w:rPr>
        <w:lastRenderedPageBreak/>
        <w:t>Příloha č. 7</w:t>
      </w:r>
      <w:r w:rsidRPr="001A0670">
        <w:rPr>
          <w:i/>
          <w:szCs w:val="24"/>
        </w:rPr>
        <w:t xml:space="preserve"> </w:t>
      </w:r>
      <w:r>
        <w:rPr>
          <w:i/>
          <w:szCs w:val="24"/>
        </w:rPr>
        <w:t>–</w:t>
      </w:r>
      <w:r w:rsidRPr="001A0670">
        <w:rPr>
          <w:i/>
          <w:szCs w:val="24"/>
        </w:rPr>
        <w:t xml:space="preserve"> </w:t>
      </w:r>
      <w:r>
        <w:rPr>
          <w:i/>
          <w:szCs w:val="24"/>
        </w:rPr>
        <w:t>Rozhodnutí o výběru dodavatele</w:t>
      </w:r>
    </w:p>
    <w:p w14:paraId="0D931F99" w14:textId="77777777" w:rsidR="00FF0095" w:rsidRPr="003D4169" w:rsidRDefault="00FF0095" w:rsidP="00FF0095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A53027B" w14:textId="502086E4" w:rsidR="00FF0095" w:rsidRPr="003D4169" w:rsidRDefault="00FF0095" w:rsidP="003D4169">
      <w:pPr>
        <w:pStyle w:val="Obyejn"/>
        <w:jc w:val="center"/>
        <w:rPr>
          <w:b/>
          <w:sz w:val="28"/>
          <w:szCs w:val="28"/>
        </w:rPr>
      </w:pPr>
      <w:bookmarkStart w:id="102" w:name="_Toc460454134"/>
      <w:r w:rsidRPr="003D4169">
        <w:rPr>
          <w:b/>
          <w:sz w:val="28"/>
          <w:szCs w:val="28"/>
        </w:rPr>
        <w:t>ROZHODNUTÍ O VÝBĚRU DODAVATELE</w:t>
      </w:r>
      <w:bookmarkEnd w:id="102"/>
    </w:p>
    <w:p w14:paraId="1084E901" w14:textId="17CB38E9" w:rsidR="00FF0095" w:rsidRPr="001A0670" w:rsidRDefault="00FF0095" w:rsidP="00FF0095">
      <w:pPr>
        <w:ind w:left="1410" w:hanging="1410"/>
        <w:jc w:val="center"/>
        <w:rPr>
          <w:i/>
          <w:szCs w:val="24"/>
        </w:rPr>
      </w:pPr>
    </w:p>
    <w:p w14:paraId="0AF97C61" w14:textId="77777777" w:rsidR="00FF0095" w:rsidRDefault="00FF0095" w:rsidP="005840A3">
      <w:pPr>
        <w:pStyle w:val="Nadpisvzory"/>
        <w:numPr>
          <w:ilvl w:val="0"/>
          <w:numId w:val="25"/>
        </w:numPr>
        <w:ind w:left="426" w:hanging="426"/>
      </w:pPr>
      <w:r>
        <w:t>Název veřejné zakázky</w:t>
      </w:r>
    </w:p>
    <w:p w14:paraId="2025572D" w14:textId="77777777" w:rsidR="00FF0095" w:rsidRDefault="00FF0095" w:rsidP="00FF0095">
      <w:pPr>
        <w:pStyle w:val="Textvzor"/>
      </w:pPr>
      <w:r>
        <w:t>[k doplnění]</w:t>
      </w:r>
    </w:p>
    <w:p w14:paraId="538E2D31" w14:textId="77777777" w:rsidR="00FF0095" w:rsidRPr="004E32B5" w:rsidRDefault="00FF0095" w:rsidP="005840A3">
      <w:pPr>
        <w:pStyle w:val="Nadpisvzory"/>
        <w:numPr>
          <w:ilvl w:val="0"/>
          <w:numId w:val="24"/>
        </w:numPr>
        <w:ind w:left="426" w:hanging="426"/>
      </w:pPr>
      <w:r w:rsidRPr="004E32B5">
        <w:t>Identifikační údaje veřejného zadavatele</w:t>
      </w:r>
    </w:p>
    <w:p w14:paraId="10689475" w14:textId="77777777" w:rsidR="00FF0095" w:rsidRDefault="00FF0095" w:rsidP="00FF0095">
      <w:pPr>
        <w:pStyle w:val="Textvzor"/>
      </w:pPr>
      <w:r w:rsidRPr="004E32B5">
        <w:t>Název</w:t>
      </w:r>
      <w:r>
        <w:t>: [k doplnění]</w:t>
      </w:r>
    </w:p>
    <w:p w14:paraId="17141650" w14:textId="77777777" w:rsidR="00FF0095" w:rsidRPr="004E32B5" w:rsidRDefault="00FF0095" w:rsidP="00FF0095">
      <w:pPr>
        <w:pStyle w:val="Textvzor"/>
      </w:pPr>
      <w:r w:rsidRPr="004E32B5">
        <w:t xml:space="preserve">Se sídlem: </w:t>
      </w:r>
      <w:r>
        <w:t>[k doplnění]</w:t>
      </w:r>
    </w:p>
    <w:p w14:paraId="78A8AB50" w14:textId="77777777" w:rsidR="00FF0095" w:rsidRPr="004E32B5" w:rsidRDefault="00FF0095" w:rsidP="00FF0095">
      <w:pPr>
        <w:pStyle w:val="Textvzor"/>
      </w:pPr>
      <w:r w:rsidRPr="004E32B5">
        <w:t xml:space="preserve">IČ: </w:t>
      </w:r>
      <w:r>
        <w:t>[k doplnění]</w:t>
      </w:r>
    </w:p>
    <w:p w14:paraId="79C11B5D" w14:textId="77777777" w:rsidR="00FF0095" w:rsidRPr="004E32B5" w:rsidRDefault="00FF0095" w:rsidP="00FF0095">
      <w:pPr>
        <w:pStyle w:val="Textvzor"/>
      </w:pPr>
      <w:r w:rsidRPr="004E32B5">
        <w:t xml:space="preserve">DIČ: </w:t>
      </w:r>
      <w:r>
        <w:t>[k doplnění]</w:t>
      </w:r>
    </w:p>
    <w:p w14:paraId="0043B002" w14:textId="77777777" w:rsidR="00FF0095" w:rsidRPr="004E32B5" w:rsidRDefault="00FF0095" w:rsidP="00FF0095">
      <w:pPr>
        <w:pStyle w:val="Textvzor"/>
      </w:pPr>
      <w:r>
        <w:t>Zastoupený:</w:t>
      </w:r>
      <w:r w:rsidRPr="00FF0095">
        <w:t xml:space="preserve"> </w:t>
      </w:r>
      <w:r>
        <w:t>[k doplnění]</w:t>
      </w:r>
      <w:r w:rsidRPr="004E32B5">
        <w:tab/>
      </w:r>
    </w:p>
    <w:p w14:paraId="49C7C95E" w14:textId="602FEE2C" w:rsidR="00FF0095" w:rsidRDefault="00FF0095" w:rsidP="00FF0095">
      <w:pPr>
        <w:pStyle w:val="Nadpisvzory"/>
      </w:pPr>
      <w:r>
        <w:t>Rozhodnutí o výběru dodavatele</w:t>
      </w:r>
    </w:p>
    <w:p w14:paraId="0AE3B345" w14:textId="25A99667" w:rsidR="00FF0095" w:rsidRDefault="00FF0095" w:rsidP="00FF0095">
      <w:pPr>
        <w:pStyle w:val="Textvzor"/>
      </w:pPr>
      <w:r>
        <w:t>Zadavatel tímto v rámci nadepsané veřejné zakázky v souladu s doporučením hodnoticí komise rozhoduje o výběru dodavatele:</w:t>
      </w:r>
    </w:p>
    <w:p w14:paraId="6EFF6611" w14:textId="77777777" w:rsidR="00FF0095" w:rsidRDefault="00FF0095" w:rsidP="00FF0095">
      <w:pPr>
        <w:pStyle w:val="Textvzor"/>
      </w:pPr>
    </w:p>
    <w:tbl>
      <w:tblPr>
        <w:tblW w:w="882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827"/>
        <w:gridCol w:w="4994"/>
      </w:tblGrid>
      <w:tr w:rsidR="00FF0095" w:rsidRPr="00FF0095" w14:paraId="5F1A05E2" w14:textId="77777777" w:rsidTr="00FF0095">
        <w:tc>
          <w:tcPr>
            <w:tcW w:w="3827" w:type="dxa"/>
            <w:hideMark/>
          </w:tcPr>
          <w:p w14:paraId="60500D31" w14:textId="77777777" w:rsidR="00FF0095" w:rsidRPr="00FF0095" w:rsidRDefault="00FF0095" w:rsidP="00FF0095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Obchodní firma nebo název:</w:t>
            </w:r>
          </w:p>
        </w:tc>
        <w:tc>
          <w:tcPr>
            <w:tcW w:w="4994" w:type="dxa"/>
            <w:hideMark/>
          </w:tcPr>
          <w:p w14:paraId="7A16FDF8" w14:textId="77777777" w:rsidR="00FF0095" w:rsidRPr="00FF0095" w:rsidRDefault="00FF0095" w:rsidP="00FF0095">
            <w:pPr>
              <w:spacing w:after="0" w:line="280" w:lineRule="atLeas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FF0095" w:rsidRPr="00FF0095" w14:paraId="3A0AE7CA" w14:textId="77777777" w:rsidTr="00FF0095">
        <w:tc>
          <w:tcPr>
            <w:tcW w:w="3827" w:type="dxa"/>
            <w:hideMark/>
          </w:tcPr>
          <w:p w14:paraId="0460936F" w14:textId="77777777" w:rsidR="00FF0095" w:rsidRPr="00FF0095" w:rsidRDefault="00FF0095" w:rsidP="00FF0095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Sídlo:</w:t>
            </w:r>
          </w:p>
        </w:tc>
        <w:tc>
          <w:tcPr>
            <w:tcW w:w="4994" w:type="dxa"/>
            <w:hideMark/>
          </w:tcPr>
          <w:p w14:paraId="0804C51F" w14:textId="77777777" w:rsidR="00FF0095" w:rsidRPr="00FF0095" w:rsidRDefault="00FF0095" w:rsidP="00FF0095">
            <w:pPr>
              <w:spacing w:after="0" w:line="280" w:lineRule="atLeast"/>
              <w:ind w:left="90" w:hanging="9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F0095" w:rsidRPr="00FF0095" w14:paraId="2C064F05" w14:textId="77777777" w:rsidTr="00FF0095">
        <w:tc>
          <w:tcPr>
            <w:tcW w:w="3827" w:type="dxa"/>
            <w:hideMark/>
          </w:tcPr>
          <w:p w14:paraId="4F6B0CB2" w14:textId="77777777" w:rsidR="00FF0095" w:rsidRPr="00FF0095" w:rsidRDefault="00FF0095" w:rsidP="00FF0095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Právní forma:</w:t>
            </w:r>
          </w:p>
        </w:tc>
        <w:tc>
          <w:tcPr>
            <w:tcW w:w="4994" w:type="dxa"/>
            <w:hideMark/>
          </w:tcPr>
          <w:p w14:paraId="58D2DA1C" w14:textId="77777777" w:rsidR="00FF0095" w:rsidRPr="00FF0095" w:rsidRDefault="00FF0095" w:rsidP="00FF0095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F0095" w:rsidRPr="00FF0095" w14:paraId="3FE2E7B0" w14:textId="77777777" w:rsidTr="00FF0095">
        <w:tc>
          <w:tcPr>
            <w:tcW w:w="3827" w:type="dxa"/>
            <w:hideMark/>
          </w:tcPr>
          <w:p w14:paraId="09124D69" w14:textId="77777777" w:rsidR="00FF0095" w:rsidRPr="00FF0095" w:rsidRDefault="00FF0095" w:rsidP="00FF0095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IČ:</w:t>
            </w:r>
          </w:p>
        </w:tc>
        <w:tc>
          <w:tcPr>
            <w:tcW w:w="4994" w:type="dxa"/>
            <w:hideMark/>
          </w:tcPr>
          <w:p w14:paraId="1E30596A" w14:textId="77777777" w:rsidR="00FF0095" w:rsidRPr="00FF0095" w:rsidRDefault="00FF0095" w:rsidP="00FF0095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F0095" w:rsidRPr="00FF0095" w14:paraId="49C6E9AD" w14:textId="77777777" w:rsidTr="00FF0095">
        <w:trPr>
          <w:trHeight w:val="70"/>
        </w:trPr>
        <w:tc>
          <w:tcPr>
            <w:tcW w:w="3827" w:type="dxa"/>
            <w:hideMark/>
          </w:tcPr>
          <w:p w14:paraId="7EDF1CE8" w14:textId="77777777" w:rsidR="00FF0095" w:rsidRPr="00FF0095" w:rsidRDefault="00FF0095" w:rsidP="00FF0095">
            <w:pPr>
              <w:spacing w:after="0" w:line="7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DIČ:</w:t>
            </w:r>
          </w:p>
        </w:tc>
        <w:tc>
          <w:tcPr>
            <w:tcW w:w="4994" w:type="dxa"/>
            <w:hideMark/>
          </w:tcPr>
          <w:p w14:paraId="5064E58B" w14:textId="77777777" w:rsidR="00FF0095" w:rsidRPr="00FF0095" w:rsidRDefault="00FF0095" w:rsidP="00FF0095">
            <w:pPr>
              <w:spacing w:after="0" w:line="280" w:lineRule="atLeast"/>
              <w:rPr>
                <w:rFonts w:ascii="Times New Roman" w:eastAsia="Calibri" w:hAnsi="Times New Roman" w:cs="Times New Roman"/>
                <w:sz w:val="8"/>
                <w:szCs w:val="24"/>
                <w:highlight w:val="yellow"/>
              </w:rPr>
            </w:pPr>
          </w:p>
        </w:tc>
      </w:tr>
    </w:tbl>
    <w:p w14:paraId="0C5EA340" w14:textId="77777777" w:rsidR="00FF0095" w:rsidRDefault="00FF0095" w:rsidP="00FF0095">
      <w:pPr>
        <w:pStyle w:val="Textvzor"/>
      </w:pPr>
    </w:p>
    <w:p w14:paraId="414AB880" w14:textId="116EBC25" w:rsidR="00FF0095" w:rsidRPr="004E32B5" w:rsidRDefault="00FF0095" w:rsidP="003D6940">
      <w:pPr>
        <w:pStyle w:val="Textvzor"/>
        <w:jc w:val="center"/>
      </w:pPr>
      <w:r w:rsidRPr="004E32B5">
        <w:t>jehož nabídka byla podle hodnotících kritérií vyhodnocena jako nabídka</w:t>
      </w:r>
    </w:p>
    <w:p w14:paraId="6A94DED7" w14:textId="77777777" w:rsidR="00FF0095" w:rsidRPr="00FF0095" w:rsidRDefault="00FF0095" w:rsidP="003D6940">
      <w:pPr>
        <w:pStyle w:val="Textvzor"/>
        <w:jc w:val="center"/>
        <w:rPr>
          <w:b/>
        </w:rPr>
      </w:pPr>
      <w:r w:rsidRPr="00FF0095">
        <w:rPr>
          <w:b/>
        </w:rPr>
        <w:t>ekonomicky nejvýhodnější.</w:t>
      </w:r>
    </w:p>
    <w:p w14:paraId="6C35BDDD" w14:textId="77777777" w:rsidR="00FF0095" w:rsidRPr="004E32B5" w:rsidRDefault="00FF0095" w:rsidP="00FF0095">
      <w:pPr>
        <w:jc w:val="both"/>
        <w:rPr>
          <w:szCs w:val="24"/>
        </w:rPr>
      </w:pPr>
    </w:p>
    <w:p w14:paraId="64C1A65E" w14:textId="5F045D42" w:rsidR="00FF0095" w:rsidRDefault="00FF0095" w:rsidP="003D6940">
      <w:pPr>
        <w:pStyle w:val="Textvzor"/>
      </w:pPr>
      <w:r w:rsidRPr="004E32B5">
        <w:t xml:space="preserve">Na druhém místě se umístila nabídka </w:t>
      </w:r>
      <w:r w:rsidR="003D6940">
        <w:t>dodavatele</w:t>
      </w:r>
      <w:r w:rsidRPr="004E32B5">
        <w:t>:</w:t>
      </w:r>
    </w:p>
    <w:tbl>
      <w:tblPr>
        <w:tblW w:w="882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827"/>
        <w:gridCol w:w="4994"/>
      </w:tblGrid>
      <w:tr w:rsidR="003D6940" w:rsidRPr="00FF0095" w14:paraId="13E2AB2D" w14:textId="77777777" w:rsidTr="00460250">
        <w:tc>
          <w:tcPr>
            <w:tcW w:w="3827" w:type="dxa"/>
            <w:hideMark/>
          </w:tcPr>
          <w:p w14:paraId="4598A8B4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Obchodní firma nebo název:</w:t>
            </w:r>
          </w:p>
        </w:tc>
        <w:tc>
          <w:tcPr>
            <w:tcW w:w="4994" w:type="dxa"/>
            <w:hideMark/>
          </w:tcPr>
          <w:p w14:paraId="0C8CE2BA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D6940" w:rsidRPr="00FF0095" w14:paraId="2F3C27C4" w14:textId="77777777" w:rsidTr="00460250">
        <w:tc>
          <w:tcPr>
            <w:tcW w:w="3827" w:type="dxa"/>
            <w:hideMark/>
          </w:tcPr>
          <w:p w14:paraId="79CD9A43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Sídlo:</w:t>
            </w:r>
          </w:p>
        </w:tc>
        <w:tc>
          <w:tcPr>
            <w:tcW w:w="4994" w:type="dxa"/>
            <w:hideMark/>
          </w:tcPr>
          <w:p w14:paraId="5FA3F007" w14:textId="77777777" w:rsidR="003D6940" w:rsidRPr="00FF0095" w:rsidRDefault="003D6940" w:rsidP="00460250">
            <w:pPr>
              <w:spacing w:after="0" w:line="280" w:lineRule="atLeast"/>
              <w:ind w:left="90" w:hanging="9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D6940" w:rsidRPr="00FF0095" w14:paraId="3BC4EA8E" w14:textId="77777777" w:rsidTr="00460250">
        <w:tc>
          <w:tcPr>
            <w:tcW w:w="3827" w:type="dxa"/>
            <w:hideMark/>
          </w:tcPr>
          <w:p w14:paraId="31CE6145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Právní forma:</w:t>
            </w:r>
          </w:p>
        </w:tc>
        <w:tc>
          <w:tcPr>
            <w:tcW w:w="4994" w:type="dxa"/>
            <w:hideMark/>
          </w:tcPr>
          <w:p w14:paraId="55767074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D6940" w:rsidRPr="00FF0095" w14:paraId="5E98FBA6" w14:textId="77777777" w:rsidTr="00460250">
        <w:tc>
          <w:tcPr>
            <w:tcW w:w="3827" w:type="dxa"/>
            <w:hideMark/>
          </w:tcPr>
          <w:p w14:paraId="0C673051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IČ:</w:t>
            </w:r>
          </w:p>
        </w:tc>
        <w:tc>
          <w:tcPr>
            <w:tcW w:w="4994" w:type="dxa"/>
            <w:hideMark/>
          </w:tcPr>
          <w:p w14:paraId="6DB54806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D6940" w:rsidRPr="00FF0095" w14:paraId="6AED2AB6" w14:textId="77777777" w:rsidTr="00460250">
        <w:trPr>
          <w:trHeight w:val="70"/>
        </w:trPr>
        <w:tc>
          <w:tcPr>
            <w:tcW w:w="3827" w:type="dxa"/>
            <w:hideMark/>
          </w:tcPr>
          <w:p w14:paraId="2DFAF7AE" w14:textId="77777777" w:rsidR="003D6940" w:rsidRPr="00FF0095" w:rsidRDefault="003D6940" w:rsidP="00460250">
            <w:pPr>
              <w:spacing w:after="0" w:line="7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DIČ:</w:t>
            </w:r>
          </w:p>
        </w:tc>
        <w:tc>
          <w:tcPr>
            <w:tcW w:w="4994" w:type="dxa"/>
            <w:hideMark/>
          </w:tcPr>
          <w:p w14:paraId="0FFCA907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8"/>
                <w:szCs w:val="24"/>
                <w:highlight w:val="yellow"/>
              </w:rPr>
            </w:pPr>
          </w:p>
        </w:tc>
      </w:tr>
    </w:tbl>
    <w:p w14:paraId="15DC759C" w14:textId="77777777" w:rsidR="003D6940" w:rsidRPr="004E32B5" w:rsidRDefault="003D6940" w:rsidP="00FF0095">
      <w:pPr>
        <w:jc w:val="both"/>
        <w:rPr>
          <w:szCs w:val="24"/>
        </w:rPr>
      </w:pPr>
    </w:p>
    <w:p w14:paraId="7D179B92" w14:textId="09170BA7" w:rsidR="003D6940" w:rsidRDefault="003D6940" w:rsidP="003D6940">
      <w:pPr>
        <w:pStyle w:val="Textvzor"/>
      </w:pPr>
      <w:r w:rsidRPr="004E32B5">
        <w:t xml:space="preserve">Na </w:t>
      </w:r>
      <w:r>
        <w:t>třetím</w:t>
      </w:r>
      <w:r w:rsidRPr="004E32B5">
        <w:t xml:space="preserve"> místě se umístila nabídka </w:t>
      </w:r>
      <w:r>
        <w:t>dodavatele</w:t>
      </w:r>
      <w:r w:rsidRPr="004E32B5">
        <w:t>:</w:t>
      </w:r>
    </w:p>
    <w:tbl>
      <w:tblPr>
        <w:tblW w:w="882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827"/>
        <w:gridCol w:w="4994"/>
      </w:tblGrid>
      <w:tr w:rsidR="003D6940" w:rsidRPr="00FF0095" w14:paraId="41562AAD" w14:textId="77777777" w:rsidTr="00460250">
        <w:tc>
          <w:tcPr>
            <w:tcW w:w="3827" w:type="dxa"/>
            <w:hideMark/>
          </w:tcPr>
          <w:p w14:paraId="0DB8363D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Obchodní firma nebo název:</w:t>
            </w:r>
          </w:p>
        </w:tc>
        <w:tc>
          <w:tcPr>
            <w:tcW w:w="4994" w:type="dxa"/>
            <w:hideMark/>
          </w:tcPr>
          <w:p w14:paraId="6F0581EC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D6940" w:rsidRPr="00FF0095" w14:paraId="5F94BA11" w14:textId="77777777" w:rsidTr="00460250">
        <w:tc>
          <w:tcPr>
            <w:tcW w:w="3827" w:type="dxa"/>
            <w:hideMark/>
          </w:tcPr>
          <w:p w14:paraId="21B01713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Sídlo:</w:t>
            </w:r>
          </w:p>
        </w:tc>
        <w:tc>
          <w:tcPr>
            <w:tcW w:w="4994" w:type="dxa"/>
            <w:hideMark/>
          </w:tcPr>
          <w:p w14:paraId="7B7200C7" w14:textId="77777777" w:rsidR="003D6940" w:rsidRPr="00FF0095" w:rsidRDefault="003D6940" w:rsidP="00460250">
            <w:pPr>
              <w:spacing w:after="0" w:line="280" w:lineRule="atLeast"/>
              <w:ind w:left="90" w:hanging="9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D6940" w:rsidRPr="00FF0095" w14:paraId="264DD7DF" w14:textId="77777777" w:rsidTr="00460250">
        <w:tc>
          <w:tcPr>
            <w:tcW w:w="3827" w:type="dxa"/>
            <w:hideMark/>
          </w:tcPr>
          <w:p w14:paraId="67B30E0B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Právní forma:</w:t>
            </w:r>
          </w:p>
        </w:tc>
        <w:tc>
          <w:tcPr>
            <w:tcW w:w="4994" w:type="dxa"/>
            <w:hideMark/>
          </w:tcPr>
          <w:p w14:paraId="5B2E9D1A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D6940" w:rsidRPr="00FF0095" w14:paraId="08575734" w14:textId="77777777" w:rsidTr="00460250">
        <w:tc>
          <w:tcPr>
            <w:tcW w:w="3827" w:type="dxa"/>
            <w:hideMark/>
          </w:tcPr>
          <w:p w14:paraId="135F4F4B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IČ:</w:t>
            </w:r>
          </w:p>
        </w:tc>
        <w:tc>
          <w:tcPr>
            <w:tcW w:w="4994" w:type="dxa"/>
            <w:hideMark/>
          </w:tcPr>
          <w:p w14:paraId="4A71BC73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D6940" w:rsidRPr="00FF0095" w14:paraId="56F00780" w14:textId="77777777" w:rsidTr="00460250">
        <w:trPr>
          <w:trHeight w:val="70"/>
        </w:trPr>
        <w:tc>
          <w:tcPr>
            <w:tcW w:w="3827" w:type="dxa"/>
            <w:hideMark/>
          </w:tcPr>
          <w:p w14:paraId="19B92E0D" w14:textId="77777777" w:rsidR="003D6940" w:rsidRPr="00FF0095" w:rsidRDefault="003D6940" w:rsidP="00460250">
            <w:pPr>
              <w:spacing w:after="0" w:line="7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0095">
              <w:rPr>
                <w:rFonts w:ascii="Times New Roman" w:eastAsia="Calibri" w:hAnsi="Times New Roman" w:cs="Times New Roman"/>
                <w:sz w:val="24"/>
                <w:szCs w:val="24"/>
              </w:rPr>
              <w:t>DIČ:</w:t>
            </w:r>
          </w:p>
        </w:tc>
        <w:tc>
          <w:tcPr>
            <w:tcW w:w="4994" w:type="dxa"/>
            <w:hideMark/>
          </w:tcPr>
          <w:p w14:paraId="70285920" w14:textId="77777777" w:rsidR="003D6940" w:rsidRPr="00FF0095" w:rsidRDefault="003D6940" w:rsidP="00460250">
            <w:pPr>
              <w:spacing w:after="0" w:line="280" w:lineRule="atLeast"/>
              <w:rPr>
                <w:rFonts w:ascii="Times New Roman" w:eastAsia="Calibri" w:hAnsi="Times New Roman" w:cs="Times New Roman"/>
                <w:sz w:val="8"/>
                <w:szCs w:val="24"/>
                <w:highlight w:val="yellow"/>
              </w:rPr>
            </w:pPr>
          </w:p>
        </w:tc>
      </w:tr>
    </w:tbl>
    <w:p w14:paraId="6D62AE7F" w14:textId="77777777" w:rsidR="003D6940" w:rsidRPr="003D6940" w:rsidRDefault="003D6940" w:rsidP="003D6940">
      <w:pPr>
        <w:pStyle w:val="Nadpisvzory"/>
        <w:rPr>
          <w:rFonts w:eastAsia="Calibri"/>
        </w:rPr>
      </w:pPr>
      <w:r w:rsidRPr="003D6940">
        <w:rPr>
          <w:rFonts w:eastAsia="Calibri"/>
        </w:rPr>
        <w:lastRenderedPageBreak/>
        <w:t>Celkové hodnocení nabídek:</w:t>
      </w:r>
    </w:p>
    <w:p w14:paraId="7DCD3305" w14:textId="77777777" w:rsidR="003D6940" w:rsidRPr="003D6940" w:rsidRDefault="003D6940" w:rsidP="003D6940">
      <w:pPr>
        <w:spacing w:after="0" w:line="280" w:lineRule="atLeast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3"/>
        <w:gridCol w:w="1410"/>
        <w:gridCol w:w="1510"/>
        <w:gridCol w:w="1510"/>
        <w:gridCol w:w="1509"/>
      </w:tblGrid>
      <w:tr w:rsidR="003D6940" w:rsidRPr="003D6940" w14:paraId="6AC07E4A" w14:textId="77777777" w:rsidTr="006B0D8E">
        <w:trPr>
          <w:trHeight w:val="255"/>
        </w:trPr>
        <w:tc>
          <w:tcPr>
            <w:tcW w:w="1494" w:type="pct"/>
            <w:noWrap/>
            <w:vAlign w:val="center"/>
            <w:hideMark/>
          </w:tcPr>
          <w:p w14:paraId="442B54CE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noWrap/>
            <w:vAlign w:val="center"/>
            <w:hideMark/>
          </w:tcPr>
          <w:p w14:paraId="4D6144C4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6940">
              <w:rPr>
                <w:rFonts w:ascii="Times New Roman" w:eastAsia="Calibri" w:hAnsi="Times New Roman" w:cs="Times New Roman"/>
                <w:sz w:val="24"/>
                <w:szCs w:val="24"/>
              </w:rPr>
              <w:t>Váha</w:t>
            </w:r>
          </w:p>
        </w:tc>
        <w:tc>
          <w:tcPr>
            <w:tcW w:w="944" w:type="pct"/>
            <w:noWrap/>
            <w:vAlign w:val="center"/>
            <w:hideMark/>
          </w:tcPr>
          <w:p w14:paraId="2797FC8E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6940">
              <w:rPr>
                <w:rFonts w:ascii="Times New Roman" w:eastAsia="Calibri" w:hAnsi="Times New Roman" w:cs="Times New Roman"/>
                <w:sz w:val="24"/>
                <w:szCs w:val="24"/>
              </w:rPr>
              <w:t>Počet bodů</w:t>
            </w:r>
          </w:p>
          <w:p w14:paraId="0CC095E7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6940">
              <w:rPr>
                <w:rFonts w:ascii="Times New Roman" w:eastAsia="Calibri" w:hAnsi="Times New Roman" w:cs="Times New Roman"/>
                <w:sz w:val="24"/>
                <w:szCs w:val="24"/>
              </w:rPr>
              <w:t>Uchazeč 1</w:t>
            </w:r>
          </w:p>
        </w:tc>
        <w:tc>
          <w:tcPr>
            <w:tcW w:w="944" w:type="pct"/>
            <w:noWrap/>
            <w:vAlign w:val="center"/>
            <w:hideMark/>
          </w:tcPr>
          <w:p w14:paraId="534368E1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6940">
              <w:rPr>
                <w:rFonts w:ascii="Times New Roman" w:eastAsia="Calibri" w:hAnsi="Times New Roman" w:cs="Times New Roman"/>
                <w:sz w:val="24"/>
                <w:szCs w:val="24"/>
              </w:rPr>
              <w:t>Počet bodů</w:t>
            </w:r>
          </w:p>
          <w:p w14:paraId="5C1B4EC9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6940">
              <w:rPr>
                <w:rFonts w:ascii="Times New Roman" w:eastAsia="Calibri" w:hAnsi="Times New Roman" w:cs="Times New Roman"/>
                <w:sz w:val="24"/>
                <w:szCs w:val="24"/>
              </w:rPr>
              <w:t>Uchazeč 2</w:t>
            </w:r>
          </w:p>
        </w:tc>
        <w:tc>
          <w:tcPr>
            <w:tcW w:w="943" w:type="pct"/>
            <w:noWrap/>
            <w:vAlign w:val="center"/>
            <w:hideMark/>
          </w:tcPr>
          <w:p w14:paraId="1EAA6710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6940">
              <w:rPr>
                <w:rFonts w:ascii="Times New Roman" w:eastAsia="Calibri" w:hAnsi="Times New Roman" w:cs="Times New Roman"/>
                <w:sz w:val="24"/>
                <w:szCs w:val="24"/>
              </w:rPr>
              <w:t>Počet bodů</w:t>
            </w:r>
          </w:p>
          <w:p w14:paraId="0A4095D3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6940">
              <w:rPr>
                <w:rFonts w:ascii="Times New Roman" w:eastAsia="Calibri" w:hAnsi="Times New Roman" w:cs="Times New Roman"/>
                <w:sz w:val="24"/>
                <w:szCs w:val="24"/>
              </w:rPr>
              <w:t>Uchazeč 3</w:t>
            </w:r>
          </w:p>
        </w:tc>
      </w:tr>
      <w:tr w:rsidR="003D6940" w:rsidRPr="003D6940" w14:paraId="2A40F7C8" w14:textId="77777777" w:rsidTr="006B0D8E">
        <w:trPr>
          <w:trHeight w:val="570"/>
        </w:trPr>
        <w:tc>
          <w:tcPr>
            <w:tcW w:w="1494" w:type="pct"/>
            <w:vAlign w:val="center"/>
            <w:hideMark/>
          </w:tcPr>
          <w:p w14:paraId="75B9D763" w14:textId="1E5824D8" w:rsidR="003D6940" w:rsidRPr="003D6940" w:rsidRDefault="00663293" w:rsidP="003D6940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Dílčí hodnoti</w:t>
            </w:r>
            <w:r w:rsidR="003D6940" w:rsidRPr="003D6940">
              <w:rPr>
                <w:rFonts w:ascii="Times New Roman" w:eastAsia="Calibri" w:hAnsi="Times New Roman" w:cs="Times New Roman"/>
                <w:sz w:val="24"/>
                <w:szCs w:val="24"/>
              </w:rPr>
              <w:t>cí kritérium č. 1</w:t>
            </w:r>
          </w:p>
        </w:tc>
        <w:tc>
          <w:tcPr>
            <w:tcW w:w="675" w:type="pct"/>
            <w:noWrap/>
            <w:vAlign w:val="center"/>
            <w:hideMark/>
          </w:tcPr>
          <w:p w14:paraId="7588F07D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  <w:noWrap/>
            <w:vAlign w:val="center"/>
            <w:hideMark/>
          </w:tcPr>
          <w:p w14:paraId="217EF19C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  <w:noWrap/>
            <w:vAlign w:val="center"/>
            <w:hideMark/>
          </w:tcPr>
          <w:p w14:paraId="1E07AD70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noWrap/>
            <w:vAlign w:val="center"/>
            <w:hideMark/>
          </w:tcPr>
          <w:p w14:paraId="27956B45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D6940" w:rsidRPr="003D6940" w14:paraId="7C88642A" w14:textId="77777777" w:rsidTr="006B0D8E">
        <w:trPr>
          <w:trHeight w:val="855"/>
        </w:trPr>
        <w:tc>
          <w:tcPr>
            <w:tcW w:w="1494" w:type="pct"/>
            <w:vAlign w:val="center"/>
            <w:hideMark/>
          </w:tcPr>
          <w:p w14:paraId="196E7299" w14:textId="71621298" w:rsidR="003D6940" w:rsidRPr="003D6940" w:rsidRDefault="00663293" w:rsidP="003D6940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Dílčí hodnoti</w:t>
            </w:r>
            <w:r w:rsidR="003D6940" w:rsidRPr="003D6940">
              <w:rPr>
                <w:rFonts w:ascii="Times New Roman" w:eastAsia="Calibri" w:hAnsi="Times New Roman" w:cs="Times New Roman"/>
                <w:sz w:val="24"/>
                <w:szCs w:val="24"/>
              </w:rPr>
              <w:t>cí kritérium č. 2</w:t>
            </w:r>
          </w:p>
        </w:tc>
        <w:tc>
          <w:tcPr>
            <w:tcW w:w="675" w:type="pct"/>
            <w:noWrap/>
            <w:vAlign w:val="center"/>
            <w:hideMark/>
          </w:tcPr>
          <w:p w14:paraId="3D2F213D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  <w:noWrap/>
            <w:vAlign w:val="center"/>
            <w:hideMark/>
          </w:tcPr>
          <w:p w14:paraId="541AE9D7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  <w:noWrap/>
            <w:vAlign w:val="center"/>
            <w:hideMark/>
          </w:tcPr>
          <w:p w14:paraId="2789BE4A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noWrap/>
            <w:vAlign w:val="center"/>
            <w:hideMark/>
          </w:tcPr>
          <w:p w14:paraId="6A55E6E9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D6940" w:rsidRPr="003D6940" w14:paraId="46F6A98B" w14:textId="77777777" w:rsidTr="006B0D8E">
        <w:trPr>
          <w:trHeight w:val="1140"/>
        </w:trPr>
        <w:tc>
          <w:tcPr>
            <w:tcW w:w="1494" w:type="pct"/>
            <w:vAlign w:val="center"/>
            <w:hideMark/>
          </w:tcPr>
          <w:p w14:paraId="17779233" w14:textId="20D0FAEA" w:rsidR="003D6940" w:rsidRPr="003D6940" w:rsidRDefault="00663293" w:rsidP="003D6940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Dílčí hodnoti</w:t>
            </w:r>
            <w:r w:rsidR="003D6940" w:rsidRPr="003D6940">
              <w:rPr>
                <w:rFonts w:ascii="Times New Roman" w:eastAsia="Calibri" w:hAnsi="Times New Roman" w:cs="Times New Roman"/>
                <w:sz w:val="24"/>
                <w:szCs w:val="24"/>
              </w:rPr>
              <w:t>cí kritérium č. 3</w:t>
            </w:r>
          </w:p>
        </w:tc>
        <w:tc>
          <w:tcPr>
            <w:tcW w:w="675" w:type="pct"/>
            <w:noWrap/>
            <w:vAlign w:val="center"/>
            <w:hideMark/>
          </w:tcPr>
          <w:p w14:paraId="61307A94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  <w:noWrap/>
            <w:vAlign w:val="center"/>
            <w:hideMark/>
          </w:tcPr>
          <w:p w14:paraId="1BDB679E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  <w:noWrap/>
            <w:vAlign w:val="center"/>
            <w:hideMark/>
          </w:tcPr>
          <w:p w14:paraId="4B22E8CC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noWrap/>
            <w:vAlign w:val="center"/>
            <w:hideMark/>
          </w:tcPr>
          <w:p w14:paraId="1549B021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D6940" w:rsidRPr="003D6940" w14:paraId="2C9E2CFE" w14:textId="77777777" w:rsidTr="006B0D8E">
        <w:trPr>
          <w:trHeight w:val="255"/>
        </w:trPr>
        <w:tc>
          <w:tcPr>
            <w:tcW w:w="2169" w:type="pct"/>
            <w:gridSpan w:val="2"/>
            <w:noWrap/>
            <w:vAlign w:val="center"/>
            <w:hideMark/>
          </w:tcPr>
          <w:p w14:paraId="7FD3253D" w14:textId="77777777" w:rsidR="003D6940" w:rsidRPr="003D6940" w:rsidRDefault="003D6940" w:rsidP="003D6940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6940">
              <w:rPr>
                <w:rFonts w:ascii="Times New Roman" w:eastAsia="Calibri" w:hAnsi="Times New Roman" w:cs="Times New Roman"/>
                <w:sz w:val="24"/>
                <w:szCs w:val="24"/>
              </w:rPr>
              <w:t>Ekonomická výhodnost – celkový počet bodů</w:t>
            </w:r>
          </w:p>
        </w:tc>
        <w:tc>
          <w:tcPr>
            <w:tcW w:w="944" w:type="pct"/>
            <w:noWrap/>
            <w:vAlign w:val="center"/>
            <w:hideMark/>
          </w:tcPr>
          <w:p w14:paraId="62489D01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  <w:noWrap/>
            <w:vAlign w:val="center"/>
            <w:hideMark/>
          </w:tcPr>
          <w:p w14:paraId="16BC1558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noWrap/>
            <w:vAlign w:val="center"/>
            <w:hideMark/>
          </w:tcPr>
          <w:p w14:paraId="488B8C9D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D6940" w:rsidRPr="003D6940" w14:paraId="2C1F6837" w14:textId="77777777" w:rsidTr="006B0D8E">
        <w:trPr>
          <w:trHeight w:val="270"/>
        </w:trPr>
        <w:tc>
          <w:tcPr>
            <w:tcW w:w="2169" w:type="pct"/>
            <w:gridSpan w:val="2"/>
            <w:noWrap/>
            <w:vAlign w:val="center"/>
            <w:hideMark/>
          </w:tcPr>
          <w:p w14:paraId="4B30CA77" w14:textId="77777777" w:rsidR="003D6940" w:rsidRPr="003D6940" w:rsidRDefault="003D6940" w:rsidP="003D6940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6940">
              <w:rPr>
                <w:rFonts w:ascii="Times New Roman" w:eastAsia="Calibri" w:hAnsi="Times New Roman" w:cs="Times New Roman"/>
                <w:sz w:val="24"/>
                <w:szCs w:val="24"/>
              </w:rPr>
              <w:t>Pořadí</w:t>
            </w:r>
          </w:p>
        </w:tc>
        <w:tc>
          <w:tcPr>
            <w:tcW w:w="944" w:type="pct"/>
            <w:noWrap/>
            <w:vAlign w:val="center"/>
            <w:hideMark/>
          </w:tcPr>
          <w:p w14:paraId="29D407EE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  <w:noWrap/>
            <w:vAlign w:val="center"/>
            <w:hideMark/>
          </w:tcPr>
          <w:p w14:paraId="464100FD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noWrap/>
            <w:vAlign w:val="center"/>
            <w:hideMark/>
          </w:tcPr>
          <w:p w14:paraId="46CFC758" w14:textId="77777777" w:rsidR="003D6940" w:rsidRPr="003D6940" w:rsidRDefault="003D6940" w:rsidP="003D694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BEDD960" w14:textId="77777777" w:rsidR="003D6940" w:rsidRPr="003D6940" w:rsidRDefault="003D6940" w:rsidP="003D694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B91814" w14:textId="77777777" w:rsidR="003D6940" w:rsidRPr="003D6940" w:rsidRDefault="003D6940" w:rsidP="003D694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DDDC029" w14:textId="35250ACA" w:rsidR="003D6940" w:rsidRPr="003D6940" w:rsidRDefault="003D6940" w:rsidP="003D694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940">
        <w:rPr>
          <w:rFonts w:ascii="Times New Roman" w:eastAsia="Calibri" w:hAnsi="Times New Roman" w:cs="Times New Roman"/>
          <w:sz w:val="24"/>
          <w:szCs w:val="24"/>
        </w:rPr>
        <w:t>Zadavatel se při tomto rozhodnut</w:t>
      </w:r>
      <w:r>
        <w:rPr>
          <w:rFonts w:ascii="Times New Roman" w:eastAsia="Calibri" w:hAnsi="Times New Roman" w:cs="Times New Roman"/>
          <w:sz w:val="24"/>
          <w:szCs w:val="24"/>
        </w:rPr>
        <w:t>í řídil plně doporučením hodnoti</w:t>
      </w:r>
      <w:r w:rsidRPr="003D6940">
        <w:rPr>
          <w:rFonts w:ascii="Times New Roman" w:eastAsia="Calibri" w:hAnsi="Times New Roman" w:cs="Times New Roman"/>
          <w:sz w:val="24"/>
          <w:szCs w:val="24"/>
        </w:rPr>
        <w:t>cí komise,</w:t>
      </w:r>
      <w:r>
        <w:rPr>
          <w:rFonts w:ascii="Times New Roman" w:eastAsia="Calibri" w:hAnsi="Times New Roman" w:cs="Times New Roman"/>
          <w:sz w:val="24"/>
          <w:szCs w:val="24"/>
        </w:rPr>
        <w:t xml:space="preserve"> žádný z údajů z nabídek nebyl z</w:t>
      </w:r>
      <w:r w:rsidRPr="003D6940">
        <w:rPr>
          <w:rFonts w:ascii="Times New Roman" w:eastAsia="Calibri" w:hAnsi="Times New Roman" w:cs="Times New Roman"/>
          <w:sz w:val="24"/>
          <w:szCs w:val="24"/>
        </w:rPr>
        <w:t>adava</w:t>
      </w:r>
      <w:r>
        <w:rPr>
          <w:rFonts w:ascii="Times New Roman" w:eastAsia="Calibri" w:hAnsi="Times New Roman" w:cs="Times New Roman"/>
          <w:sz w:val="24"/>
          <w:szCs w:val="24"/>
        </w:rPr>
        <w:t>telem hodnocen jinak než hodnoti</w:t>
      </w:r>
      <w:r w:rsidRPr="003D6940">
        <w:rPr>
          <w:rFonts w:ascii="Times New Roman" w:eastAsia="Calibri" w:hAnsi="Times New Roman" w:cs="Times New Roman"/>
          <w:sz w:val="24"/>
          <w:szCs w:val="24"/>
        </w:rPr>
        <w:t>cí komisí.</w:t>
      </w:r>
    </w:p>
    <w:p w14:paraId="5CA5EBF5" w14:textId="77777777" w:rsidR="003D6940" w:rsidRDefault="003D6940" w:rsidP="003D6940">
      <w:pPr>
        <w:pStyle w:val="Obyejn"/>
        <w:rPr>
          <w:lang w:eastAsia="ar-SA"/>
        </w:rPr>
      </w:pPr>
    </w:p>
    <w:p w14:paraId="6459F66F" w14:textId="77777777" w:rsidR="003D6940" w:rsidRDefault="003D6940" w:rsidP="003D6940">
      <w:pPr>
        <w:pStyle w:val="Obyejn"/>
        <w:rPr>
          <w:lang w:eastAsia="ar-SA"/>
        </w:rPr>
      </w:pPr>
    </w:p>
    <w:p w14:paraId="27AA6F9C" w14:textId="77777777" w:rsidR="003D6940" w:rsidRPr="004E32B5" w:rsidRDefault="003D6940" w:rsidP="003D6940">
      <w:pPr>
        <w:pStyle w:val="Obyejn"/>
      </w:pPr>
      <w:r w:rsidRPr="004E32B5">
        <w:rPr>
          <w:lang w:eastAsia="ar-SA"/>
        </w:rPr>
        <w:t>V Praze</w:t>
      </w:r>
      <w:r w:rsidRPr="004E32B5">
        <w:t xml:space="preserve"> </w:t>
      </w:r>
      <w:r>
        <w:t xml:space="preserve">– Uhříněvsi </w:t>
      </w:r>
      <w:r w:rsidRPr="004E32B5">
        <w:t>……………</w:t>
      </w:r>
    </w:p>
    <w:p w14:paraId="50886CD7" w14:textId="77777777" w:rsidR="003D6940" w:rsidRPr="004E32B5" w:rsidRDefault="003D6940" w:rsidP="003D6940">
      <w:pPr>
        <w:pStyle w:val="Obyejn"/>
        <w:rPr>
          <w:szCs w:val="20"/>
        </w:rPr>
      </w:pPr>
    </w:p>
    <w:p w14:paraId="1CC464A6" w14:textId="77777777" w:rsidR="003D6940" w:rsidRDefault="003D6940" w:rsidP="003D6940">
      <w:pPr>
        <w:pStyle w:val="Obyejn"/>
        <w:rPr>
          <w:szCs w:val="20"/>
        </w:rPr>
      </w:pPr>
    </w:p>
    <w:p w14:paraId="35560767" w14:textId="77777777" w:rsidR="003D6940" w:rsidRDefault="003D6940" w:rsidP="003D6940">
      <w:pPr>
        <w:pStyle w:val="Obyejn"/>
        <w:rPr>
          <w:szCs w:val="20"/>
        </w:rPr>
      </w:pPr>
    </w:p>
    <w:p w14:paraId="4066BEC1" w14:textId="77777777" w:rsidR="003D6940" w:rsidRDefault="003D6940" w:rsidP="003D6940">
      <w:pPr>
        <w:pStyle w:val="Obyejn"/>
        <w:rPr>
          <w:szCs w:val="20"/>
        </w:rPr>
      </w:pPr>
    </w:p>
    <w:p w14:paraId="40B0BEC4" w14:textId="77777777" w:rsidR="003D6940" w:rsidRDefault="003D6940" w:rsidP="003D6940">
      <w:pPr>
        <w:pStyle w:val="Obyejn"/>
        <w:rPr>
          <w:szCs w:val="20"/>
        </w:rPr>
      </w:pPr>
    </w:p>
    <w:p w14:paraId="57933813" w14:textId="77777777" w:rsidR="003D6940" w:rsidRPr="004E32B5" w:rsidRDefault="003D6940" w:rsidP="003D6940">
      <w:pPr>
        <w:pStyle w:val="Obyejn"/>
        <w:rPr>
          <w:szCs w:val="20"/>
        </w:rPr>
      </w:pPr>
    </w:p>
    <w:p w14:paraId="45DB06B2" w14:textId="77777777" w:rsidR="003D6940" w:rsidRPr="004E32B5" w:rsidRDefault="003D6940" w:rsidP="003D6940">
      <w:pPr>
        <w:pStyle w:val="Obyejn"/>
      </w:pPr>
      <w:r w:rsidRPr="004E32B5">
        <w:t>_______________________</w:t>
      </w:r>
    </w:p>
    <w:p w14:paraId="7E9CB3AD" w14:textId="77777777" w:rsidR="003D6940" w:rsidRPr="004E32B5" w:rsidRDefault="003D6940" w:rsidP="003D6940">
      <w:pPr>
        <w:pStyle w:val="Obyejn"/>
        <w:rPr>
          <w:bCs/>
        </w:rPr>
      </w:pPr>
      <w:r w:rsidRPr="004E32B5">
        <w:rPr>
          <w:iCs/>
        </w:rPr>
        <w:t xml:space="preserve">(podpis a razítko osoby oprávněné </w:t>
      </w:r>
      <w:r>
        <w:rPr>
          <w:iCs/>
        </w:rPr>
        <w:t>zastupovat</w:t>
      </w:r>
      <w:r w:rsidRPr="004E32B5">
        <w:rPr>
          <w:iCs/>
        </w:rPr>
        <w:t xml:space="preserve"> zadavatele)</w:t>
      </w:r>
    </w:p>
    <w:p w14:paraId="7337DDF3" w14:textId="77777777" w:rsidR="00FF0095" w:rsidRPr="00322554" w:rsidRDefault="00FF0095" w:rsidP="00FF0095">
      <w:pPr>
        <w:pStyle w:val="Textvzor"/>
      </w:pPr>
    </w:p>
    <w:sectPr w:rsidR="00FF0095" w:rsidRPr="00322554" w:rsidSect="006255AD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59A3C" w14:textId="77777777" w:rsidR="00FF5291" w:rsidRDefault="00FF5291" w:rsidP="00DB442A">
      <w:pPr>
        <w:spacing w:after="0" w:line="240" w:lineRule="auto"/>
      </w:pPr>
      <w:r>
        <w:separator/>
      </w:r>
    </w:p>
  </w:endnote>
  <w:endnote w:type="continuationSeparator" w:id="0">
    <w:p w14:paraId="0208C257" w14:textId="77777777" w:rsidR="00FF5291" w:rsidRDefault="00FF5291" w:rsidP="00DB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JohnSans Text Pro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451409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2E4B8384" w14:textId="76862428" w:rsidR="005A3AE8" w:rsidRPr="00A92958" w:rsidRDefault="005A3AE8">
        <w:pPr>
          <w:pStyle w:val="Zpat"/>
          <w:jc w:val="center"/>
          <w:rPr>
            <w:sz w:val="18"/>
            <w:szCs w:val="18"/>
          </w:rPr>
        </w:pPr>
        <w:r w:rsidRPr="00A92958">
          <w:rPr>
            <w:sz w:val="18"/>
            <w:szCs w:val="18"/>
          </w:rPr>
          <w:fldChar w:fldCharType="begin"/>
        </w:r>
        <w:r w:rsidRPr="00A92958">
          <w:rPr>
            <w:sz w:val="18"/>
            <w:szCs w:val="18"/>
          </w:rPr>
          <w:instrText>PAGE   \* MERGEFORMAT</w:instrText>
        </w:r>
        <w:r w:rsidRPr="00A92958">
          <w:rPr>
            <w:sz w:val="18"/>
            <w:szCs w:val="18"/>
          </w:rPr>
          <w:fldChar w:fldCharType="separate"/>
        </w:r>
        <w:r w:rsidR="009912F9">
          <w:rPr>
            <w:noProof/>
            <w:sz w:val="18"/>
            <w:szCs w:val="18"/>
          </w:rPr>
          <w:t>6</w:t>
        </w:r>
        <w:r w:rsidRPr="00A92958">
          <w:rPr>
            <w:sz w:val="18"/>
            <w:szCs w:val="18"/>
          </w:rPr>
          <w:fldChar w:fldCharType="end"/>
        </w:r>
      </w:p>
    </w:sdtContent>
  </w:sdt>
  <w:p w14:paraId="24FB0586" w14:textId="49BDC3A3" w:rsidR="005A3AE8" w:rsidRPr="00D663D5" w:rsidRDefault="005A3AE8" w:rsidP="00D663D5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49805"/>
      <w:docPartObj>
        <w:docPartGallery w:val="Page Numbers (Bottom of Page)"/>
        <w:docPartUnique/>
      </w:docPartObj>
    </w:sdtPr>
    <w:sdtContent>
      <w:p w14:paraId="6A3F1BB2" w14:textId="7ECC7CAB" w:rsidR="005A3AE8" w:rsidRDefault="005A3AE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EDD">
          <w:rPr>
            <w:noProof/>
          </w:rPr>
          <w:t>17</w:t>
        </w:r>
        <w:r>
          <w:fldChar w:fldCharType="end"/>
        </w:r>
      </w:p>
    </w:sdtContent>
  </w:sdt>
  <w:p w14:paraId="5FF0915D" w14:textId="130CB9C3" w:rsidR="005A3AE8" w:rsidRPr="00A92958" w:rsidRDefault="005A3AE8" w:rsidP="00A92958">
    <w:pPr>
      <w:pStyle w:val="Zpat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9999040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8A71E7D" w14:textId="39B1D78A" w:rsidR="005A3AE8" w:rsidRPr="00A92958" w:rsidRDefault="005A3AE8">
        <w:pPr>
          <w:pStyle w:val="Zpat"/>
          <w:jc w:val="center"/>
          <w:rPr>
            <w:sz w:val="18"/>
            <w:szCs w:val="18"/>
          </w:rPr>
        </w:pPr>
        <w:r w:rsidRPr="00A92958">
          <w:rPr>
            <w:sz w:val="18"/>
            <w:szCs w:val="18"/>
          </w:rPr>
          <w:fldChar w:fldCharType="begin"/>
        </w:r>
        <w:r w:rsidRPr="00A92958">
          <w:rPr>
            <w:sz w:val="18"/>
            <w:szCs w:val="18"/>
          </w:rPr>
          <w:instrText>PAGE   \* MERGEFORMAT</w:instrText>
        </w:r>
        <w:r w:rsidRPr="00A92958">
          <w:rPr>
            <w:sz w:val="18"/>
            <w:szCs w:val="18"/>
          </w:rPr>
          <w:fldChar w:fldCharType="separate"/>
        </w:r>
        <w:r w:rsidR="00CD3EDD">
          <w:rPr>
            <w:noProof/>
            <w:sz w:val="18"/>
            <w:szCs w:val="18"/>
          </w:rPr>
          <w:t>32</w:t>
        </w:r>
        <w:r w:rsidRPr="00A92958">
          <w:rPr>
            <w:sz w:val="18"/>
            <w:szCs w:val="18"/>
          </w:rPr>
          <w:fldChar w:fldCharType="end"/>
        </w:r>
      </w:p>
    </w:sdtContent>
  </w:sdt>
  <w:p w14:paraId="0ECA8F9E" w14:textId="1007324A" w:rsidR="005A3AE8" w:rsidRPr="00D663D5" w:rsidRDefault="005A3AE8" w:rsidP="00D663D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391A5" w14:textId="77777777" w:rsidR="00FF5291" w:rsidRDefault="00FF5291" w:rsidP="00DB442A">
      <w:pPr>
        <w:spacing w:after="0" w:line="240" w:lineRule="auto"/>
      </w:pPr>
      <w:r>
        <w:separator/>
      </w:r>
    </w:p>
  </w:footnote>
  <w:footnote w:type="continuationSeparator" w:id="0">
    <w:p w14:paraId="3CD24DB1" w14:textId="77777777" w:rsidR="00FF5291" w:rsidRDefault="00FF5291" w:rsidP="00DB4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4DEE"/>
    <w:multiLevelType w:val="hybridMultilevel"/>
    <w:tmpl w:val="E79E5E2C"/>
    <w:lvl w:ilvl="0" w:tplc="2FE830C2">
      <w:start w:val="1"/>
      <w:numFmt w:val="bullet"/>
      <w:pStyle w:val="Seznam-psmena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917C8"/>
    <w:multiLevelType w:val="multilevel"/>
    <w:tmpl w:val="CE58A94C"/>
    <w:lvl w:ilvl="0">
      <w:start w:val="1"/>
      <w:numFmt w:val="decimal"/>
      <w:pStyle w:val="cislovani1"/>
      <w:suff w:val="space"/>
      <w:lvlText w:val="%1."/>
      <w:lvlJc w:val="left"/>
      <w:pPr>
        <w:ind w:left="1702" w:hanging="567"/>
      </w:pPr>
      <w:rPr>
        <w:rFonts w:cs="Times New Roman"/>
        <w:b/>
        <w:i w:val="0"/>
      </w:rPr>
    </w:lvl>
    <w:lvl w:ilvl="1">
      <w:start w:val="1"/>
      <w:numFmt w:val="decimal"/>
      <w:pStyle w:val="Cislovani2"/>
      <w:lvlText w:val="%1.%2."/>
      <w:lvlJc w:val="left"/>
      <w:pPr>
        <w:tabs>
          <w:tab w:val="num" w:pos="3658"/>
        </w:tabs>
        <w:ind w:left="3658" w:hanging="680"/>
      </w:pPr>
      <w:rPr>
        <w:rFonts w:cs="Times New Roman"/>
      </w:rPr>
    </w:lvl>
    <w:lvl w:ilvl="2">
      <w:start w:val="1"/>
      <w:numFmt w:val="upperLetter"/>
      <w:pStyle w:val="Cislovani3"/>
      <w:lvlText w:val="%3."/>
      <w:lvlJc w:val="left"/>
      <w:pPr>
        <w:tabs>
          <w:tab w:val="num" w:pos="4111"/>
        </w:tabs>
        <w:ind w:left="4111" w:hanging="1134"/>
      </w:pPr>
      <w:rPr>
        <w:rFonts w:hint="default"/>
        <w:sz w:val="22"/>
        <w:szCs w:val="22"/>
      </w:rPr>
    </w:lvl>
    <w:lvl w:ilvl="3">
      <w:start w:val="1"/>
      <w:numFmt w:val="decimal"/>
      <w:pStyle w:val="Cislovani4"/>
      <w:lvlText w:val="%1.%2.%3.%4."/>
      <w:lvlJc w:val="left"/>
      <w:pPr>
        <w:tabs>
          <w:tab w:val="num" w:pos="1702"/>
        </w:tabs>
        <w:ind w:left="1702" w:hanging="1418"/>
      </w:pPr>
      <w:rPr>
        <w:rFonts w:cs="Times New Roman"/>
        <w:color w:val="auto"/>
      </w:rPr>
    </w:lvl>
    <w:lvl w:ilvl="4">
      <w:start w:val="1"/>
      <w:numFmt w:val="decimal"/>
      <w:pStyle w:val="Cislovani4text"/>
      <w:lvlText w:val="%1.%2.%3.%4.%5."/>
      <w:lvlJc w:val="left"/>
      <w:pPr>
        <w:tabs>
          <w:tab w:val="num" w:pos="2368"/>
        </w:tabs>
        <w:ind w:left="1360" w:hanging="792"/>
      </w:pPr>
      <w:rPr>
        <w:rFonts w:cs="Times New Roman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-1143"/>
        </w:tabs>
        <w:ind w:left="-2367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-423"/>
        </w:tabs>
        <w:ind w:left="-186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297"/>
        </w:tabs>
        <w:ind w:left="-1359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017"/>
        </w:tabs>
        <w:ind w:left="-783" w:hanging="1440"/>
      </w:pPr>
      <w:rPr>
        <w:rFonts w:cs="Times New Roman"/>
      </w:rPr>
    </w:lvl>
  </w:abstractNum>
  <w:abstractNum w:abstractNumId="2">
    <w:nsid w:val="13DE5042"/>
    <w:multiLevelType w:val="multilevel"/>
    <w:tmpl w:val="656EA5EE"/>
    <w:styleLink w:val="LFO37"/>
    <w:lvl w:ilvl="0">
      <w:start w:val="1"/>
      <w:numFmt w:val="lowerLetter"/>
      <w:pStyle w:val="OdstavecCislovany"/>
      <w:lvlText w:val="%1)"/>
      <w:lvlJc w:val="left"/>
      <w:pPr>
        <w:ind w:left="360" w:hanging="360"/>
      </w:pPr>
      <w:rPr>
        <w:b w:val="0"/>
        <w:sz w:val="22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b w:val="0"/>
        <w:strike w:val="0"/>
        <w:dstrike w:val="0"/>
      </w:rPr>
    </w:lvl>
    <w:lvl w:ilvl="2">
      <w:start w:val="1"/>
      <w:numFmt w:val="decimal"/>
      <w:lvlText w:val="%3."/>
      <w:lvlJc w:val="left"/>
      <w:pPr>
        <w:ind w:left="1356" w:hanging="504"/>
      </w:pPr>
      <w:rPr>
        <w:rFonts w:ascii="Arial Narrow" w:eastAsia="Calibri" w:hAnsi="Arial Narrow" w:cs="Times New Roman"/>
        <w:b w:val="0"/>
        <w:strike w:val="0"/>
        <w:dstrike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7D15F8D"/>
    <w:multiLevelType w:val="multilevel"/>
    <w:tmpl w:val="19BA3AA8"/>
    <w:lvl w:ilvl="0">
      <w:start w:val="1"/>
      <w:numFmt w:val="decimal"/>
      <w:pStyle w:val="Nadpis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Nadpisrove2"/>
      <w:lvlText w:val="%1.%2."/>
      <w:lvlJc w:val="left"/>
      <w:pPr>
        <w:ind w:left="851" w:hanging="851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pStyle w:val="Styl2"/>
      <w:lvlText w:val="%1.%2.%3."/>
      <w:lvlJc w:val="left"/>
      <w:pPr>
        <w:ind w:left="851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Restart w:val="0"/>
      <w:pStyle w:val="Psmena"/>
      <w:lvlText w:val="%4)"/>
      <w:lvlJc w:val="left"/>
      <w:pPr>
        <w:ind w:left="851" w:hanging="28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5AE10CF"/>
    <w:multiLevelType w:val="hybridMultilevel"/>
    <w:tmpl w:val="10A8656E"/>
    <w:lvl w:ilvl="0" w:tplc="B00661A6">
      <w:start w:val="1"/>
      <w:numFmt w:val="decimal"/>
      <w:pStyle w:val="Nadpisvzory"/>
      <w:lvlText w:val="%1."/>
      <w:lvlJc w:val="left"/>
      <w:pPr>
        <w:ind w:left="720" w:hanging="360"/>
      </w:pPr>
    </w:lvl>
    <w:lvl w:ilvl="1" w:tplc="C512CC2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B6861"/>
    <w:multiLevelType w:val="hybridMultilevel"/>
    <w:tmpl w:val="4E0CB1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13F1E"/>
    <w:multiLevelType w:val="multilevel"/>
    <w:tmpl w:val="27762BC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pStyle w:val="Odrky"/>
      <w:lvlText w:val="-"/>
      <w:lvlJc w:val="left"/>
      <w:pPr>
        <w:ind w:left="567" w:hanging="283"/>
      </w:pPr>
      <w:rPr>
        <w:rFonts w:ascii="Calibri" w:eastAsia="Times New Roman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5BF0C04"/>
    <w:multiLevelType w:val="hybridMultilevel"/>
    <w:tmpl w:val="B06A47BC"/>
    <w:lvl w:ilvl="0" w:tplc="4AA06B76">
      <w:start w:val="1"/>
      <w:numFmt w:val="decimal"/>
      <w:pStyle w:val="sla"/>
      <w:lvlText w:val="%1."/>
      <w:lvlJc w:val="left"/>
      <w:pPr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C490650"/>
    <w:multiLevelType w:val="multilevel"/>
    <w:tmpl w:val="65C2234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Styl1"/>
      <w:lvlText w:val="%1.%2."/>
      <w:lvlJc w:val="left"/>
      <w:pPr>
        <w:ind w:left="213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E30759E"/>
    <w:multiLevelType w:val="hybridMultilevel"/>
    <w:tmpl w:val="E924962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71625"/>
    <w:multiLevelType w:val="hybridMultilevel"/>
    <w:tmpl w:val="D24682A8"/>
    <w:lvl w:ilvl="0" w:tplc="10BC3FFC">
      <w:start w:val="1"/>
      <w:numFmt w:val="lowerLetter"/>
      <w:pStyle w:val="Psmvzory"/>
      <w:lvlText w:val="%1)"/>
      <w:lvlJc w:val="left"/>
      <w:pPr>
        <w:ind w:left="1146" w:hanging="360"/>
      </w:pPr>
    </w:lvl>
    <w:lvl w:ilvl="1" w:tplc="04050019" w:tentative="1">
      <w:start w:val="1"/>
      <w:numFmt w:val="lowerLetter"/>
      <w:lvlText w:val="%2."/>
      <w:lvlJc w:val="left"/>
      <w:pPr>
        <w:ind w:left="1866" w:hanging="360"/>
      </w:pPr>
    </w:lvl>
    <w:lvl w:ilvl="2" w:tplc="0405001B" w:tentative="1">
      <w:start w:val="1"/>
      <w:numFmt w:val="lowerRoman"/>
      <w:lvlText w:val="%3."/>
      <w:lvlJc w:val="right"/>
      <w:pPr>
        <w:ind w:left="2586" w:hanging="180"/>
      </w:pPr>
    </w:lvl>
    <w:lvl w:ilvl="3" w:tplc="0405000F" w:tentative="1">
      <w:start w:val="1"/>
      <w:numFmt w:val="decimal"/>
      <w:lvlText w:val="%4."/>
      <w:lvlJc w:val="left"/>
      <w:pPr>
        <w:ind w:left="3306" w:hanging="360"/>
      </w:pPr>
    </w:lvl>
    <w:lvl w:ilvl="4" w:tplc="04050019" w:tentative="1">
      <w:start w:val="1"/>
      <w:numFmt w:val="lowerLetter"/>
      <w:lvlText w:val="%5."/>
      <w:lvlJc w:val="left"/>
      <w:pPr>
        <w:ind w:left="4026" w:hanging="360"/>
      </w:pPr>
    </w:lvl>
    <w:lvl w:ilvl="5" w:tplc="0405001B" w:tentative="1">
      <w:start w:val="1"/>
      <w:numFmt w:val="lowerRoman"/>
      <w:lvlText w:val="%6."/>
      <w:lvlJc w:val="right"/>
      <w:pPr>
        <w:ind w:left="4746" w:hanging="180"/>
      </w:pPr>
    </w:lvl>
    <w:lvl w:ilvl="6" w:tplc="0405000F" w:tentative="1">
      <w:start w:val="1"/>
      <w:numFmt w:val="decimal"/>
      <w:lvlText w:val="%7."/>
      <w:lvlJc w:val="left"/>
      <w:pPr>
        <w:ind w:left="5466" w:hanging="360"/>
      </w:pPr>
    </w:lvl>
    <w:lvl w:ilvl="7" w:tplc="04050019" w:tentative="1">
      <w:start w:val="1"/>
      <w:numFmt w:val="lowerLetter"/>
      <w:lvlText w:val="%8."/>
      <w:lvlJc w:val="left"/>
      <w:pPr>
        <w:ind w:left="6186" w:hanging="360"/>
      </w:pPr>
    </w:lvl>
    <w:lvl w:ilvl="8" w:tplc="040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7A794837"/>
    <w:multiLevelType w:val="multilevel"/>
    <w:tmpl w:val="FA8C7F2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1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0"/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9"/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3D"/>
    <w:rsid w:val="00012A50"/>
    <w:rsid w:val="00020C67"/>
    <w:rsid w:val="000304A8"/>
    <w:rsid w:val="00042460"/>
    <w:rsid w:val="00043804"/>
    <w:rsid w:val="00051785"/>
    <w:rsid w:val="00056ED9"/>
    <w:rsid w:val="00080D54"/>
    <w:rsid w:val="00081161"/>
    <w:rsid w:val="0008408E"/>
    <w:rsid w:val="000C00A1"/>
    <w:rsid w:val="000C3A44"/>
    <w:rsid w:val="000D2CFF"/>
    <w:rsid w:val="000F329A"/>
    <w:rsid w:val="000F43DB"/>
    <w:rsid w:val="000F628B"/>
    <w:rsid w:val="000F6CFC"/>
    <w:rsid w:val="001059F3"/>
    <w:rsid w:val="0011010F"/>
    <w:rsid w:val="00111FA9"/>
    <w:rsid w:val="001165C0"/>
    <w:rsid w:val="00117024"/>
    <w:rsid w:val="00133064"/>
    <w:rsid w:val="001366D1"/>
    <w:rsid w:val="00151221"/>
    <w:rsid w:val="00154A5A"/>
    <w:rsid w:val="00155DC2"/>
    <w:rsid w:val="00156864"/>
    <w:rsid w:val="00164783"/>
    <w:rsid w:val="00170D19"/>
    <w:rsid w:val="001757A2"/>
    <w:rsid w:val="00180295"/>
    <w:rsid w:val="001925E2"/>
    <w:rsid w:val="001A0670"/>
    <w:rsid w:val="001A2E5C"/>
    <w:rsid w:val="001A3A43"/>
    <w:rsid w:val="001B0439"/>
    <w:rsid w:val="001B5298"/>
    <w:rsid w:val="001C0393"/>
    <w:rsid w:val="001E42DC"/>
    <w:rsid w:val="001E4F51"/>
    <w:rsid w:val="001F1003"/>
    <w:rsid w:val="001F7F35"/>
    <w:rsid w:val="00201CD1"/>
    <w:rsid w:val="002069F2"/>
    <w:rsid w:val="002125DA"/>
    <w:rsid w:val="002238A6"/>
    <w:rsid w:val="002250EF"/>
    <w:rsid w:val="00225FEF"/>
    <w:rsid w:val="002261A9"/>
    <w:rsid w:val="00235A9C"/>
    <w:rsid w:val="0023755A"/>
    <w:rsid w:val="00247411"/>
    <w:rsid w:val="00262140"/>
    <w:rsid w:val="00262DA2"/>
    <w:rsid w:val="00265611"/>
    <w:rsid w:val="00265822"/>
    <w:rsid w:val="00273E72"/>
    <w:rsid w:val="002862E1"/>
    <w:rsid w:val="00291E05"/>
    <w:rsid w:val="002A3A29"/>
    <w:rsid w:val="002B232A"/>
    <w:rsid w:val="002C6ED2"/>
    <w:rsid w:val="002C778B"/>
    <w:rsid w:val="002E657D"/>
    <w:rsid w:val="002F1D81"/>
    <w:rsid w:val="002F3BCA"/>
    <w:rsid w:val="002F7CBC"/>
    <w:rsid w:val="00300480"/>
    <w:rsid w:val="003069ED"/>
    <w:rsid w:val="0031025B"/>
    <w:rsid w:val="003103A7"/>
    <w:rsid w:val="00312BDC"/>
    <w:rsid w:val="00315E0F"/>
    <w:rsid w:val="0031633F"/>
    <w:rsid w:val="00322554"/>
    <w:rsid w:val="00330C53"/>
    <w:rsid w:val="00336C35"/>
    <w:rsid w:val="00341618"/>
    <w:rsid w:val="00345892"/>
    <w:rsid w:val="003475C4"/>
    <w:rsid w:val="003632AF"/>
    <w:rsid w:val="00364E37"/>
    <w:rsid w:val="00365D73"/>
    <w:rsid w:val="00370686"/>
    <w:rsid w:val="00382291"/>
    <w:rsid w:val="003827AC"/>
    <w:rsid w:val="003849EB"/>
    <w:rsid w:val="00393AA8"/>
    <w:rsid w:val="003946C4"/>
    <w:rsid w:val="0039513E"/>
    <w:rsid w:val="003A46D5"/>
    <w:rsid w:val="003B0A98"/>
    <w:rsid w:val="003B7977"/>
    <w:rsid w:val="003C0114"/>
    <w:rsid w:val="003C014F"/>
    <w:rsid w:val="003C4473"/>
    <w:rsid w:val="003D2868"/>
    <w:rsid w:val="003D2EFC"/>
    <w:rsid w:val="003D4169"/>
    <w:rsid w:val="003D50D4"/>
    <w:rsid w:val="003D6940"/>
    <w:rsid w:val="003E2C4C"/>
    <w:rsid w:val="003E34EA"/>
    <w:rsid w:val="003F45BE"/>
    <w:rsid w:val="00405730"/>
    <w:rsid w:val="0040591D"/>
    <w:rsid w:val="0041211B"/>
    <w:rsid w:val="004203C8"/>
    <w:rsid w:val="00432EB2"/>
    <w:rsid w:val="00435D5D"/>
    <w:rsid w:val="00440700"/>
    <w:rsid w:val="004415B1"/>
    <w:rsid w:val="00443483"/>
    <w:rsid w:val="00455FE5"/>
    <w:rsid w:val="00460250"/>
    <w:rsid w:val="00474AD5"/>
    <w:rsid w:val="00477839"/>
    <w:rsid w:val="004812FA"/>
    <w:rsid w:val="004A5B09"/>
    <w:rsid w:val="004A694F"/>
    <w:rsid w:val="004B4FFC"/>
    <w:rsid w:val="004B5289"/>
    <w:rsid w:val="004D0ADE"/>
    <w:rsid w:val="004F0D03"/>
    <w:rsid w:val="00506CEF"/>
    <w:rsid w:val="005405D9"/>
    <w:rsid w:val="00545C7B"/>
    <w:rsid w:val="00551185"/>
    <w:rsid w:val="00553F59"/>
    <w:rsid w:val="00565435"/>
    <w:rsid w:val="00565792"/>
    <w:rsid w:val="00566F68"/>
    <w:rsid w:val="005704D2"/>
    <w:rsid w:val="005840A3"/>
    <w:rsid w:val="0058693F"/>
    <w:rsid w:val="00591D47"/>
    <w:rsid w:val="0059661C"/>
    <w:rsid w:val="005A0C84"/>
    <w:rsid w:val="005A1AAB"/>
    <w:rsid w:val="005A3179"/>
    <w:rsid w:val="005A3AE8"/>
    <w:rsid w:val="005A4B47"/>
    <w:rsid w:val="005A5E65"/>
    <w:rsid w:val="005B5740"/>
    <w:rsid w:val="005C00A7"/>
    <w:rsid w:val="005D1C02"/>
    <w:rsid w:val="005E69F1"/>
    <w:rsid w:val="005E6B5C"/>
    <w:rsid w:val="005F4027"/>
    <w:rsid w:val="00610270"/>
    <w:rsid w:val="00617539"/>
    <w:rsid w:val="00624D11"/>
    <w:rsid w:val="006255AD"/>
    <w:rsid w:val="00630B36"/>
    <w:rsid w:val="0063311B"/>
    <w:rsid w:val="00636FF1"/>
    <w:rsid w:val="006450B7"/>
    <w:rsid w:val="00645ECD"/>
    <w:rsid w:val="00647844"/>
    <w:rsid w:val="006509C5"/>
    <w:rsid w:val="00650F53"/>
    <w:rsid w:val="0065132A"/>
    <w:rsid w:val="00654860"/>
    <w:rsid w:val="00663293"/>
    <w:rsid w:val="00666FCB"/>
    <w:rsid w:val="00670200"/>
    <w:rsid w:val="00672FC1"/>
    <w:rsid w:val="006770EB"/>
    <w:rsid w:val="00681171"/>
    <w:rsid w:val="006820B1"/>
    <w:rsid w:val="0069578E"/>
    <w:rsid w:val="0069651D"/>
    <w:rsid w:val="006B0D8E"/>
    <w:rsid w:val="006C291B"/>
    <w:rsid w:val="006C6C49"/>
    <w:rsid w:val="006D4C09"/>
    <w:rsid w:val="006D63A0"/>
    <w:rsid w:val="006D67BA"/>
    <w:rsid w:val="006E3225"/>
    <w:rsid w:val="006F651F"/>
    <w:rsid w:val="006F710F"/>
    <w:rsid w:val="0070732E"/>
    <w:rsid w:val="00711BE7"/>
    <w:rsid w:val="0071570D"/>
    <w:rsid w:val="00721118"/>
    <w:rsid w:val="00722EBD"/>
    <w:rsid w:val="00725BF3"/>
    <w:rsid w:val="00726834"/>
    <w:rsid w:val="00734174"/>
    <w:rsid w:val="00736CC1"/>
    <w:rsid w:val="00760CEF"/>
    <w:rsid w:val="00763C14"/>
    <w:rsid w:val="00770FE4"/>
    <w:rsid w:val="007719AA"/>
    <w:rsid w:val="00783227"/>
    <w:rsid w:val="00784AAD"/>
    <w:rsid w:val="00796A1D"/>
    <w:rsid w:val="007A47A8"/>
    <w:rsid w:val="007A6231"/>
    <w:rsid w:val="007B180D"/>
    <w:rsid w:val="007B324C"/>
    <w:rsid w:val="007B46EB"/>
    <w:rsid w:val="007C52C7"/>
    <w:rsid w:val="007D1DB3"/>
    <w:rsid w:val="007D56BB"/>
    <w:rsid w:val="007E6EE7"/>
    <w:rsid w:val="007E74F3"/>
    <w:rsid w:val="007F1A2C"/>
    <w:rsid w:val="007F1C7E"/>
    <w:rsid w:val="007F37A4"/>
    <w:rsid w:val="00804076"/>
    <w:rsid w:val="00805680"/>
    <w:rsid w:val="008150BF"/>
    <w:rsid w:val="00821A88"/>
    <w:rsid w:val="0082464D"/>
    <w:rsid w:val="008249DB"/>
    <w:rsid w:val="008278EA"/>
    <w:rsid w:val="00833C19"/>
    <w:rsid w:val="00836BF0"/>
    <w:rsid w:val="00847F33"/>
    <w:rsid w:val="0085015A"/>
    <w:rsid w:val="008574CD"/>
    <w:rsid w:val="00865958"/>
    <w:rsid w:val="00867BEC"/>
    <w:rsid w:val="008732E2"/>
    <w:rsid w:val="0087614A"/>
    <w:rsid w:val="008A0045"/>
    <w:rsid w:val="008A4009"/>
    <w:rsid w:val="008A43CF"/>
    <w:rsid w:val="008A50FB"/>
    <w:rsid w:val="008B005B"/>
    <w:rsid w:val="008B2681"/>
    <w:rsid w:val="008B639C"/>
    <w:rsid w:val="008C223A"/>
    <w:rsid w:val="008C3B5A"/>
    <w:rsid w:val="008C442D"/>
    <w:rsid w:val="008D2652"/>
    <w:rsid w:val="008E03B6"/>
    <w:rsid w:val="008E0A4A"/>
    <w:rsid w:val="008E1FC7"/>
    <w:rsid w:val="008E34FA"/>
    <w:rsid w:val="008E7421"/>
    <w:rsid w:val="008F2542"/>
    <w:rsid w:val="008F283D"/>
    <w:rsid w:val="008F4D3A"/>
    <w:rsid w:val="008F75EB"/>
    <w:rsid w:val="00900E30"/>
    <w:rsid w:val="0090543A"/>
    <w:rsid w:val="00907192"/>
    <w:rsid w:val="00907AA1"/>
    <w:rsid w:val="0091774D"/>
    <w:rsid w:val="00923D83"/>
    <w:rsid w:val="00932C6D"/>
    <w:rsid w:val="00936189"/>
    <w:rsid w:val="00955D68"/>
    <w:rsid w:val="0096085E"/>
    <w:rsid w:val="00966654"/>
    <w:rsid w:val="009678F2"/>
    <w:rsid w:val="00972CD9"/>
    <w:rsid w:val="009912F9"/>
    <w:rsid w:val="009918BB"/>
    <w:rsid w:val="009A5E24"/>
    <w:rsid w:val="009B2B4C"/>
    <w:rsid w:val="009B4A3C"/>
    <w:rsid w:val="009B4E21"/>
    <w:rsid w:val="009C4A20"/>
    <w:rsid w:val="009D038A"/>
    <w:rsid w:val="009E0087"/>
    <w:rsid w:val="009E0D66"/>
    <w:rsid w:val="009E33D6"/>
    <w:rsid w:val="00A0088D"/>
    <w:rsid w:val="00A0276F"/>
    <w:rsid w:val="00A03706"/>
    <w:rsid w:val="00A040F7"/>
    <w:rsid w:val="00A048C7"/>
    <w:rsid w:val="00A05D71"/>
    <w:rsid w:val="00A341C3"/>
    <w:rsid w:val="00A40191"/>
    <w:rsid w:val="00A533A7"/>
    <w:rsid w:val="00A635B8"/>
    <w:rsid w:val="00A7555F"/>
    <w:rsid w:val="00A755B7"/>
    <w:rsid w:val="00A76575"/>
    <w:rsid w:val="00A86C31"/>
    <w:rsid w:val="00A92958"/>
    <w:rsid w:val="00A9405F"/>
    <w:rsid w:val="00A95ACF"/>
    <w:rsid w:val="00A974F1"/>
    <w:rsid w:val="00AA0E1D"/>
    <w:rsid w:val="00AA78A7"/>
    <w:rsid w:val="00AB3E9C"/>
    <w:rsid w:val="00AB506F"/>
    <w:rsid w:val="00AC3217"/>
    <w:rsid w:val="00AD0F38"/>
    <w:rsid w:val="00AD1A69"/>
    <w:rsid w:val="00AE0228"/>
    <w:rsid w:val="00AF237E"/>
    <w:rsid w:val="00AF252D"/>
    <w:rsid w:val="00AF54D5"/>
    <w:rsid w:val="00AF5901"/>
    <w:rsid w:val="00AF5E13"/>
    <w:rsid w:val="00B16D76"/>
    <w:rsid w:val="00B27415"/>
    <w:rsid w:val="00B30E87"/>
    <w:rsid w:val="00B35A08"/>
    <w:rsid w:val="00B3672E"/>
    <w:rsid w:val="00B521F0"/>
    <w:rsid w:val="00B54D59"/>
    <w:rsid w:val="00B74D54"/>
    <w:rsid w:val="00B85C2F"/>
    <w:rsid w:val="00B95E21"/>
    <w:rsid w:val="00B96A2C"/>
    <w:rsid w:val="00BA07EF"/>
    <w:rsid w:val="00BA1BEF"/>
    <w:rsid w:val="00BB1CE3"/>
    <w:rsid w:val="00BD7BF3"/>
    <w:rsid w:val="00BE199F"/>
    <w:rsid w:val="00BF1C64"/>
    <w:rsid w:val="00C1489B"/>
    <w:rsid w:val="00C1718A"/>
    <w:rsid w:val="00C324A3"/>
    <w:rsid w:val="00C35D40"/>
    <w:rsid w:val="00C372A3"/>
    <w:rsid w:val="00C4314D"/>
    <w:rsid w:val="00C45520"/>
    <w:rsid w:val="00C528E8"/>
    <w:rsid w:val="00C63BE7"/>
    <w:rsid w:val="00C6750F"/>
    <w:rsid w:val="00C67C23"/>
    <w:rsid w:val="00C721A1"/>
    <w:rsid w:val="00C7396A"/>
    <w:rsid w:val="00C75EDA"/>
    <w:rsid w:val="00C92D07"/>
    <w:rsid w:val="00C9703D"/>
    <w:rsid w:val="00CA64BF"/>
    <w:rsid w:val="00CB02A1"/>
    <w:rsid w:val="00CB15AA"/>
    <w:rsid w:val="00CC35C8"/>
    <w:rsid w:val="00CC6B65"/>
    <w:rsid w:val="00CC6D71"/>
    <w:rsid w:val="00CC7204"/>
    <w:rsid w:val="00CD3EDD"/>
    <w:rsid w:val="00CD46B6"/>
    <w:rsid w:val="00CE27DD"/>
    <w:rsid w:val="00CF4549"/>
    <w:rsid w:val="00D00785"/>
    <w:rsid w:val="00D05B52"/>
    <w:rsid w:val="00D11E71"/>
    <w:rsid w:val="00D25811"/>
    <w:rsid w:val="00D31830"/>
    <w:rsid w:val="00D33D13"/>
    <w:rsid w:val="00D40685"/>
    <w:rsid w:val="00D43351"/>
    <w:rsid w:val="00D53930"/>
    <w:rsid w:val="00D562B9"/>
    <w:rsid w:val="00D56581"/>
    <w:rsid w:val="00D663D5"/>
    <w:rsid w:val="00D67EBD"/>
    <w:rsid w:val="00D761B9"/>
    <w:rsid w:val="00D80B91"/>
    <w:rsid w:val="00D80F4E"/>
    <w:rsid w:val="00D8229B"/>
    <w:rsid w:val="00D91287"/>
    <w:rsid w:val="00D91D95"/>
    <w:rsid w:val="00D95E0F"/>
    <w:rsid w:val="00DA423B"/>
    <w:rsid w:val="00DB41FD"/>
    <w:rsid w:val="00DB442A"/>
    <w:rsid w:val="00DC09FA"/>
    <w:rsid w:val="00DD2DF2"/>
    <w:rsid w:val="00DD5C50"/>
    <w:rsid w:val="00DE5686"/>
    <w:rsid w:val="00DF0BE5"/>
    <w:rsid w:val="00DF1E16"/>
    <w:rsid w:val="00DF2E75"/>
    <w:rsid w:val="00DF612E"/>
    <w:rsid w:val="00E07FAD"/>
    <w:rsid w:val="00E247DF"/>
    <w:rsid w:val="00E4448E"/>
    <w:rsid w:val="00E62CD7"/>
    <w:rsid w:val="00E77924"/>
    <w:rsid w:val="00E848A8"/>
    <w:rsid w:val="00E9075D"/>
    <w:rsid w:val="00E93E39"/>
    <w:rsid w:val="00EA07AE"/>
    <w:rsid w:val="00EB6A4A"/>
    <w:rsid w:val="00ED163F"/>
    <w:rsid w:val="00ED7455"/>
    <w:rsid w:val="00EE2521"/>
    <w:rsid w:val="00EF2D27"/>
    <w:rsid w:val="00EF77FA"/>
    <w:rsid w:val="00F0125E"/>
    <w:rsid w:val="00F02E9C"/>
    <w:rsid w:val="00F03732"/>
    <w:rsid w:val="00F11181"/>
    <w:rsid w:val="00F1673D"/>
    <w:rsid w:val="00F33114"/>
    <w:rsid w:val="00F651C0"/>
    <w:rsid w:val="00F6728D"/>
    <w:rsid w:val="00F74B41"/>
    <w:rsid w:val="00F7503E"/>
    <w:rsid w:val="00F76CA1"/>
    <w:rsid w:val="00F80844"/>
    <w:rsid w:val="00F80E32"/>
    <w:rsid w:val="00F83337"/>
    <w:rsid w:val="00FA1528"/>
    <w:rsid w:val="00FA3193"/>
    <w:rsid w:val="00FD0354"/>
    <w:rsid w:val="00FD2CDB"/>
    <w:rsid w:val="00FD30B5"/>
    <w:rsid w:val="00FD5FA1"/>
    <w:rsid w:val="00FD7094"/>
    <w:rsid w:val="00FE4C87"/>
    <w:rsid w:val="00FF0095"/>
    <w:rsid w:val="00FF3AD4"/>
    <w:rsid w:val="00F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7245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DB442A"/>
  </w:style>
  <w:style w:type="paragraph" w:styleId="Nadpis1">
    <w:name w:val="heading 1"/>
    <w:basedOn w:val="Normln"/>
    <w:next w:val="Styl2"/>
    <w:link w:val="Nadpis1Char"/>
    <w:uiPriority w:val="9"/>
    <w:qFormat/>
    <w:rsid w:val="007A6231"/>
    <w:pPr>
      <w:keepNext/>
      <w:keepLines/>
      <w:numPr>
        <w:numId w:val="6"/>
      </w:numPr>
      <w:pBdr>
        <w:top w:val="single" w:sz="12" w:space="1" w:color="808080" w:themeColor="background1" w:themeShade="80" w:shadow="1"/>
        <w:left w:val="single" w:sz="12" w:space="4" w:color="808080" w:themeColor="background1" w:themeShade="80" w:shadow="1"/>
        <w:bottom w:val="single" w:sz="12" w:space="1" w:color="808080" w:themeColor="background1" w:themeShade="80" w:shadow="1"/>
        <w:right w:val="single" w:sz="12" w:space="4" w:color="808080" w:themeColor="background1" w:themeShade="80" w:shadow="1"/>
      </w:pBdr>
      <w:shd w:val="clear" w:color="auto" w:fill="FFFFFF" w:themeFill="background1"/>
      <w:spacing w:before="480" w:after="120"/>
      <w:outlineLvl w:val="0"/>
    </w:pPr>
    <w:rPr>
      <w:rFonts w:ascii="Times New Roman" w:eastAsiaTheme="majorEastAsia" w:hAnsi="Times New Roman" w:cs="Times New Roman"/>
      <w:b/>
      <w:bCs/>
      <w:caps/>
      <w:color w:val="808080" w:themeColor="background1" w:themeShade="80"/>
      <w:sz w:val="32"/>
      <w:szCs w:val="32"/>
    </w:rPr>
  </w:style>
  <w:style w:type="paragraph" w:styleId="Nadpis2">
    <w:name w:val="heading 2"/>
    <w:basedOn w:val="Styl1"/>
    <w:next w:val="Normln"/>
    <w:link w:val="Nadpis2Char"/>
    <w:uiPriority w:val="9"/>
    <w:unhideWhenUsed/>
    <w:qFormat/>
    <w:rsid w:val="00DB442A"/>
    <w:pPr>
      <w:keepNext/>
      <w:numPr>
        <w:numId w:val="5"/>
      </w:numPr>
      <w:spacing w:before="240"/>
      <w:outlineLvl w:val="1"/>
    </w:pPr>
    <w:rPr>
      <w:rFonts w:asciiTheme="minorHAnsi" w:hAnsiTheme="minorHAnsi"/>
      <w:b/>
      <w:color w:val="1F497D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rsid w:val="00273E7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73E7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3E7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3E7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3E7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3E7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3E7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A6231"/>
    <w:rPr>
      <w:rFonts w:ascii="Times New Roman" w:eastAsiaTheme="majorEastAsia" w:hAnsi="Times New Roman" w:cs="Times New Roman"/>
      <w:b/>
      <w:bCs/>
      <w:caps/>
      <w:color w:val="808080" w:themeColor="background1" w:themeShade="80"/>
      <w:sz w:val="32"/>
      <w:szCs w:val="32"/>
      <w:shd w:val="clear" w:color="auto" w:fill="FFFFFF" w:themeFill="background1"/>
    </w:rPr>
  </w:style>
  <w:style w:type="character" w:customStyle="1" w:styleId="Nadpis2Char">
    <w:name w:val="Nadpis 2 Char"/>
    <w:basedOn w:val="Standardnpsmoodstavce"/>
    <w:link w:val="Nadpis2"/>
    <w:uiPriority w:val="9"/>
    <w:rsid w:val="00DB442A"/>
    <w:rPr>
      <w:rFonts w:eastAsia="Calibri" w:cs="Times New Roman"/>
      <w:b/>
      <w:color w:val="1F497D"/>
      <w:sz w:val="24"/>
      <w:szCs w:val="24"/>
    </w:rPr>
  </w:style>
  <w:style w:type="character" w:customStyle="1" w:styleId="Styl1Char">
    <w:name w:val="Styl1 Char"/>
    <w:basedOn w:val="Standardnpsmoodstavce"/>
    <w:link w:val="Styl1"/>
    <w:uiPriority w:val="99"/>
    <w:locked/>
    <w:rsid w:val="00DB442A"/>
    <w:rPr>
      <w:rFonts w:ascii="Calibri" w:eastAsia="Calibri" w:hAnsi="Calibri" w:cs="Times New Roman"/>
    </w:rPr>
  </w:style>
  <w:style w:type="paragraph" w:customStyle="1" w:styleId="Styl1">
    <w:name w:val="Styl1"/>
    <w:basedOn w:val="Odstavecseseznamem"/>
    <w:link w:val="Styl1Char"/>
    <w:uiPriority w:val="99"/>
    <w:rsid w:val="00DB442A"/>
    <w:pPr>
      <w:numPr>
        <w:ilvl w:val="1"/>
        <w:numId w:val="2"/>
      </w:numPr>
      <w:spacing w:before="120" w:after="120"/>
      <w:contextualSpacing w:val="0"/>
      <w:jc w:val="both"/>
    </w:pPr>
    <w:rPr>
      <w:rFonts w:ascii="Calibri" w:eastAsia="Calibri" w:hAnsi="Calibri" w:cs="Times New Roman"/>
    </w:rPr>
  </w:style>
  <w:style w:type="paragraph" w:customStyle="1" w:styleId="Styl2">
    <w:name w:val="Styl2"/>
    <w:basedOn w:val="Bezmezer"/>
    <w:link w:val="Styl2Char"/>
    <w:uiPriority w:val="99"/>
    <w:qFormat/>
    <w:rsid w:val="0096085E"/>
    <w:pPr>
      <w:numPr>
        <w:ilvl w:val="2"/>
        <w:numId w:val="6"/>
      </w:numPr>
      <w:spacing w:before="120" w:after="120" w:line="276" w:lineRule="auto"/>
      <w:jc w:val="both"/>
    </w:pPr>
    <w:rPr>
      <w:rFonts w:ascii="Times New Roman" w:eastAsia="Calibri" w:hAnsi="Times New Roman" w:cs="Times New Roman"/>
      <w:sz w:val="24"/>
      <w:szCs w:val="24"/>
      <w:lang w:eastAsia="cs-CZ"/>
    </w:rPr>
  </w:style>
  <w:style w:type="character" w:customStyle="1" w:styleId="Styl2Char">
    <w:name w:val="Styl2 Char"/>
    <w:basedOn w:val="Standardnpsmoodstavce"/>
    <w:link w:val="Styl2"/>
    <w:uiPriority w:val="99"/>
    <w:locked/>
    <w:rsid w:val="0096085E"/>
    <w:rPr>
      <w:rFonts w:ascii="Times New Roman" w:eastAsia="Calibri" w:hAnsi="Times New Roman" w:cs="Times New Roman"/>
      <w:sz w:val="24"/>
      <w:szCs w:val="24"/>
      <w:lang w:eastAsia="cs-CZ"/>
    </w:rPr>
  </w:style>
  <w:style w:type="paragraph" w:styleId="Podtitul">
    <w:name w:val="Subtitle"/>
    <w:aliases w:val="Podstyl"/>
    <w:basedOn w:val="Styl1"/>
    <w:next w:val="Normln"/>
    <w:link w:val="PodtitulChar"/>
    <w:uiPriority w:val="99"/>
    <w:qFormat/>
    <w:rsid w:val="007A6231"/>
    <w:pPr>
      <w:numPr>
        <w:ilvl w:val="0"/>
        <w:numId w:val="0"/>
      </w:numPr>
      <w:ind w:left="851"/>
    </w:pPr>
    <w:rPr>
      <w:rFonts w:ascii="Times New Roman" w:hAnsi="Times New Roman"/>
      <w:sz w:val="24"/>
      <w:szCs w:val="24"/>
      <w:lang w:eastAsia="cs-CZ"/>
    </w:rPr>
  </w:style>
  <w:style w:type="character" w:customStyle="1" w:styleId="PodtitulChar">
    <w:name w:val="Podtitul Char"/>
    <w:aliases w:val="Podstyl Char"/>
    <w:basedOn w:val="Standardnpsmoodstavce"/>
    <w:link w:val="Podtitul"/>
    <w:uiPriority w:val="99"/>
    <w:rsid w:val="007A6231"/>
    <w:rPr>
      <w:rFonts w:ascii="Times New Roman" w:eastAsia="Calibri" w:hAnsi="Times New Roman" w:cs="Times New Roman"/>
      <w:sz w:val="24"/>
      <w:szCs w:val="24"/>
      <w:lang w:eastAsia="cs-CZ"/>
    </w:rPr>
  </w:style>
  <w:style w:type="character" w:styleId="Zdraznnjemn">
    <w:name w:val="Subtle Emphasis"/>
    <w:aliases w:val="Písmenka"/>
    <w:uiPriority w:val="99"/>
    <w:rsid w:val="00DB442A"/>
    <w:rPr>
      <w:lang w:eastAsia="cs-CZ"/>
    </w:rPr>
  </w:style>
  <w:style w:type="paragraph" w:customStyle="1" w:styleId="Psmena">
    <w:name w:val="Písmena"/>
    <w:link w:val="PsmenaChar"/>
    <w:qFormat/>
    <w:rsid w:val="0096085E"/>
    <w:pPr>
      <w:numPr>
        <w:ilvl w:val="3"/>
        <w:numId w:val="6"/>
      </w:numPr>
      <w:spacing w:after="0"/>
      <w:jc w:val="both"/>
    </w:pPr>
    <w:rPr>
      <w:rFonts w:ascii="Times New Roman" w:eastAsiaTheme="majorEastAsia" w:hAnsi="Times New Roman" w:cs="Times New Roman"/>
      <w:bCs/>
      <w:sz w:val="24"/>
      <w:szCs w:val="24"/>
    </w:rPr>
  </w:style>
  <w:style w:type="character" w:customStyle="1" w:styleId="PsmenaChar">
    <w:name w:val="Písmena Char"/>
    <w:basedOn w:val="Standardnpsmoodstavce"/>
    <w:link w:val="Psmena"/>
    <w:rsid w:val="0096085E"/>
    <w:rPr>
      <w:rFonts w:ascii="Times New Roman" w:eastAsiaTheme="majorEastAsia" w:hAnsi="Times New Roman" w:cs="Times New Roman"/>
      <w:bCs/>
      <w:sz w:val="24"/>
      <w:szCs w:val="24"/>
    </w:rPr>
  </w:style>
  <w:style w:type="paragraph" w:customStyle="1" w:styleId="sla">
    <w:name w:val="Čísla"/>
    <w:basedOn w:val="Normln"/>
    <w:link w:val="slaChar"/>
    <w:uiPriority w:val="99"/>
    <w:qFormat/>
    <w:rsid w:val="00DB442A"/>
    <w:pPr>
      <w:numPr>
        <w:numId w:val="1"/>
      </w:numPr>
      <w:spacing w:after="0"/>
      <w:ind w:left="851" w:hanging="284"/>
      <w:jc w:val="both"/>
    </w:pPr>
    <w:rPr>
      <w:rFonts w:eastAsia="Times New Roman" w:cs="Calibri"/>
      <w:lang w:eastAsia="cs-CZ"/>
    </w:rPr>
  </w:style>
  <w:style w:type="character" w:customStyle="1" w:styleId="slaChar">
    <w:name w:val="Čísla Char"/>
    <w:basedOn w:val="Standardnpsmoodstavce"/>
    <w:link w:val="sla"/>
    <w:uiPriority w:val="99"/>
    <w:rsid w:val="00DB442A"/>
    <w:rPr>
      <w:rFonts w:eastAsia="Times New Roman" w:cs="Calibri"/>
      <w:lang w:eastAsia="cs-CZ"/>
    </w:rPr>
  </w:style>
  <w:style w:type="paragraph" w:styleId="Odstavecseseznamem">
    <w:name w:val="List Paragraph"/>
    <w:basedOn w:val="Normln"/>
    <w:uiPriority w:val="34"/>
    <w:rsid w:val="00DB442A"/>
    <w:pPr>
      <w:ind w:left="720"/>
      <w:contextualSpacing/>
    </w:pPr>
  </w:style>
  <w:style w:type="paragraph" w:styleId="Bezmezer">
    <w:name w:val="No Spacing"/>
    <w:uiPriority w:val="1"/>
    <w:rsid w:val="00DB442A"/>
    <w:pPr>
      <w:spacing w:after="0" w:line="240" w:lineRule="auto"/>
    </w:pPr>
  </w:style>
  <w:style w:type="character" w:styleId="Zdraznn">
    <w:name w:val="Emphasis"/>
    <w:basedOn w:val="Standardnpsmoodstavce"/>
    <w:uiPriority w:val="20"/>
    <w:rsid w:val="00DB442A"/>
    <w:rPr>
      <w:i/>
      <w:iCs/>
    </w:rPr>
  </w:style>
  <w:style w:type="paragraph" w:styleId="Nzev">
    <w:name w:val="Title"/>
    <w:basedOn w:val="Normln"/>
    <w:next w:val="Normln"/>
    <w:link w:val="NzevChar"/>
    <w:uiPriority w:val="10"/>
    <w:rsid w:val="00DB44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B44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DB4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442A"/>
  </w:style>
  <w:style w:type="paragraph" w:styleId="Zpat">
    <w:name w:val="footer"/>
    <w:basedOn w:val="Normln"/>
    <w:link w:val="ZpatChar"/>
    <w:uiPriority w:val="99"/>
    <w:unhideWhenUsed/>
    <w:rsid w:val="00DB4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B442A"/>
  </w:style>
  <w:style w:type="paragraph" w:customStyle="1" w:styleId="cislovani1">
    <w:name w:val="cislovani 1"/>
    <w:basedOn w:val="Normln"/>
    <w:next w:val="Normln"/>
    <w:rsid w:val="00DB442A"/>
    <w:pPr>
      <w:keepNext/>
      <w:numPr>
        <w:numId w:val="3"/>
      </w:numPr>
      <w:spacing w:before="480" w:after="0" w:line="288" w:lineRule="auto"/>
      <w:ind w:left="567"/>
    </w:pPr>
    <w:rPr>
      <w:rFonts w:ascii="JohnSans Text Pro" w:eastAsia="Times New Roman" w:hAnsi="JohnSans Text Pro" w:cs="Times New Roman"/>
      <w:b/>
      <w:caps/>
      <w:sz w:val="24"/>
      <w:szCs w:val="24"/>
      <w:lang w:eastAsia="cs-CZ"/>
    </w:rPr>
  </w:style>
  <w:style w:type="paragraph" w:customStyle="1" w:styleId="Cislovani2">
    <w:name w:val="Cislovani 2"/>
    <w:basedOn w:val="Normln"/>
    <w:rsid w:val="00DB442A"/>
    <w:pPr>
      <w:keepNext/>
      <w:numPr>
        <w:ilvl w:val="1"/>
        <w:numId w:val="3"/>
      </w:numPr>
      <w:tabs>
        <w:tab w:val="left" w:pos="851"/>
        <w:tab w:val="left" w:pos="1021"/>
      </w:tabs>
      <w:spacing w:before="240" w:after="0" w:line="288" w:lineRule="auto"/>
      <w:ind w:left="851" w:hanging="851"/>
      <w:jc w:val="both"/>
    </w:pPr>
    <w:rPr>
      <w:rFonts w:ascii="JohnSans Text Pro" w:eastAsia="Times New Roman" w:hAnsi="JohnSans Text Pro" w:cs="Times New Roman"/>
      <w:sz w:val="20"/>
      <w:szCs w:val="24"/>
      <w:lang w:eastAsia="cs-CZ"/>
    </w:rPr>
  </w:style>
  <w:style w:type="paragraph" w:customStyle="1" w:styleId="Cislovani3">
    <w:name w:val="Cislovani 3"/>
    <w:basedOn w:val="Normln"/>
    <w:rsid w:val="00DB442A"/>
    <w:pPr>
      <w:numPr>
        <w:ilvl w:val="2"/>
        <w:numId w:val="3"/>
      </w:numPr>
      <w:tabs>
        <w:tab w:val="left" w:pos="851"/>
      </w:tabs>
      <w:spacing w:before="120" w:after="0" w:line="288" w:lineRule="auto"/>
      <w:jc w:val="both"/>
    </w:pPr>
    <w:rPr>
      <w:rFonts w:ascii="JohnSans Text Pro" w:eastAsia="Times New Roman" w:hAnsi="JohnSans Text Pro" w:cs="Times New Roman"/>
      <w:sz w:val="20"/>
      <w:szCs w:val="24"/>
      <w:lang w:eastAsia="cs-CZ"/>
    </w:rPr>
  </w:style>
  <w:style w:type="paragraph" w:customStyle="1" w:styleId="Cislovani4">
    <w:name w:val="Cislovani 4"/>
    <w:basedOn w:val="Normln"/>
    <w:rsid w:val="00DB442A"/>
    <w:pPr>
      <w:numPr>
        <w:ilvl w:val="3"/>
        <w:numId w:val="3"/>
      </w:numPr>
      <w:tabs>
        <w:tab w:val="left" w:pos="851"/>
      </w:tabs>
      <w:spacing w:before="120" w:after="0" w:line="288" w:lineRule="auto"/>
      <w:ind w:left="851" w:hanging="851"/>
      <w:jc w:val="both"/>
    </w:pPr>
    <w:rPr>
      <w:rFonts w:ascii="JohnSans Text Pro" w:eastAsia="Times New Roman" w:hAnsi="JohnSans Text Pro" w:cs="Times New Roman"/>
      <w:sz w:val="20"/>
      <w:szCs w:val="24"/>
      <w:lang w:eastAsia="cs-CZ"/>
    </w:rPr>
  </w:style>
  <w:style w:type="paragraph" w:customStyle="1" w:styleId="Cislovani4text">
    <w:name w:val="Cislovani 4 text"/>
    <w:basedOn w:val="Normln"/>
    <w:rsid w:val="00DB442A"/>
    <w:pPr>
      <w:numPr>
        <w:ilvl w:val="4"/>
        <w:numId w:val="3"/>
      </w:numPr>
      <w:tabs>
        <w:tab w:val="left" w:pos="851"/>
      </w:tabs>
      <w:spacing w:before="120" w:after="0" w:line="288" w:lineRule="auto"/>
      <w:ind w:left="851" w:hanging="851"/>
      <w:jc w:val="both"/>
    </w:pPr>
    <w:rPr>
      <w:rFonts w:ascii="JohnSans Text Pro" w:eastAsia="Times New Roman" w:hAnsi="JohnSans Text Pro" w:cs="Times New Roman"/>
      <w:i/>
      <w:sz w:val="20"/>
      <w:szCs w:val="24"/>
      <w:lang w:eastAsia="cs-CZ"/>
    </w:rPr>
  </w:style>
  <w:style w:type="table" w:styleId="Mkatabulky">
    <w:name w:val="Table Grid"/>
    <w:basedOn w:val="Normlntabulka"/>
    <w:uiPriority w:val="59"/>
    <w:rsid w:val="00273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yejn">
    <w:name w:val="Obyčejný"/>
    <w:basedOn w:val="Normln"/>
    <w:link w:val="ObyejnChar"/>
    <w:qFormat/>
    <w:rsid w:val="00EA07AE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273E72"/>
  </w:style>
  <w:style w:type="character" w:customStyle="1" w:styleId="ObyejnChar">
    <w:name w:val="Obyčejný Char"/>
    <w:basedOn w:val="Nadpis2Char"/>
    <w:link w:val="Obyejn"/>
    <w:rsid w:val="00EA07AE"/>
    <w:rPr>
      <w:rFonts w:ascii="Times New Roman" w:eastAsia="Times New Roman" w:hAnsi="Times New Roman" w:cs="Times New Roman"/>
      <w:b w:val="0"/>
      <w:color w:val="1F497D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273E72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73E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73E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3E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3E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3E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3E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3E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adpisrove2">
    <w:name w:val="Nadpis úroveň 2"/>
    <w:basedOn w:val="Nadpis2"/>
    <w:next w:val="Styl2"/>
    <w:link w:val="Nadpisrove2Char"/>
    <w:qFormat/>
    <w:rsid w:val="00566F68"/>
    <w:pPr>
      <w:numPr>
        <w:numId w:val="6"/>
      </w:numPr>
    </w:pPr>
    <w:rPr>
      <w:rFonts w:ascii="Times New Roman" w:hAnsi="Times New Roman"/>
      <w:smallCaps/>
      <w:color w:val="000000" w:themeColor="text1"/>
    </w:rPr>
  </w:style>
  <w:style w:type="paragraph" w:styleId="Nadpisobsahu">
    <w:name w:val="TOC Heading"/>
    <w:basedOn w:val="Obyejn"/>
    <w:next w:val="Normln"/>
    <w:uiPriority w:val="39"/>
    <w:unhideWhenUsed/>
    <w:qFormat/>
    <w:rsid w:val="007A6231"/>
  </w:style>
  <w:style w:type="character" w:customStyle="1" w:styleId="Nadpisrove2Char">
    <w:name w:val="Nadpis úroveň 2 Char"/>
    <w:basedOn w:val="Nadpis2Char"/>
    <w:link w:val="Nadpisrove2"/>
    <w:rsid w:val="00566F68"/>
    <w:rPr>
      <w:rFonts w:ascii="Times New Roman" w:eastAsia="Calibri" w:hAnsi="Times New Roman" w:cs="Times New Roman"/>
      <w:b/>
      <w:smallCaps/>
      <w:color w:val="000000" w:themeColor="text1"/>
      <w:sz w:val="24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EA07AE"/>
    <w:pPr>
      <w:tabs>
        <w:tab w:val="right" w:leader="dot" w:pos="9062"/>
      </w:tabs>
      <w:spacing w:after="100"/>
      <w:ind w:left="851" w:hanging="425"/>
    </w:pPr>
  </w:style>
  <w:style w:type="paragraph" w:styleId="Obsah1">
    <w:name w:val="toc 1"/>
    <w:basedOn w:val="Normln"/>
    <w:next w:val="Normln"/>
    <w:autoRedefine/>
    <w:uiPriority w:val="39"/>
    <w:unhideWhenUsed/>
    <w:rsid w:val="00EA07AE"/>
    <w:pPr>
      <w:tabs>
        <w:tab w:val="left" w:pos="426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EA07AE"/>
    <w:rPr>
      <w:color w:val="0000FF" w:themeColor="hyperlink"/>
      <w:u w:val="single"/>
    </w:rPr>
  </w:style>
  <w:style w:type="character" w:styleId="slostrnky">
    <w:name w:val="page number"/>
    <w:basedOn w:val="Standardnpsmoodstavce"/>
    <w:uiPriority w:val="99"/>
    <w:semiHidden/>
    <w:rsid w:val="0096085E"/>
    <w:rPr>
      <w:rFonts w:ascii="Times New Roman" w:hAnsi="Times New Roman"/>
    </w:rPr>
  </w:style>
  <w:style w:type="paragraph" w:customStyle="1" w:styleId="Odrky">
    <w:name w:val="Odrážky"/>
    <w:basedOn w:val="Psmena"/>
    <w:link w:val="OdrkyChar"/>
    <w:qFormat/>
    <w:rsid w:val="00566F68"/>
    <w:pPr>
      <w:numPr>
        <w:numId w:val="8"/>
      </w:numPr>
      <w:ind w:left="1134"/>
    </w:pPr>
  </w:style>
  <w:style w:type="character" w:customStyle="1" w:styleId="OdrkyChar">
    <w:name w:val="Odrážky Char"/>
    <w:basedOn w:val="PsmenaChar"/>
    <w:link w:val="Odrky"/>
    <w:rsid w:val="00566F68"/>
    <w:rPr>
      <w:rFonts w:ascii="Times New Roman" w:eastAsiaTheme="majorEastAsia" w:hAnsi="Times New Roman" w:cs="Times New Roman"/>
      <w:bCs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D1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D163F"/>
    <w:rPr>
      <w:rFonts w:ascii="Tahoma" w:hAnsi="Tahoma" w:cs="Tahoma"/>
      <w:sz w:val="16"/>
      <w:szCs w:val="16"/>
    </w:rPr>
  </w:style>
  <w:style w:type="paragraph" w:customStyle="1" w:styleId="Standard">
    <w:name w:val="Standard"/>
    <w:uiPriority w:val="99"/>
    <w:rsid w:val="004812F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ar-SA"/>
    </w:rPr>
  </w:style>
  <w:style w:type="paragraph" w:styleId="FormtovanvHTML">
    <w:name w:val="HTML Preformatted"/>
    <w:basedOn w:val="Standard"/>
    <w:link w:val="FormtovanvHTMLChar"/>
    <w:semiHidden/>
    <w:unhideWhenUsed/>
    <w:rsid w:val="00481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FormtovanvHTMLChar">
    <w:name w:val="Formátovaný v HTML Char"/>
    <w:basedOn w:val="Standardnpsmoodstavce"/>
    <w:link w:val="FormtovanvHTML"/>
    <w:semiHidden/>
    <w:rsid w:val="004812FA"/>
    <w:rPr>
      <w:rFonts w:ascii="Times New Roman" w:eastAsia="Times New Roman" w:hAnsi="Times New Roman" w:cs="Times New Roman"/>
      <w:kern w:val="3"/>
      <w:sz w:val="24"/>
      <w:szCs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8A43C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A43C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A43C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A43C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A43CF"/>
    <w:rPr>
      <w:b/>
      <w:bCs/>
      <w:sz w:val="20"/>
      <w:szCs w:val="20"/>
    </w:rPr>
  </w:style>
  <w:style w:type="paragraph" w:styleId="AdresaHTML">
    <w:name w:val="HTML Address"/>
    <w:basedOn w:val="Normln"/>
    <w:link w:val="AdresaHTMLChar"/>
    <w:uiPriority w:val="99"/>
    <w:unhideWhenUsed/>
    <w:rsid w:val="0069578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AdresaHTMLChar">
    <w:name w:val="Adresa HTML Char"/>
    <w:basedOn w:val="Standardnpsmoodstavce"/>
    <w:link w:val="AdresaHTML"/>
    <w:uiPriority w:val="99"/>
    <w:rsid w:val="0069578E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eaddress">
    <w:name w:val="eaddress"/>
    <w:basedOn w:val="Standardnpsmoodstavce"/>
    <w:rsid w:val="0069578E"/>
  </w:style>
  <w:style w:type="paragraph" w:customStyle="1" w:styleId="Styl11">
    <w:name w:val="Styl 1.1."/>
    <w:basedOn w:val="Styl1"/>
    <w:link w:val="Styl11Char"/>
    <w:qFormat/>
    <w:rsid w:val="00B54D59"/>
    <w:pPr>
      <w:numPr>
        <w:ilvl w:val="0"/>
        <w:numId w:val="0"/>
      </w:numPr>
      <w:tabs>
        <w:tab w:val="num" w:pos="3658"/>
      </w:tabs>
      <w:ind w:left="709" w:hanging="709"/>
    </w:pPr>
    <w:rPr>
      <w:rFonts w:ascii="Arial" w:hAnsi="Arial" w:cs="Arial"/>
      <w:sz w:val="20"/>
      <w:szCs w:val="20"/>
    </w:rPr>
  </w:style>
  <w:style w:type="character" w:customStyle="1" w:styleId="Styl11Char">
    <w:name w:val="Styl 1.1. Char"/>
    <w:basedOn w:val="Styl1Char"/>
    <w:link w:val="Styl11"/>
    <w:rsid w:val="00B54D59"/>
    <w:rPr>
      <w:rFonts w:ascii="Arial" w:eastAsia="Calibri" w:hAnsi="Arial" w:cs="Arial"/>
      <w:sz w:val="20"/>
      <w:szCs w:val="20"/>
    </w:rPr>
  </w:style>
  <w:style w:type="paragraph" w:styleId="Revize">
    <w:name w:val="Revision"/>
    <w:hidden/>
    <w:uiPriority w:val="99"/>
    <w:semiHidden/>
    <w:rsid w:val="00E93E39"/>
    <w:pPr>
      <w:spacing w:after="0" w:line="240" w:lineRule="auto"/>
    </w:pPr>
  </w:style>
  <w:style w:type="paragraph" w:customStyle="1" w:styleId="Styl111">
    <w:name w:val="Styl 1.1.1."/>
    <w:basedOn w:val="Styl2"/>
    <w:link w:val="Styl111Char"/>
    <w:qFormat/>
    <w:rsid w:val="00081161"/>
    <w:pPr>
      <w:numPr>
        <w:ilvl w:val="0"/>
        <w:numId w:val="0"/>
      </w:numPr>
      <w:tabs>
        <w:tab w:val="num" w:pos="4111"/>
      </w:tabs>
      <w:ind w:left="709" w:hanging="709"/>
    </w:pPr>
    <w:rPr>
      <w:rFonts w:ascii="Arial" w:hAnsi="Arial" w:cs="Arial"/>
      <w:sz w:val="20"/>
      <w:szCs w:val="20"/>
    </w:rPr>
  </w:style>
  <w:style w:type="paragraph" w:customStyle="1" w:styleId="Seznam-psmena">
    <w:name w:val="Seznam - písmena"/>
    <w:basedOn w:val="Psmena"/>
    <w:link w:val="Seznam-psmenaChar"/>
    <w:qFormat/>
    <w:rsid w:val="00081161"/>
    <w:pPr>
      <w:numPr>
        <w:ilvl w:val="0"/>
        <w:numId w:val="4"/>
      </w:numPr>
      <w:tabs>
        <w:tab w:val="left" w:pos="993"/>
      </w:tabs>
      <w:spacing w:before="120" w:after="120"/>
      <w:ind w:left="993" w:hanging="284"/>
    </w:pPr>
    <w:rPr>
      <w:rFonts w:ascii="Arial" w:eastAsia="Calibri" w:hAnsi="Arial" w:cs="Arial"/>
      <w:bCs w:val="0"/>
      <w:sz w:val="20"/>
      <w:szCs w:val="20"/>
    </w:rPr>
  </w:style>
  <w:style w:type="character" w:customStyle="1" w:styleId="Styl111Char">
    <w:name w:val="Styl 1.1.1. Char"/>
    <w:basedOn w:val="Styl2Char"/>
    <w:link w:val="Styl111"/>
    <w:rsid w:val="00081161"/>
    <w:rPr>
      <w:rFonts w:ascii="Arial" w:eastAsia="Calibri" w:hAnsi="Arial" w:cs="Arial"/>
      <w:sz w:val="20"/>
      <w:szCs w:val="20"/>
      <w:lang w:eastAsia="cs-CZ"/>
    </w:rPr>
  </w:style>
  <w:style w:type="character" w:customStyle="1" w:styleId="Seznam-psmenaChar">
    <w:name w:val="Seznam - písmena Char"/>
    <w:basedOn w:val="PsmenaChar"/>
    <w:link w:val="Seznam-psmena"/>
    <w:rsid w:val="00081161"/>
    <w:rPr>
      <w:rFonts w:ascii="Arial" w:eastAsia="Calibri" w:hAnsi="Arial" w:cs="Arial"/>
      <w:bCs w:val="0"/>
      <w:sz w:val="20"/>
      <w:szCs w:val="20"/>
    </w:rPr>
  </w:style>
  <w:style w:type="paragraph" w:customStyle="1" w:styleId="rovezanadpis">
    <w:name w:val="Úroveň za nadpis"/>
    <w:basedOn w:val="Cislovani2"/>
    <w:link w:val="rovezanadpisChar"/>
    <w:qFormat/>
    <w:rsid w:val="007A6231"/>
    <w:pPr>
      <w:keepNext w:val="0"/>
      <w:numPr>
        <w:ilvl w:val="0"/>
        <w:numId w:val="0"/>
      </w:numPr>
      <w:tabs>
        <w:tab w:val="clear" w:pos="851"/>
        <w:tab w:val="clear" w:pos="1021"/>
      </w:tabs>
      <w:spacing w:before="60" w:after="60" w:line="276" w:lineRule="auto"/>
      <w:ind w:left="567" w:hanging="567"/>
    </w:pPr>
    <w:rPr>
      <w:rFonts w:ascii="Times New Roman" w:hAnsi="Times New Roman"/>
      <w:color w:val="000000" w:themeColor="text1"/>
      <w:sz w:val="24"/>
    </w:rPr>
  </w:style>
  <w:style w:type="character" w:customStyle="1" w:styleId="rovezanadpisChar">
    <w:name w:val="Úroveň za nadpis Char"/>
    <w:basedOn w:val="Nadpis2Char"/>
    <w:link w:val="rovezanadpis"/>
    <w:rsid w:val="007A6231"/>
    <w:rPr>
      <w:rFonts w:ascii="Times New Roman" w:eastAsia="Times New Roman" w:hAnsi="Times New Roman" w:cs="Times New Roman"/>
      <w:b w:val="0"/>
      <w:color w:val="000000" w:themeColor="text1"/>
      <w:sz w:val="24"/>
      <w:szCs w:val="24"/>
      <w:lang w:eastAsia="cs-CZ"/>
    </w:rPr>
  </w:style>
  <w:style w:type="paragraph" w:customStyle="1" w:styleId="NadpisZD">
    <w:name w:val="Nadpis ZD"/>
    <w:basedOn w:val="Obyejn"/>
    <w:link w:val="NadpisZDChar"/>
    <w:rsid w:val="007A6231"/>
    <w:pPr>
      <w:spacing w:before="2000" w:after="200" w:line="276" w:lineRule="auto"/>
      <w:ind w:left="708"/>
      <w:contextualSpacing/>
      <w:jc w:val="center"/>
    </w:pPr>
    <w:rPr>
      <w:rFonts w:eastAsia="Calibri" w:cs="Times New Roman"/>
      <w:b/>
      <w:caps/>
      <w:color w:val="1F497D"/>
      <w:sz w:val="36"/>
      <w:szCs w:val="36"/>
    </w:rPr>
  </w:style>
  <w:style w:type="character" w:customStyle="1" w:styleId="NadpisZDChar">
    <w:name w:val="Nadpis ZD Char"/>
    <w:basedOn w:val="ObyejnChar"/>
    <w:link w:val="NadpisZD"/>
    <w:rsid w:val="007A6231"/>
    <w:rPr>
      <w:rFonts w:ascii="Times New Roman" w:eastAsia="Calibri" w:hAnsi="Times New Roman" w:cs="Times New Roman"/>
      <w:b/>
      <w:caps/>
      <w:color w:val="1F497D"/>
      <w:sz w:val="36"/>
      <w:szCs w:val="36"/>
      <w:lang w:eastAsia="cs-CZ"/>
    </w:rPr>
  </w:style>
  <w:style w:type="paragraph" w:customStyle="1" w:styleId="OdstavecCislovany">
    <w:name w:val="OdstavecCislovany"/>
    <w:basedOn w:val="Normln"/>
    <w:rsid w:val="007A6231"/>
    <w:pPr>
      <w:numPr>
        <w:numId w:val="9"/>
      </w:numPr>
      <w:suppressAutoHyphens/>
      <w:autoSpaceDN w:val="0"/>
      <w:spacing w:before="120" w:after="0" w:line="240" w:lineRule="auto"/>
      <w:jc w:val="both"/>
      <w:textAlignment w:val="baseline"/>
    </w:pPr>
    <w:rPr>
      <w:rFonts w:ascii="Arial Narrow" w:eastAsia="Times New Roman" w:hAnsi="Arial Narrow" w:cs="Times New Roman"/>
      <w:lang w:eastAsia="cs-CZ"/>
    </w:rPr>
  </w:style>
  <w:style w:type="numbering" w:customStyle="1" w:styleId="LFO37">
    <w:name w:val="LFO37"/>
    <w:basedOn w:val="Bezseznamu"/>
    <w:rsid w:val="007A6231"/>
    <w:pPr>
      <w:numPr>
        <w:numId w:val="9"/>
      </w:numPr>
    </w:pPr>
  </w:style>
  <w:style w:type="paragraph" w:customStyle="1" w:styleId="Nadpisvzory">
    <w:name w:val="Nadpis vzory"/>
    <w:basedOn w:val="Obyejn"/>
    <w:link w:val="NadpisvzoryChar"/>
    <w:qFormat/>
    <w:rsid w:val="006D67BA"/>
    <w:pPr>
      <w:keepNext/>
      <w:numPr>
        <w:numId w:val="14"/>
      </w:numPr>
      <w:spacing w:before="360" w:after="120"/>
      <w:ind w:left="425" w:hanging="425"/>
    </w:pPr>
    <w:rPr>
      <w:b/>
      <w:u w:val="single"/>
    </w:rPr>
  </w:style>
  <w:style w:type="paragraph" w:customStyle="1" w:styleId="Textvzor">
    <w:name w:val="Text vzor"/>
    <w:basedOn w:val="Obyejn"/>
    <w:link w:val="TextvzorChar"/>
    <w:qFormat/>
    <w:rsid w:val="006D67BA"/>
    <w:pPr>
      <w:ind w:left="426"/>
      <w:jc w:val="both"/>
    </w:pPr>
  </w:style>
  <w:style w:type="character" w:customStyle="1" w:styleId="NadpisvzoryChar">
    <w:name w:val="Nadpis vzory Char"/>
    <w:basedOn w:val="ObyejnChar"/>
    <w:link w:val="Nadpisvzory"/>
    <w:rsid w:val="006D67BA"/>
    <w:rPr>
      <w:rFonts w:ascii="Times New Roman" w:eastAsia="Times New Roman" w:hAnsi="Times New Roman" w:cs="Times New Roman"/>
      <w:b/>
      <w:color w:val="1F497D"/>
      <w:sz w:val="24"/>
      <w:szCs w:val="24"/>
      <w:u w:val="single"/>
      <w:lang w:eastAsia="cs-CZ"/>
    </w:rPr>
  </w:style>
  <w:style w:type="paragraph" w:customStyle="1" w:styleId="Psmvzory">
    <w:name w:val="Písm. vzory"/>
    <w:basedOn w:val="Textvzor"/>
    <w:link w:val="PsmvzoryChar"/>
    <w:qFormat/>
    <w:rsid w:val="00A9405F"/>
    <w:pPr>
      <w:numPr>
        <w:numId w:val="15"/>
      </w:numPr>
      <w:ind w:left="851" w:hanging="425"/>
    </w:pPr>
    <w:rPr>
      <w:bCs/>
    </w:rPr>
  </w:style>
  <w:style w:type="character" w:customStyle="1" w:styleId="TextvzorChar">
    <w:name w:val="Text vzor Char"/>
    <w:basedOn w:val="ObyejnChar"/>
    <w:link w:val="Textvzor"/>
    <w:rsid w:val="006D67BA"/>
    <w:rPr>
      <w:rFonts w:ascii="Times New Roman" w:eastAsia="Times New Roman" w:hAnsi="Times New Roman" w:cs="Times New Roman"/>
      <w:b w:val="0"/>
      <w:color w:val="1F497D"/>
      <w:sz w:val="24"/>
      <w:szCs w:val="24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A7555F"/>
    <w:pPr>
      <w:spacing w:after="100"/>
      <w:ind w:left="440"/>
    </w:pPr>
  </w:style>
  <w:style w:type="character" w:customStyle="1" w:styleId="PsmvzoryChar">
    <w:name w:val="Písm. vzory Char"/>
    <w:basedOn w:val="TextvzorChar"/>
    <w:link w:val="Psmvzory"/>
    <w:rsid w:val="00A9405F"/>
    <w:rPr>
      <w:rFonts w:ascii="Times New Roman" w:eastAsia="Times New Roman" w:hAnsi="Times New Roman" w:cs="Times New Roman"/>
      <w:b w:val="0"/>
      <w:bCs/>
      <w:color w:val="1F497D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rtal-vz.cz/getdoc/1a53dbe8-5d88-42d7-9b8f-16ef67b916b6/KROK-9-Jake-jsou-podminky-pouziti-jednotlivych-d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rtal-vz.cz/getdoc/92e5bbda-97f1-4134-bb43-f4cc7afd3c39/KROK-6-Lze-na-konkretni-verejnou-zakazku-aplikova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aspi://module='ASPI'&amp;link='134/2016%20Sb.%252336'&amp;ucin-k-dni='30.12.9999'" TargetMode="External"/><Relationship Id="rId4" Type="http://schemas.openxmlformats.org/officeDocument/2006/relationships/settings" Target="settings.xml"/><Relationship Id="rId9" Type="http://schemas.openxmlformats.org/officeDocument/2006/relationships/hyperlink" Target="aspi://module='ASPI'&amp;link='134/2016%20Sb.%2523'&amp;ucin-k-dni='30.12.9999'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EB020-A56D-489F-AC59-D730E825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8191</Words>
  <Characters>48330</Characters>
  <Application>Microsoft Office Word</Application>
  <DocSecurity>0</DocSecurity>
  <Lines>402</Lines>
  <Paragraphs>112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2016-09-27T12:12:00Z</dcterms:created>
  <dcterms:modified xsi:type="dcterms:W3CDTF">2016-09-27T12:52:00Z</dcterms:modified>
</cp:coreProperties>
</file>