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</w:rPr>
        <w:t xml:space="preserve">NÁVRH USNESENÍ </w:t>
      </w:r>
      <w:r>
        <w:rPr>
          <w:b/>
          <w:bCs/>
          <w:lang w:val="fr-FR"/>
        </w:rPr>
        <w:t>ZHMP</w:t>
      </w:r>
    </w:p>
    <w:p>
      <w:pPr>
        <w:pStyle w:val="Normal"/>
        <w:jc w:val="both"/>
        <w:rPr/>
      </w:pPr>
      <w:r>
        <w:rPr>
          <w:b/>
          <w:bCs/>
        </w:rPr>
        <w:t>Obsazování dozorčích rad a představenstvech</w:t>
      </w:r>
    </w:p>
    <w:p>
      <w:pPr>
        <w:pStyle w:val="Normal"/>
        <w:rPr/>
      </w:pPr>
      <w:r>
        <w:rPr/>
        <w:t>Zastupitelstvo hl. m. Prahy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konstatuje</w:t>
      </w:r>
      <w:r>
        <w:rPr/>
        <w:t>, že Rada hl. m. Prahy nesplnila úkol uložený Zastupitelstvem hl. m. Prahy usnesením č. 10/14 č. 10/14 v termínu do 31. 1. 2016,</w:t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vyjadřuje</w:t>
      </w:r>
      <w:r>
        <w:rPr/>
        <w:t xml:space="preserve"> přesvědčení, že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680" w:right="0" w:hanging="0"/>
        <w:jc w:val="left"/>
        <w:rPr/>
      </w:pPr>
      <w:r>
        <w:rPr/>
        <w:t xml:space="preserve">1. politici by měli hl. m. Praha zastupovat primárně v dozorčích radách společností s přímou majetkovou účastí města; všechny dalších funkce ve společnostech s majetkovou účastí města, ať už přímou nebo nepřímou, by měli politici zastávat pouze v odůvodněných případech po schválení RHMP,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680" w:right="0" w:hanging="0"/>
        <w:jc w:val="left"/>
        <w:rPr/>
      </w:pPr>
      <w:r>
        <w:rPr/>
        <w:t>2. u všech osob zastávajících funkce v orgánech společností s přímou nebo nepřímou majetkovou účastí hl. m. Prahy má být uvedeno, kdo je do funkce navrhl, a tyto osoby mají mít zveřejněný životopis.</w:t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ukládá</w:t>
      </w:r>
      <w:r>
        <w:rPr/>
        <w:t xml:space="preserve"> Radě hl. m. Prahy a zástupcům delegovaným na valnou hromadu akciových společností, aby uvedli skutkový stav do souladu s tímto usnesením,</w:t>
      </w:r>
    </w:p>
    <w:p>
      <w:pPr>
        <w:pStyle w:val="Normal"/>
        <w:jc w:val="right"/>
        <w:rPr/>
      </w:pPr>
      <w:r>
        <w:rPr/>
        <w:t>Termín: 1. 3. 2017</w:t>
      </w:r>
    </w:p>
    <w:p>
      <w:pPr>
        <w:pStyle w:val="Normal"/>
        <w:rPr/>
      </w:pPr>
      <w:r>
        <w:rPr/>
        <w:t xml:space="preserve">4. </w:t>
      </w:r>
      <w:r>
        <w:rPr>
          <w:b/>
          <w:bCs/>
        </w:rPr>
        <w:t>trvá</w:t>
      </w:r>
      <w:r>
        <w:rPr/>
        <w:t xml:space="preserve"> na urychleném splnění dalších úkolů uložených Radě hl. m. Prahy usnesením dle bodu 1. a vyzývá k němu Radu hl. m. Prahy.</w:t>
      </w:r>
    </w:p>
    <w:p>
      <w:pPr>
        <w:pStyle w:val="Normal"/>
        <w:jc w:val="right"/>
        <w:rPr/>
      </w:pPr>
      <w:r>
        <w:rPr/>
        <w:t>Termín: 31. 10. 2016</w:t>
      </w:r>
    </w:p>
    <w:p>
      <w:pPr>
        <w:pStyle w:val="Normal"/>
        <w:rPr/>
      </w:pPr>
      <w:r>
        <w:rPr/>
        <w:t xml:space="preserve">5. </w:t>
      </w:r>
      <w:r>
        <w:rPr>
          <w:b/>
          <w:bCs/>
        </w:rPr>
        <w:t>ukládá</w:t>
      </w:r>
      <w:r>
        <w:rPr/>
        <w:t xml:space="preserve"> Radě hl. m. Prahy, aby podala ZHMP přehled všech zástupců hl. m. Prahy v orgánech společností s přímou a nepřímou majetkovou účastí včetně údaje o tom, kdo je do funkce navrhl.</w:t>
      </w:r>
    </w:p>
    <w:p>
      <w:pPr>
        <w:pStyle w:val="Normal"/>
        <w:jc w:val="right"/>
        <w:rPr/>
      </w:pPr>
      <w:r>
        <w:rPr/>
        <w:t xml:space="preserve">Termín: 1. 5. 2017 </w:t>
      </w:r>
    </w:p>
    <w:p>
      <w:pPr>
        <w:pStyle w:val="Normal"/>
        <w:rPr/>
      </w:pPr>
      <w:r>
        <w:rPr/>
        <w:t xml:space="preserve">Odůvodnění: </w:t>
      </w:r>
    </w:p>
    <w:p>
      <w:pPr>
        <w:pStyle w:val="Normal"/>
        <w:rPr/>
      </w:pPr>
      <w:r>
        <w:rPr/>
        <w:t>5. listopadu 2015 zastupitelstvo přijalo usnesení č. 10/14, kterým uložilo Radě hl. m. Prahy ve spolupráci s výborem pro legislativu projednat návrh Pirátů na pravidla pro obsazování orgánů městských společností a následně předložit návrh Zastupitelstvu, a to včetně návrhu vlastnické politiky Prahy. Toto všechno s termínem 31. ledna 2016.</w:t>
      </w:r>
    </w:p>
    <w:p>
      <w:pPr>
        <w:pStyle w:val="Normal"/>
        <w:rPr/>
      </w:pPr>
      <w:r>
        <w:rPr/>
        <w:t xml:space="preserve">Vzhledem k tomu, že byl odvolán radní pro majetkové podíly Hašek, bylo splnění úkolu přiděleno radnímu Hadravovi. Ten s několikaměsíčním skluzem přišel s návrhem viz </w:t>
      </w:r>
      <w:hyperlink r:id="rId2">
        <w:r>
          <w:rPr>
            <w:rStyle w:val="Internetovodkaz"/>
          </w:rPr>
          <w:t>https://github.com/pirati-cz/KlubPraha/blob/master/materialy/mestske-firmy/stop-trafikam/03-navrh-hadravy/SCAN0027.PDF</w:t>
        </w:r>
      </w:hyperlink>
      <w:r>
        <w:rPr/>
        <w:t>. Tento návrh ale ani nedokázal prosadit uvnitř klubu ANO, natož aby se o něm začalo jednat oficiálně. Po něm převzal štafetu nově zvolený radní Procházka, který na výboru pro legislativu oznámil, že připravuje jakousi obecnou strategii pro městské firmy, jejíž součástí bude i obsazování orgánů a která by měla být hotova do konce srpna a následně dána ke konzultacím.</w:t>
      </w:r>
    </w:p>
    <w:p>
      <w:pPr>
        <w:pStyle w:val="Normal"/>
        <w:rPr/>
      </w:pPr>
      <w:r>
        <w:rPr/>
        <w:t>Rada za celou dobu nepožádala Zastupitelstvo o prodloužení termínu, který byl jasně daný. Navíc, ačkoliv původně to mohlo být přičítáno rozporům uvnitř „nekoalice“, nyní už je jasné, že koalici současný stav obsazování orgánů městských společností vyhovuje a hraje na zdržovanou.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Protože Rada vlastní návrh nepředložila, předkládáme na Zastupitelstvu naprosto minimální průnik požadavků na řádný chod a obsazování městských společností, a to dle vyjádření politických klubu na zasedání ZHMP. 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cs-CZ" w:eastAsia="cs-CZ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sz w:val="22"/>
      <w:szCs w:val="22"/>
      <w:u w:val="none" w:color="000000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cs-CZ" w:eastAsia="cs-CZ" w:bidi="ar-SA"/>
    </w:rPr>
  </w:style>
  <w:style w:type="paragraph" w:styleId="ListParagraph">
    <w:name w:val="List Paragraph"/>
    <w:qFormat/>
    <w:pPr>
      <w:widowControl/>
      <w:suppressAutoHyphens w:val="true"/>
      <w:bidi w:val="0"/>
      <w:spacing w:lineRule="auto" w:line="276" w:before="0" w:after="200"/>
      <w:ind w:left="1440" w:right="0" w:hanging="0"/>
      <w:jc w:val="both"/>
    </w:pPr>
    <w:rPr>
      <w:rFonts w:ascii="Calibri" w:hAnsi="Calibri" w:eastAsia="Arial Unicode MS" w:cs="Arial Unicode MS"/>
      <w:color w:val="000000"/>
      <w:sz w:val="22"/>
      <w:szCs w:val="22"/>
      <w:u w:val="none" w:color="000000"/>
      <w:lang w:val="en-US" w:eastAsia="cs-CZ" w:bidi="ar-SA"/>
    </w:rPr>
  </w:style>
  <w:style w:type="paragraph" w:styleId="Zhlav">
    <w:name w:val="Header"/>
    <w:basedOn w:val="Normal"/>
    <w:pPr/>
    <w:rPr/>
  </w:style>
  <w:style w:type="paragraph" w:styleId="Zpat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rati-cz/KlubPraha/blob/master/materialy/mestske-firmy/stop-trafikam/03-navrh-hadravy/SCAN0027.PDF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LibreOffice/5.1.2.2$Windows_x86 LibreOffice_project/d3bf12ecb743fc0d20e0be0c58ca359301eb705f</Application>
  <Pages>2</Pages>
  <Words>412</Words>
  <Characters>2361</Characters>
  <CharactersWithSpaces>2760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2016-08-24T09:31:00Z</dcterms:created>
  <dc:creator>Vlček Daniel (MHMP, OVO)</dc:creator>
  <dc:description/>
  <dc:language>cs-CZ</dc:language>
  <cp:lastModifiedBy/>
  <dcterms:modified xsi:type="dcterms:W3CDTF">2016-09-13T18:46:53Z</dcterms:modified>
  <cp:revision>4</cp:revision>
  <dc:subject/>
  <dc:title/>
</cp:coreProperties>
</file>