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A"/>
        </w:pBdr>
        <w:spacing w:lineRule="auto" w:line="240" w:before="0" w:after="0"/>
        <w:ind w:left="360" w:hanging="0"/>
        <w:jc w:val="center"/>
        <w:rPr>
          <w:rFonts w:cs="Calibri" w:cstheme="minorHAnsi"/>
          <w:b/>
          <w:b/>
          <w:color w:val="000000" w:themeColor="text1"/>
          <w:sz w:val="26"/>
          <w:szCs w:val="26"/>
        </w:rPr>
      </w:pPr>
      <w:r>
        <w:rPr>
          <w:rFonts w:cs="Calibri" w:cstheme="minorHAnsi"/>
          <w:b/>
          <w:color w:val="000000" w:themeColor="text1"/>
          <w:sz w:val="26"/>
          <w:szCs w:val="26"/>
        </w:rPr>
        <w:t>Základní zásady pro obsazování míst v orgánech obchodních společností s majetkovou účastí hl. m. Prahy</w:t>
      </w:r>
    </w:p>
    <w:p>
      <w:pPr>
        <w:pStyle w:val="Normal"/>
        <w:jc w:val="center"/>
        <w:rPr>
          <w:rFonts w:cs="Calibri" w:cstheme="minorHAnsi"/>
          <w:b/>
          <w:b/>
          <w:sz w:val="26"/>
          <w:szCs w:val="26"/>
        </w:rPr>
      </w:pPr>
      <w:r>
        <w:rPr>
          <w:rFonts w:cs="Calibri" w:cstheme="minorHAnsi"/>
          <w:b/>
          <w:sz w:val="26"/>
          <w:szCs w:val="26"/>
        </w:rPr>
      </w:r>
    </w:p>
    <w:p>
      <w:pPr>
        <w:pStyle w:val="ListParagraph"/>
        <w:numPr>
          <w:ilvl w:val="0"/>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Výběr nominantů</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Výběr nominantů do statutárních orgánů městských obchodních společností (dále jen „MOS“) provádějí předsedové klubů politických stran nebo koalic zastoupených v zastupitelstvu hl. m. Prahy (dále jen „ZHMP“).</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Nominace se zasílají funkčně příslušnému členu rady hl. m. Prahy (dále jen „odpovědný radní“) pro dotčenou MOS.</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Každý klub může podat nejvýše tolik návrhů na jmenování, kolik je celkový počet členů statutárních orgánů nominovaných dle stanov nebo akcionářských smluv či podobných dokumentů za hlavní město Prahu (dále jen „HMP“).</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Odpovědný radní je povinen předsedům klubů politických stran nebo koalic zastoupených v ZHMP poskytnout přiměřenou součinnost pro realizaci nominací způsobem uvedeným výše.</w:t>
      </w:r>
    </w:p>
    <w:p>
      <w:pPr>
        <w:pStyle w:val="ListParagraph"/>
        <w:numPr>
          <w:ilvl w:val="0"/>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Zvláštní ustanovení o výběru nominantů na tzv. exekutivní pozici člena představenstva MOS</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Před obsazením funkce člena představenstva MOS, pokud jde o tzv. exekutivní pozici člena představenstva MOS, je vyhlašováno otevřené výběrové řízení v délce trvání nejméně 30 dnů. Informace o tomto řízení je zároveň zveřejněna na webových stránkách HMP. Za zveřejnění odpovídá odpovědný radní.</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Uchazeči jsou ve vyhlášeném výběrovém řízení vyzváni k doložení podkladů uvedených v čl. 4. písm. a) body ii. až v.</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Podklady uchazečů vzešlých z otevřeného výběrového řízení předkládá nominačnímu výboru odpovědný radní postupem dle čl. 4.</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Posuzování uchazečů vzešlých z otevřeného výběrového řízení provádí nominační komise podle čl. 4 a čl. 5.</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Exekutivní pozici člena představenstva MOS se rozumí pozice, v níž je člen, místopředseda nebo předseda představenstva zároveň vedoucím zaměstnancem dle zákoníku práce.</w:t>
      </w:r>
    </w:p>
    <w:p>
      <w:pPr>
        <w:pStyle w:val="ListParagraph"/>
        <w:numPr>
          <w:ilvl w:val="0"/>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Nominační komise </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Posuzování jednotlivých návrhů na jmenování členem statutárního orgánu městské společnosti provádí nominační komise, kterou zřizuje rada hl. m. Prahy (dále jen „R HMP“) jako svůj poradní orgán. Stanoviska nominační komise předkládá její předseda R HMP. V případě, že jmenování člena orgánu MOS náleží do působnosti dozorčí rady, postoupí R HMP stanovisko nominační komise dozorčí radě dotčené MOS. </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Nominační komise se zřizuje usnesením R HMP.</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Nominační komise má 7 členů (člen R HMP pro oblast majetkových podílů, 3 zástupci politických stran nebo koalic, 3 odborníci nominovaní R HMP).</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Nominace do nominační komise se zasílají členu R HMP pro oblast majetkových podílů.</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Činnost nominační komise po organizační stránce zajišťuje odpovědný člen R HMP pro oblast majetkových podílů.</w:t>
      </w:r>
    </w:p>
    <w:p>
      <w:pPr>
        <w:pStyle w:val="ListParagraph"/>
        <w:numPr>
          <w:ilvl w:val="0"/>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Podklady pro jednání nominační komise:</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Odpovědní radní předkládají pro každou nominovanou pozici podklady k osobě nominanta, které zahrnují nejméně</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Přesné označení pozice, o kterou se nominant uchází,</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Strukturovaný životopis nominanta, který obsahuje alespoň:</w:t>
      </w:r>
    </w:p>
    <w:p>
      <w:pPr>
        <w:pStyle w:val="ListParagraph"/>
        <w:numPr>
          <w:ilvl w:val="3"/>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základní osobní údaje,</w:t>
      </w:r>
    </w:p>
    <w:p>
      <w:pPr>
        <w:pStyle w:val="ListParagraph"/>
        <w:numPr>
          <w:ilvl w:val="3"/>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zkušenosti (manažerské, odborné) dle typu MOS,</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Prohlášení nominanta o bezúhonnosti a dále o skutečnosti, že zvolením do funkce u něj nenastane střet zájmů, </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Doklad o beztrestnosti, a </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Projekt / záměr působení v MOS.</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V případě nominované pozice pro dozorčí rady MOS se nepoužije bod a) písm. v.</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Nominační komise dále alespoň jedenkrát ročně projednává zprávu o působení zvolených nominantů ve statutárních orgánech MOS, zejm. s přihlédnutím k:</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Vazbě působení nominatů v MOS na strategické dokumenty HMP k řízení MOS,</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Reportingu činností a výsledků působení nominantů v MOS,</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Ročnímu hodnocení působení nominantů v MOS ze strany nominační komise vč. stanovení limitů na tantiémy, a</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ročním limitům odměňování v MOS</w:t>
      </w:r>
    </w:p>
    <w:p>
      <w:pPr>
        <w:pStyle w:val="ListParagraph"/>
        <w:numPr>
          <w:ilvl w:val="0"/>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Jednání nominační komise</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Jednání nominační komise se konají zpravidla jednou měsíčně. </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Jednání svolává předseda nominační komise, kterým je z titulu své funkce člen R HMP pro oblast majetkových podílů. </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Podklady jsou zpřístupněny členům nominační komise zpravidla elektronickou poštou a nejpozději 48 hodin před zahájením jednání nominační komise. Členové nominační komise se mohou práva na včasné doručení podkladů konsensuálně vzdát.</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Zasedání řídí předseda nominační komise. V jeho nepřítomnosti řídí zasedání jím pověřený nebo člen nominační komise.</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Nominační komise je způsobilá se usnášet, pokud je přítomna nadpoloviční většina jejích členů.</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Zasedání jsou neveřejná. Kromě členů nominační komise, nominantů, přizvaných hostů, expertů a pracovníků sekretariátu zajišťujících průběh zasedání se jej mohou zúčastnit další osoby pozvané předsedou nominační komise nebo předsedajícím.Hlasovací právo mají pouze členové nominační komise.</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Předseda nominační komise nebo předsedající, může prohlásit projednání bodu programu za uzavřené. Takovéhoto jednání se mohou zúčastnit pouze členové no nominační komise.</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Na začátku zasedání nominační komise schvaluje navržený program, popřípadě jeho změny a schvaluje zápis z předchozího zasedání nominační komise.</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Po projednání každého bodu programu nominační komise přijímá usnesení. O přijetí usnesení se hlasuje veřejně, nepožádá-li člen nominační komise o to, aby se hlasovalo tajně. O tom, zda se bude hlasovat tajně, se rozhodne veřejným hlasováním. Usnesení je přijato, vysloví-li se pro něj nadpoloviční většina přítomných členů nominační komise. V případě, že člen nominační komise navrhuje změnu usnesení, přednese konkrétní návrh formulace usnesení, o kterém se hlasuje. O pozměňovacích návrzích se hlasuje v obráceném pořadí než v tom, ve kterém byly předloženy.</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Při hodnocení se posuzuje úplnost podkladů podle čl. 4 odst. a) bod i. – iv. a kvalita projektu / záměru působení v MOS. Při hodnocení kvality projektu / záměru působení v MOS se hodnotí zejména jeho struktura, komplexnost, proveditelnost návrhů opatření a soulad se strategickými dokumenty HMP k řízení MOS; přihlédne se rovněž ke zkušenostem nominanta (manažerské, odborné) relevantním dle typu MOS</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Při hodnocení uchazečů se přihlédne i k proporcionálnímu zastoupení nominantů politických stran nebo koalic zastoupených v ZHMP v jednotlivých statutárních orgánech MOS v případě tzv. neexekutivních pozic členů představenstev MOS.</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O průběhu zasedání se pořizuje zvukový, popř. i obrazový záznam a stručný zápis. Za vyhotovení zápisu odpovídá předseda nominační komise. </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Zápis obsahuje:</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Pořadové číslo zasedání, termín, místo a délka konání zasedání,</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Jména přítomných, omluvených a neomluvených členů nominační komise podle prezenční listiny,</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Jména přítomných a omluvených stálých hostů, přizvaných expertů, členů sekretariátu a dalších pozvaných osob podle prezenční listiny,</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Program zasedání,</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Význačné body diskuse k jednotlivým bodům programu, zvláště pak argumenty nebo stanoviska, které člen nominační komise na zasedání uvedl a požádal o jejich uvedení v zápisu,</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Přijatá usnesení k jednotlivým bodům programu, a</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Způsob a výsledek hlasování.</w:t>
      </w:r>
    </w:p>
    <w:p>
      <w:pPr>
        <w:pStyle w:val="ListParagraph"/>
        <w:numPr>
          <w:ilvl w:val="1"/>
          <w:numId w:val="1"/>
        </w:numPr>
        <w:spacing w:lineRule="auto" w:line="240" w:before="0" w:after="0"/>
        <w:rPr>
          <w:rFonts w:cs="Calibri" w:cstheme="minorHAnsi"/>
          <w:color w:val="000000" w:themeColor="text1"/>
          <w:sz w:val="26"/>
          <w:szCs w:val="26"/>
        </w:rPr>
      </w:pPr>
      <w:bookmarkStart w:id="0" w:name="_GoBack"/>
      <w:bookmarkEnd w:id="0"/>
      <w:r>
        <w:rPr>
          <w:rFonts w:cs="Calibri" w:cstheme="minorHAnsi"/>
          <w:color w:val="000000" w:themeColor="text1"/>
          <w:sz w:val="26"/>
          <w:szCs w:val="26"/>
        </w:rPr>
        <w:t>Hlasování per rollam ani hlasování v zastoupení nejsou možná. Výjimku z tohoto ustanovení může udělit předseda nominační komise v případech hodných zvláštního zřetele (např. dlouhodobá nepřítomnost člena nominační komise, dočasný zástup v mezidobí v případě personálních změn, naléhavost věci atp.).</w:t>
      </w:r>
    </w:p>
    <w:p>
      <w:pPr>
        <w:pStyle w:val="ListParagraph"/>
        <w:numPr>
          <w:ilvl w:val="0"/>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Závěrečná ustanovení</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Zástupcem hlavního města Prahy v představenstvech MOS zpravidla nemohou být členové R HMP, s výjimkou odpovědného radního nebo </w:t>
      </w:r>
      <w:bookmarkStart w:id="1" w:name="OLE_LINK2"/>
      <w:bookmarkStart w:id="2" w:name="OLE_LINK1"/>
      <w:r>
        <w:rPr>
          <w:rFonts w:cs="Calibri" w:cstheme="minorHAnsi"/>
          <w:color w:val="000000" w:themeColor="text1"/>
          <w:sz w:val="26"/>
          <w:szCs w:val="26"/>
        </w:rPr>
        <w:t>člena R HMP pro oblast majetkových podílů</w:t>
      </w:r>
      <w:bookmarkEnd w:id="1"/>
      <w:bookmarkEnd w:id="2"/>
      <w:r>
        <w:rPr>
          <w:rFonts w:cs="Calibri" w:cstheme="minorHAnsi"/>
          <w:color w:val="000000" w:themeColor="text1"/>
          <w:sz w:val="26"/>
          <w:szCs w:val="26"/>
        </w:rPr>
        <w:t>.</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Jedna osoba může být zástupcem hlavního města Prahy ve statutárních orgánech nejvýše 2 MOS s výjimkou odpovědného radního nebo člena R HMP pro oblast majetkových podílů, který může být členem statutárních orgánů více MOS, a to ve zvlášť odůvodněných případech.</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Členové nominační komise nemají nárok na odměnu za výkon funkce. </w:t>
      </w:r>
    </w:p>
    <w:p>
      <w:pPr>
        <w:pStyle w:val="ListParagraph"/>
        <w:numPr>
          <w:ilvl w:val="1"/>
          <w:numId w:val="1"/>
        </w:numPr>
        <w:spacing w:lineRule="auto" w:line="240" w:before="0" w:after="0"/>
        <w:rPr/>
      </w:pPr>
      <w:r>
        <w:rPr>
          <w:rFonts w:cs="Calibri" w:cstheme="minorHAnsi"/>
          <w:color w:val="000000" w:themeColor="text1"/>
          <w:sz w:val="26"/>
          <w:szCs w:val="26"/>
        </w:rPr>
        <w:t xml:space="preserve">Členům nominační komise, kteří nejsou zaměstnanci veřejné správy, přísluší odměna za práci, kterou pro nominační komisi prokazatelně vykonávají na základě objednávky (tedy jako službu) nebo na základě dohody o práci konané mimo pracovní poměr (dohoda o provedení práce, dohoda o pracovní činnosti). Výši odměny navrhuje a schvaluje předseda nominační komise v souladu s právními předpisy a interními předpisy.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swiss"/>
    <w:pitch w:val="variable"/>
  </w:font>
  <w:font w:name="Times New Roman">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cs-CZ" w:eastAsia="en-US" w:bidi="ar-SA"/>
    </w:rPr>
  </w:style>
  <w:style w:type="character" w:styleId="DefaultParagraphFont" w:default="1">
    <w:name w:val="Default Paragraph Font"/>
    <w:uiPriority w:val="1"/>
    <w:semiHidden/>
    <w:unhideWhenUsed/>
    <w:qFormat/>
    <w:rPr/>
  </w:style>
  <w:style w:type="character" w:styleId="TextpoznpodarouChar" w:customStyle="1">
    <w:name w:val="Text pozn. pod čarou Char"/>
    <w:basedOn w:val="DefaultParagraphFont"/>
    <w:link w:val="Textpoznpodarou"/>
    <w:uiPriority w:val="99"/>
    <w:semiHidden/>
    <w:qFormat/>
    <w:rsid w:val="000c4e6f"/>
    <w:rPr>
      <w:sz w:val="20"/>
      <w:szCs w:val="20"/>
    </w:rPr>
  </w:style>
  <w:style w:type="character" w:styleId="Footnotereference">
    <w:name w:val="footnote reference"/>
    <w:basedOn w:val="DefaultParagraphFont"/>
    <w:uiPriority w:val="99"/>
    <w:semiHidden/>
    <w:unhideWhenUsed/>
    <w:qFormat/>
    <w:rsid w:val="000c4e6f"/>
    <w:rPr>
      <w:vertAlign w:val="superscript"/>
    </w:rPr>
  </w:style>
  <w:style w:type="character" w:styleId="Annotationreference">
    <w:name w:val="annotation reference"/>
    <w:basedOn w:val="DefaultParagraphFont"/>
    <w:uiPriority w:val="99"/>
    <w:semiHidden/>
    <w:unhideWhenUsed/>
    <w:qFormat/>
    <w:rsid w:val="00e7353b"/>
    <w:rPr>
      <w:sz w:val="16"/>
      <w:szCs w:val="16"/>
    </w:rPr>
  </w:style>
  <w:style w:type="character" w:styleId="TextkomenteChar" w:customStyle="1">
    <w:name w:val="Text komentáře Char"/>
    <w:basedOn w:val="DefaultParagraphFont"/>
    <w:link w:val="Textkomente"/>
    <w:uiPriority w:val="99"/>
    <w:semiHidden/>
    <w:qFormat/>
    <w:rsid w:val="00e7353b"/>
    <w:rPr>
      <w:sz w:val="20"/>
      <w:szCs w:val="20"/>
    </w:rPr>
  </w:style>
  <w:style w:type="character" w:styleId="PedmtkomenteChar" w:customStyle="1">
    <w:name w:val="Předmět komentáře Char"/>
    <w:basedOn w:val="TextkomenteChar"/>
    <w:link w:val="Pedmtkomente"/>
    <w:uiPriority w:val="99"/>
    <w:semiHidden/>
    <w:qFormat/>
    <w:rsid w:val="00e7353b"/>
    <w:rPr>
      <w:b/>
      <w:bCs/>
      <w:sz w:val="20"/>
      <w:szCs w:val="20"/>
    </w:rPr>
  </w:style>
  <w:style w:type="character" w:styleId="TextbublinyChar" w:customStyle="1">
    <w:name w:val="Text bubliny Char"/>
    <w:basedOn w:val="DefaultParagraphFont"/>
    <w:link w:val="Textbubliny"/>
    <w:uiPriority w:val="99"/>
    <w:semiHidden/>
    <w:qFormat/>
    <w:rsid w:val="00e7353b"/>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Nadpis">
    <w:name w:val="Nadpis"/>
    <w:basedOn w:val="Normal"/>
    <w:next w:val="Tlotextu"/>
    <w:qFormat/>
    <w:pPr>
      <w:keepNext/>
      <w:spacing w:before="240" w:after="120"/>
    </w:pPr>
    <w:rPr>
      <w:rFonts w:ascii="Liberation Sans" w:hAnsi="Liberation Sans" w:eastAsia="Microsoft YaHei" w:cs="Arial"/>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rPr>
  </w:style>
  <w:style w:type="paragraph" w:styleId="Footnotetext">
    <w:name w:val="footnote text"/>
    <w:basedOn w:val="Normal"/>
    <w:link w:val="TextpoznpodarouChar"/>
    <w:uiPriority w:val="99"/>
    <w:semiHidden/>
    <w:unhideWhenUsed/>
    <w:qFormat/>
    <w:rsid w:val="000c4e6f"/>
    <w:pPr>
      <w:spacing w:lineRule="auto" w:line="240" w:before="0" w:after="0"/>
    </w:pPr>
    <w:rPr>
      <w:sz w:val="20"/>
      <w:szCs w:val="20"/>
    </w:rPr>
  </w:style>
  <w:style w:type="paragraph" w:styleId="ListParagraph">
    <w:name w:val="List Paragraph"/>
    <w:basedOn w:val="Normal"/>
    <w:uiPriority w:val="34"/>
    <w:qFormat/>
    <w:rsid w:val="000c4e6f"/>
    <w:pPr>
      <w:spacing w:before="0" w:after="200"/>
      <w:ind w:left="720" w:hanging="0"/>
      <w:contextualSpacing/>
    </w:pPr>
    <w:rPr/>
  </w:style>
  <w:style w:type="paragraph" w:styleId="Annotationtext">
    <w:name w:val="annotation text"/>
    <w:basedOn w:val="Normal"/>
    <w:link w:val="TextkomenteChar"/>
    <w:uiPriority w:val="99"/>
    <w:semiHidden/>
    <w:unhideWhenUsed/>
    <w:qFormat/>
    <w:rsid w:val="00e7353b"/>
    <w:pPr>
      <w:spacing w:lineRule="auto" w:line="240"/>
    </w:pPr>
    <w:rPr>
      <w:sz w:val="20"/>
      <w:szCs w:val="20"/>
    </w:rPr>
  </w:style>
  <w:style w:type="paragraph" w:styleId="Annotationsubject">
    <w:name w:val="annotation subject"/>
    <w:basedOn w:val="Annotationtext"/>
    <w:link w:val="PedmtkomenteChar"/>
    <w:uiPriority w:val="99"/>
    <w:semiHidden/>
    <w:unhideWhenUsed/>
    <w:qFormat/>
    <w:rsid w:val="00e7353b"/>
    <w:pPr/>
    <w:rPr>
      <w:b/>
      <w:bCs/>
    </w:rPr>
  </w:style>
  <w:style w:type="paragraph" w:styleId="BalloonText">
    <w:name w:val="Balloon Text"/>
    <w:basedOn w:val="Normal"/>
    <w:link w:val="TextbublinyChar"/>
    <w:uiPriority w:val="99"/>
    <w:semiHidden/>
    <w:unhideWhenUsed/>
    <w:qFormat/>
    <w:rsid w:val="00e7353b"/>
    <w:pPr>
      <w:spacing w:lineRule="auto" w:line="240" w:before="0" w:after="0"/>
    </w:pPr>
    <w:rPr>
      <w:rFonts w:ascii="Tahoma" w:hAnsi="Tahoma" w:cs="Tahoma"/>
      <w:sz w:val="16"/>
      <w:szCs w:val="16"/>
    </w:rPr>
  </w:style>
  <w:style w:type="paragraph" w:styleId="Revision">
    <w:name w:val="Revision"/>
    <w:uiPriority w:val="99"/>
    <w:semiHidden/>
    <w:qFormat/>
    <w:rsid w:val="00ef185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cs-CZ" w:eastAsia="en-US" w:bidi="ar-SA"/>
    </w:rPr>
  </w:style>
  <w:style w:type="paragraph" w:styleId="NormalWeb">
    <w:name w:val="Normal (Web)"/>
    <w:basedOn w:val="Normal"/>
    <w:semiHidden/>
    <w:unhideWhenUsed/>
    <w:qFormat/>
    <w:rsid w:val="00d036d6"/>
    <w:pPr>
      <w:spacing w:lineRule="auto" w:line="240" w:beforeAutospacing="1" w:afterAutospacing="1"/>
    </w:pPr>
    <w:rPr>
      <w:rFonts w:ascii="Times New Roman" w:hAnsi="Times New Roman" w:eastAsia="Times New Roman" w:cs="Times New Roman"/>
      <w:sz w:val="24"/>
      <w:szCs w:val="24"/>
      <w:lang w:eastAsia="cs-CZ"/>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AE0B6-1785-437A-9715-C870B360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LibreOffice/5.1.2.2$Windows_x86 LibreOffice_project/d3bf12ecb743fc0d20e0be0c58ca359301eb705f</Application>
  <Pages>4</Pages>
  <Words>1181</Words>
  <CharactersWithSpaces>6733</CharactersWithSpaces>
  <Paragraphs>15</Paragraphs>
  <Company>MHMP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2016-10-11T08:14:00Z</dcterms:created>
  <dc:creator>ja@bohdanurban.cz</dc:creator>
  <dc:description/>
  <dc:language>cs-CZ</dc:language>
  <cp:lastModifiedBy>Bohdan Urban</cp:lastModifiedBy>
  <cp:lastPrinted>2016-02-09T13:07:00Z</cp:lastPrinted>
  <dcterms:modified xsi:type="dcterms:W3CDTF">2016-10-11T08:14:00Z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MHMP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