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spacing w:lineRule="auto" w:line="240" w:before="0" w:after="0"/>
        <w:ind w:left="360" w:hanging="0"/>
        <w:jc w:val="center"/>
        <w:rPr>
          <w:rFonts w:cs="Calibri" w:cstheme="minorHAnsi"/>
          <w:b/>
          <w:b/>
          <w:color w:val="000000" w:themeColor="text1"/>
          <w:sz w:val="26"/>
          <w:szCs w:val="26"/>
        </w:rPr>
      </w:pPr>
      <w:r>
        <w:rPr>
          <w:rFonts w:cs="Calibri" w:cstheme="minorHAnsi"/>
          <w:b/>
          <w:color w:val="000000" w:themeColor="text1"/>
          <w:sz w:val="26"/>
          <w:szCs w:val="26"/>
        </w:rPr>
        <w:t>Základní zásady pro obsazování míst v orgánech obchodních společností s majetkovou účastí hl. m. Prahy</w:t>
      </w:r>
    </w:p>
    <w:p>
      <w:pPr>
        <w:pStyle w:val="Normal"/>
        <w:jc w:val="center"/>
        <w:rPr>
          <w:rFonts w:cs="Calibri" w:cstheme="minorHAnsi"/>
          <w:b/>
          <w:b/>
          <w:sz w:val="26"/>
          <w:szCs w:val="26"/>
        </w:rPr>
      </w:pPr>
      <w:r>
        <w:rPr>
          <w:rFonts w:cs="Calibri" w:cstheme="minorHAnsi"/>
          <w:b/>
          <w:sz w:val="26"/>
          <w:szCs w:val="26"/>
        </w:rPr>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Výběr nominantů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Výběr nominantů do statutárních orgánů městských obchodních společností (dále jen „MOS“) provádějí předsedové klubů politických stran nebo koalic zastoupených v zastupitelstvu hl. m. Prahy (dále jen „ZHMP“).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Nominace se zasílají funkčně příslušnému členu rady hl. m. Prahy (dále jen „odpovědný radní“) pro dotčenou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Každý klub může podat nejvýše tolik návrhů na jmenování, kolik je celkový počet členů statutárních orgánů nominovaných dle stanov nebo akcionářských smluv či podobných dokumentů za hlavní město Prahu (dále jen „HMP“).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Odpovědný radní je povinen předsedům klubů politických stran nebo koalic zastoupených v ZHMP poskytnout přiměřenou součinnost pro realizaci nominací způsobem uvedeným výše.</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Zvláštní ustanovení o výběru nominantů na tzv. exekutivní pozici člena představenstva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Před obsazením funkce člena představenstva MOS, pokud jde o tzv. exekutivní pozici člena představenstva MOS, je vyhlašováno otevřené výběrové řízení v délce trvání nejméně 30 dnů. Informace o tomto řízení je zároveň zveřejněna na webových stránkách HMP. Za zveřejnění odpovídá odpovědný radní.</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Uchazeči jsou ve vyhlášeném výběrovém řízení vyzváni k doložení podkladů uvedených v čl. 4. písm. a) body ii. až v.</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uchazečů vzešlých z otevřeného výběrového řízení předkládá nominačnímu výboru odpovědný radní postupem dle čl. 4.</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Posuzování uchazečů vzešlých z otevřeného výběrového řízení provádí nominační komise podle čl. 4 a čl. 5.</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Exekutivní pozici člena představenstva MOS se rozumí pozice, v níž je člen, místopředseda nebo předseda představenstva zároveň vedoucím zaměstnancem dle zákoníku práce.</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Nominační komise </w:t>
      </w:r>
    </w:p>
    <w:p>
      <w:pPr>
        <w:pStyle w:val="ListParagraph"/>
        <w:numPr>
          <w:ilvl w:val="1"/>
          <w:numId w:val="1"/>
        </w:numPr>
        <w:spacing w:lineRule="auto" w:line="240" w:before="0" w:after="0"/>
        <w:rPr/>
      </w:pPr>
      <w:r>
        <w:rPr>
          <w:rFonts w:cs="Calibri" w:cstheme="minorHAnsi"/>
          <w:color w:val="000000" w:themeColor="text1"/>
          <w:sz w:val="26"/>
          <w:szCs w:val="26"/>
        </w:rPr>
        <w:t xml:space="preserve">Posuzování jednotlivých návrhů na jmenování členem statutárního orgánu městské společnosti provádí nominační komise, kterou zřizuje rada hl. m. Prahy (dále jen „R HMP“) jako svůj poradní orgán. Stanoviska nominační komise předkládá její předseda R HMP. V případě, že jmenování člena orgánu MOS náleží do působnosti dozorčí rady, postoupí R HMP stanovisko nominační komise dozorčí radě dotčené MOS. </w:t>
      </w:r>
      <w:r>
        <w:rPr>
          <w:rFonts w:cs="Calibri" w:cstheme="minorHAnsi"/>
          <w:color w:val="00CC00"/>
          <w:sz w:val="26"/>
          <w:szCs w:val="26"/>
        </w:rPr>
        <w:t>Záměrem hl. m. Prahy je veškeré nominace orgánů MOS provádět na úrovni Rady hl. m. Prahy a za tímto účelem změnit stanovy MOS a akcionářské smlouvy.</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se zřizuje usnesením R HMP.</w:t>
      </w:r>
    </w:p>
    <w:p>
      <w:pPr>
        <w:pStyle w:val="ListParagraph"/>
        <w:numPr>
          <w:ilvl w:val="1"/>
          <w:numId w:val="1"/>
        </w:numPr>
        <w:spacing w:lineRule="auto" w:line="240" w:before="0" w:after="0"/>
        <w:rPr/>
      </w:pPr>
      <w:r>
        <w:rPr>
          <w:rFonts w:cs="Calibri" w:cstheme="minorHAnsi"/>
          <w:color w:val="000000" w:themeColor="text1"/>
          <w:sz w:val="26"/>
          <w:szCs w:val="26"/>
        </w:rPr>
        <w:t xml:space="preserve">Nominační komise má 7 členů (člen R HMP pro oblast majetkových podílů, 3 zástupci politických stran nebo koalic, 3 </w:t>
      </w:r>
      <w:r>
        <w:rPr>
          <w:rFonts w:cs="Calibri" w:cstheme="minorHAnsi"/>
          <w:color w:val="00CC00"/>
          <w:sz w:val="26"/>
          <w:szCs w:val="26"/>
        </w:rPr>
        <w:t>nezávislí</w:t>
      </w:r>
      <w:r>
        <w:rPr>
          <w:rFonts w:cs="Calibri" w:cstheme="minorHAnsi"/>
          <w:color w:val="000000" w:themeColor="text1"/>
          <w:sz w:val="26"/>
          <w:szCs w:val="26"/>
        </w:rPr>
        <w:t xml:space="preserve"> </w:t>
      </w:r>
      <w:r>
        <w:rPr>
          <w:rFonts w:cs="Calibri" w:cstheme="minorHAnsi"/>
          <w:color w:val="000000" w:themeColor="text1"/>
          <w:sz w:val="26"/>
          <w:szCs w:val="26"/>
        </w:rPr>
        <w:t>odborníci nominovaní R HMP).</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Nominace do nominační komise se zasílají členu R HMP pro oblast majetkových podílů.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Činnost nominační komise po organizační stránce zajišťuje odpovědný člen R HMP pro oblast majetkových podílů.</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pro jednání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Odpovědní radní předkládají pro každou nominovanou pozici podklady k osobě nominanta, které zahrnují nejméně</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Přesné označení pozice, o kterou se nominant uchází,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Strukturovaný životopis nominanta, který obsahuje alespoň:</w:t>
      </w:r>
    </w:p>
    <w:p>
      <w:pPr>
        <w:pStyle w:val="ListParagraph"/>
        <w:numPr>
          <w:ilvl w:val="3"/>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základní osobní údaje,</w:t>
      </w:r>
    </w:p>
    <w:p>
      <w:pPr>
        <w:pStyle w:val="ListParagraph"/>
        <w:numPr>
          <w:ilvl w:val="3"/>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zkušenosti (manažerské, odborné) dle typu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Prohlášení nominanta o bezúhonnosti a dále o skutečnosti, že zvolením do funkce u něj nenastane střet zájmů, </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Doklad o beztrestnosti, a </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Projekt / záměr působení v MOS.</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 případě nominované pozice pro dozorčí rady MOS se nepoužije bod a) písm. v.</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dále alespoň jedenkrát ročně projednává zprávu o působení zvolených nominantů ve statutárních orgánech MOS, zejm. s přihlédnutím k:</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Vazbě působení nominatů v MOS na strategické dokumenty HMP k řízení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Reportingu činností a výsledků působení nominantů v MOS,</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Ročnímu hodnocení působení nominantů v MOS ze strany nominační komise vč. stanovení limitů na tantiémy, a</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ročním limitům odměňování v MOS</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Jednání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Jednání nominační komise se konají zpravidla jednou měsíčně.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Jednání svolává předseda nominační komise, kterým je z titulu své funkce člen R HMP pro oblast majetkových podílů.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Podklady jsou zpřístupněny členům nominační komise zpravidla elektronickou poštou a nejpozději 48 hodin před zahájením jednání nominační komise. Členové nominační komise se mohou práva na včasné doručení podkladů konsensuálně vzdát.</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Zasedání řídí předseda nominační komise. V jeho nepřítomnosti řídí zasedání jím pověřený nebo člen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Nominační komise je způsobilá se usnášet, pokud je přítomna nadpoloviční většina jejích členů.</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Zasedání jsou neveřejná. Kromě členů nominační komise, nominantů, přizvaných hostů, expertů a pracovníků sekretariátu zajišťujících průběh zasedání se jej mohou zúčastnit další osoby pozvané předsedou nominační komise nebo předsedajícím </w:t>
      </w:r>
      <w:r>
        <w:rPr>
          <w:rFonts w:cs="Calibri" w:cstheme="minorHAnsi"/>
          <w:color w:val="00CC00"/>
          <w:sz w:val="26"/>
          <w:szCs w:val="26"/>
        </w:rPr>
        <w:t>a členové ZHMP</w:t>
      </w:r>
      <w:r>
        <w:rPr>
          <w:rFonts w:cs="Calibri" w:cstheme="minorHAnsi"/>
          <w:color w:val="000000" w:themeColor="text1"/>
          <w:sz w:val="26"/>
          <w:szCs w:val="26"/>
        </w:rPr>
        <w:t>. Hlasovací právo mají pouze členové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Předseda nominační komise nebo předsedající, může prohlásit projednání bodu programu za uzavřené. Takovéhoto jednání se mohou zúčastnit pouze členové no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Na začátku zasedání nominační komise schvaluje navržený program, popřípadě jeho změny a schvaluje zápis z předchozího zasedání nominační komise.</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 projednání každého bodu programu nominační komise přijímá usnesení. O přijetí usnesení se hlasuje veřejně</w:t>
      </w:r>
      <w:r>
        <w:rPr>
          <w:rFonts w:cs="Calibri" w:cstheme="minorHAnsi"/>
          <w:strike/>
          <w:color w:val="FF3333"/>
          <w:sz w:val="26"/>
          <w:szCs w:val="26"/>
        </w:rPr>
        <w:t>, nepožádá-li člen nominační komise o to, aby se hlasovalo tajně. O tom, zda se bude hlasovat tajně, se rozhodne veřejným hlasováním</w:t>
      </w:r>
      <w:r>
        <w:rPr>
          <w:rFonts w:cs="Calibri" w:cstheme="minorHAnsi"/>
          <w:color w:val="000000" w:themeColor="text1"/>
          <w:sz w:val="26"/>
          <w:szCs w:val="26"/>
        </w:rPr>
        <w:t>. Usnesení je přijato, vysloví-li se pro něj nadpoloviční většina přítomných členů nominační komise. V případě, že člen nominační komise navrhuje změnu usnesení, přednese konkrétní návrh formulace usnesení, o kterém se hlasuje. O pozměňovacích návrzích se hlasuje v obráceném pořadí než v tom, ve kterém byly předloženy.</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Při hodnocení se posuzuje úplnost podkladů podle čl. 4 odst. a) bod i. – iv.</w:t>
      </w:r>
      <w:r>
        <w:rPr>
          <w:rFonts w:cs="Calibri" w:cstheme="minorHAnsi"/>
          <w:color w:val="00CC00"/>
          <w:sz w:val="26"/>
          <w:szCs w:val="26"/>
        </w:rPr>
        <w:t>, potřebnost zastoupení konkrétní odbornosti nominanta v orgánu MOS</w:t>
      </w:r>
      <w:r>
        <w:rPr>
          <w:rFonts w:cs="Calibri" w:cstheme="minorHAnsi"/>
          <w:color w:val="000000" w:themeColor="text1"/>
          <w:sz w:val="26"/>
          <w:szCs w:val="26"/>
        </w:rPr>
        <w:t xml:space="preserve"> a kvalita projektu / záměru působení v MOS. Při hodnocení kvality projektu / záměru působení v MOS se hodnotí zejména jeho struktura, komplexnost, proveditelnost návrhů opatření a soulad se strategickými dokumenty HMP k řízení MOS; přihlédne se rovněž ke zkušenostem nominanta (manažerské, odborné) relevantním dle typu MOS</w:t>
      </w:r>
    </w:p>
    <w:p>
      <w:pPr>
        <w:pStyle w:val="ListParagraph"/>
        <w:numPr>
          <w:ilvl w:val="1"/>
          <w:numId w:val="1"/>
        </w:numPr>
        <w:spacing w:lineRule="auto" w:line="240" w:before="0" w:after="0"/>
        <w:rPr/>
      </w:pPr>
      <w:r>
        <w:rPr>
          <w:rFonts w:cs="Calibri" w:cstheme="minorHAnsi"/>
          <w:color w:val="000000" w:themeColor="text1"/>
          <w:sz w:val="26"/>
          <w:szCs w:val="26"/>
        </w:rPr>
        <w:t>Při hodnocení uchazečů se přihlédne i k proporcionálnímu zastoupení nominantů politických stran nebo koalic zastoupených v ZHMP v </w:t>
      </w:r>
      <w:r>
        <w:rPr>
          <w:rFonts w:cs="Calibri" w:cstheme="minorHAnsi"/>
          <w:strike/>
          <w:color w:val="FF3333"/>
          <w:sz w:val="26"/>
          <w:szCs w:val="26"/>
        </w:rPr>
        <w:t>jednotlivých statutárních orgánech MOS v případě tzv. neexekutivních pozic členů představenstev MOS</w:t>
      </w:r>
      <w:r>
        <w:rPr>
          <w:rFonts w:cs="Calibri" w:cstheme="minorHAnsi"/>
          <w:strike w:val="false"/>
          <w:dstrike w:val="false"/>
          <w:color w:val="00CC00"/>
          <w:sz w:val="26"/>
          <w:szCs w:val="26"/>
        </w:rPr>
        <w:t xml:space="preserve"> </w:t>
      </w:r>
      <w:r>
        <w:rPr>
          <w:rFonts w:cs="Calibri" w:cstheme="minorHAnsi"/>
          <w:strike w:val="false"/>
          <w:dstrike w:val="false"/>
          <w:color w:val="00CC00"/>
          <w:sz w:val="26"/>
          <w:szCs w:val="26"/>
        </w:rPr>
        <w:t>dozorčích radách MOS</w:t>
      </w:r>
      <w:r>
        <w:rPr>
          <w:rFonts w:cs="Calibri" w:cstheme="minorHAnsi"/>
          <w:color w:val="000000" w:themeColor="text1"/>
          <w:sz w:val="26"/>
          <w:szCs w:val="26"/>
        </w:rPr>
        <w:t>.</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O průběhu zasedání se pořizuje zvukový, popř. i obrazový záznam a stručný zápis. Za vyhotovení zápisu odpovídá předseda nominační komise. </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Zápis obsahuje:</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Pořadové číslo zasedání, termín, místo a délka konání zasedání,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Jména přítomných, omluvených a neomluvených členů nominační komise podle prezenční listiny,</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Jména přítomných a omluvených stálých hostů, přizvaných expertů, členů sekretariátu a dalších pozvaných osob podle prezenční listiny,</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Program zasedání,</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Význačné body diskuse k jednotlivým bodům programu, zvláště pak argumenty nebo stanoviska, které člen nominační komise na zasedání uvedl a požádal o jejich uvedení v zápisu,</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Přijatá usnesení k jednotlivým bodům programu, a</w:t>
      </w:r>
    </w:p>
    <w:p>
      <w:pPr>
        <w:pStyle w:val="ListParagraph"/>
        <w:numPr>
          <w:ilvl w:val="2"/>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Způsob a výsledek hlasování.</w:t>
      </w:r>
    </w:p>
    <w:p>
      <w:pPr>
        <w:pStyle w:val="ListParagraph"/>
        <w:numPr>
          <w:ilvl w:val="1"/>
          <w:numId w:val="1"/>
        </w:numPr>
        <w:spacing w:lineRule="auto" w:line="240" w:before="0" w:after="0"/>
        <w:rPr>
          <w:rFonts w:cs="Calibri" w:cstheme="minorHAnsi"/>
          <w:color w:val="000000" w:themeColor="text1"/>
          <w:sz w:val="26"/>
          <w:szCs w:val="26"/>
        </w:rPr>
      </w:pPr>
      <w:bookmarkStart w:id="0" w:name="_GoBack"/>
      <w:bookmarkEnd w:id="0"/>
      <w:r>
        <w:rPr>
          <w:rFonts w:cs="Calibri" w:cstheme="minorHAnsi"/>
          <w:color w:val="000000" w:themeColor="text1"/>
          <w:sz w:val="26"/>
          <w:szCs w:val="26"/>
        </w:rPr>
        <w:t>Hlasování per rollam ani hlasování v zastoupení nejsou možná. Výjimku z tohoto ustanovení může udělit předseda nominační komise v případech hodných zvláštního zřetele (např. dlouhodobá nepřítomnost člena nominační komise, dočasný zástup v mezidobí v případě personálních změn, naléhavost věci atp.).</w:t>
      </w:r>
    </w:p>
    <w:p>
      <w:pPr>
        <w:pStyle w:val="ListParagraph"/>
        <w:numPr>
          <w:ilvl w:val="0"/>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Závěrečná ustanovení</w:t>
      </w:r>
    </w:p>
    <w:p>
      <w:pPr>
        <w:pStyle w:val="ListParagraph"/>
        <w:numPr>
          <w:ilvl w:val="1"/>
          <w:numId w:val="1"/>
        </w:numPr>
        <w:spacing w:lineRule="auto" w:line="240" w:before="0" w:after="0"/>
        <w:rPr/>
      </w:pPr>
      <w:r>
        <w:rPr>
          <w:rFonts w:cs="Calibri" w:cstheme="minorHAnsi"/>
          <w:color w:val="000000" w:themeColor="text1"/>
          <w:sz w:val="26"/>
          <w:szCs w:val="26"/>
        </w:rPr>
        <w:t xml:space="preserve">Zástupcem hlavního města Prahy v představenstvech MOS zpravidla nemohou být členové </w:t>
      </w:r>
      <w:r>
        <w:rPr>
          <w:rFonts w:cs="Calibri" w:cstheme="minorHAnsi"/>
          <w:strike/>
          <w:color w:val="FF3333"/>
          <w:sz w:val="26"/>
          <w:szCs w:val="26"/>
        </w:rPr>
        <w:t>R</w:t>
      </w:r>
      <w:r>
        <w:rPr>
          <w:rFonts w:cs="Calibri" w:cstheme="minorHAnsi"/>
          <w:color w:val="00CC00"/>
          <w:sz w:val="26"/>
          <w:szCs w:val="26"/>
        </w:rPr>
        <w:t>Z</w:t>
      </w:r>
      <w:r>
        <w:rPr>
          <w:rFonts w:cs="Calibri" w:cstheme="minorHAnsi"/>
          <w:color w:val="000000" w:themeColor="text1"/>
          <w:sz w:val="26"/>
          <w:szCs w:val="26"/>
        </w:rPr>
        <w:t>HMP</w:t>
      </w:r>
      <w:r>
        <w:rPr>
          <w:rFonts w:cs="Calibri" w:cstheme="minorHAnsi"/>
          <w:strike/>
          <w:color w:val="FF3333"/>
          <w:sz w:val="26"/>
          <w:szCs w:val="26"/>
        </w:rPr>
        <w:t xml:space="preserve">, s výjimkou odpovědného radního nebo </w:t>
      </w:r>
      <w:bookmarkStart w:id="1" w:name="OLE_LINK2"/>
      <w:bookmarkStart w:id="2" w:name="OLE_LINK1"/>
      <w:r>
        <w:rPr>
          <w:rFonts w:cs="Calibri" w:cstheme="minorHAnsi"/>
          <w:strike/>
          <w:color w:val="FF3333"/>
          <w:sz w:val="26"/>
          <w:szCs w:val="26"/>
        </w:rPr>
        <w:t>člena RHMP pro oblast majetkových podílů</w:t>
      </w:r>
      <w:bookmarkEnd w:id="1"/>
      <w:bookmarkEnd w:id="2"/>
      <w:r>
        <w:rPr>
          <w:rFonts w:cs="Calibri" w:cstheme="minorHAnsi"/>
          <w:color w:val="000000" w:themeColor="text1"/>
          <w:sz w:val="26"/>
          <w:szCs w:val="26"/>
        </w:rPr>
        <w:t>.</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Jedna osoba může být zástupcem hlavního města Prahy ve statutárních orgánech nejvýše 2 MOS s výjimkou odpovědného radního nebo člena R HMP pro oblast majetkových podílů, který může být členem statutárních orgánů více MOS, a to ve zvlášť odůvodněných případech.</w:t>
      </w:r>
    </w:p>
    <w:p>
      <w:pPr>
        <w:pStyle w:val="ListParagraph"/>
        <w:numPr>
          <w:ilvl w:val="1"/>
          <w:numId w:val="1"/>
        </w:numPr>
        <w:spacing w:lineRule="auto" w:line="240" w:before="0" w:after="0"/>
        <w:rPr>
          <w:rFonts w:cs="Calibri" w:cstheme="minorHAnsi"/>
          <w:color w:val="000000" w:themeColor="text1"/>
          <w:sz w:val="26"/>
          <w:szCs w:val="26"/>
        </w:rPr>
      </w:pPr>
      <w:r>
        <w:rPr>
          <w:rFonts w:cs="Calibri" w:cstheme="minorHAnsi"/>
          <w:color w:val="000000" w:themeColor="text1"/>
          <w:sz w:val="26"/>
          <w:szCs w:val="26"/>
        </w:rPr>
        <w:t xml:space="preserve">Členové nominační komise nemají nárok na odměnu za výkon funkce. </w:t>
      </w:r>
    </w:p>
    <w:p>
      <w:pPr>
        <w:pStyle w:val="ListParagraph"/>
        <w:numPr>
          <w:ilvl w:val="1"/>
          <w:numId w:val="1"/>
        </w:numPr>
        <w:spacing w:lineRule="auto" w:line="240" w:before="0" w:after="0"/>
        <w:rPr/>
      </w:pPr>
      <w:r>
        <w:rPr>
          <w:rFonts w:cs="Calibri" w:cstheme="minorHAnsi"/>
          <w:color w:val="000000" w:themeColor="text1"/>
          <w:sz w:val="26"/>
          <w:szCs w:val="26"/>
        </w:rPr>
        <w:t xml:space="preserve">Členům nominační komise, kteří nejsou zaměstnanci veřejné správy, přísluší odměna za práci, kterou pro nominační komisi prokazatelně vykonávají na základě objednávky (tedy jako službu) nebo na základě dohody o práci konané mimo pracovní poměr (dohoda o provedení práce, dohoda o pracovní činnosti). Výši odměny navrhuje a schvaluje předseda nominační komise v souladu s právními předpisy a interními předpisy.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character" w:styleId="DefaultParagraphFont" w:default="1">
    <w:name w:val="Default Paragraph Font"/>
    <w:uiPriority w:val="1"/>
    <w:semiHidden/>
    <w:unhideWhenUsed/>
    <w:qFormat/>
    <w:rPr/>
  </w:style>
  <w:style w:type="character" w:styleId="TextpoznpodarouChar" w:customStyle="1">
    <w:name w:val="Text pozn. pod čarou Char"/>
    <w:basedOn w:val="DefaultParagraphFont"/>
    <w:link w:val="Textpoznpodarou"/>
    <w:uiPriority w:val="99"/>
    <w:semiHidden/>
    <w:qFormat/>
    <w:rsid w:val="000c4e6f"/>
    <w:rPr>
      <w:sz w:val="20"/>
      <w:szCs w:val="20"/>
    </w:rPr>
  </w:style>
  <w:style w:type="character" w:styleId="Footnotereference">
    <w:name w:val="footnote reference"/>
    <w:basedOn w:val="DefaultParagraphFont"/>
    <w:uiPriority w:val="99"/>
    <w:semiHidden/>
    <w:unhideWhenUsed/>
    <w:qFormat/>
    <w:rsid w:val="000c4e6f"/>
    <w:rPr>
      <w:vertAlign w:val="superscript"/>
    </w:rPr>
  </w:style>
  <w:style w:type="character" w:styleId="Annotationreference">
    <w:name w:val="annotation reference"/>
    <w:basedOn w:val="DefaultParagraphFont"/>
    <w:uiPriority w:val="99"/>
    <w:semiHidden/>
    <w:unhideWhenUsed/>
    <w:qFormat/>
    <w:rsid w:val="00e7353b"/>
    <w:rPr>
      <w:sz w:val="16"/>
      <w:szCs w:val="16"/>
    </w:rPr>
  </w:style>
  <w:style w:type="character" w:styleId="TextkomenteChar" w:customStyle="1">
    <w:name w:val="Text komentáře Char"/>
    <w:basedOn w:val="DefaultParagraphFont"/>
    <w:link w:val="Textkomente"/>
    <w:uiPriority w:val="99"/>
    <w:semiHidden/>
    <w:qFormat/>
    <w:rsid w:val="00e7353b"/>
    <w:rPr>
      <w:sz w:val="20"/>
      <w:szCs w:val="20"/>
    </w:rPr>
  </w:style>
  <w:style w:type="character" w:styleId="PedmtkomenteChar" w:customStyle="1">
    <w:name w:val="Předmět komentáře Char"/>
    <w:basedOn w:val="TextkomenteChar"/>
    <w:link w:val="Pedmtkomente"/>
    <w:uiPriority w:val="99"/>
    <w:semiHidden/>
    <w:qFormat/>
    <w:rsid w:val="00e7353b"/>
    <w:rPr>
      <w:b/>
      <w:bCs/>
      <w:sz w:val="20"/>
      <w:szCs w:val="20"/>
    </w:rPr>
  </w:style>
  <w:style w:type="character" w:styleId="TextbublinyChar" w:customStyle="1">
    <w:name w:val="Text bubliny Char"/>
    <w:basedOn w:val="DefaultParagraphFont"/>
    <w:link w:val="Textbubliny"/>
    <w:uiPriority w:val="99"/>
    <w:semiHidden/>
    <w:qFormat/>
    <w:rsid w:val="00e7353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Nadpis">
    <w:name w:val="Nadpis"/>
    <w:basedOn w:val="Normal"/>
    <w:next w:val="Tlotextu"/>
    <w:qFormat/>
    <w:pPr>
      <w:keepNext/>
      <w:spacing w:before="240" w:after="120"/>
    </w:pPr>
    <w:rPr>
      <w:rFonts w:ascii="Liberation Sans" w:hAnsi="Liberation Sans" w:eastAsia="Microsoft YaHei" w:cs="Ari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Footnotetext">
    <w:name w:val="footnote text"/>
    <w:basedOn w:val="Normal"/>
    <w:link w:val="TextpoznpodarouChar"/>
    <w:uiPriority w:val="99"/>
    <w:semiHidden/>
    <w:unhideWhenUsed/>
    <w:qFormat/>
    <w:rsid w:val="000c4e6f"/>
    <w:pPr>
      <w:spacing w:lineRule="auto" w:line="240" w:before="0" w:after="0"/>
    </w:pPr>
    <w:rPr>
      <w:sz w:val="20"/>
      <w:szCs w:val="20"/>
    </w:rPr>
  </w:style>
  <w:style w:type="paragraph" w:styleId="ListParagraph">
    <w:name w:val="List Paragraph"/>
    <w:basedOn w:val="Normal"/>
    <w:uiPriority w:val="34"/>
    <w:qFormat/>
    <w:rsid w:val="000c4e6f"/>
    <w:pPr>
      <w:spacing w:before="0" w:after="200"/>
      <w:ind w:left="720" w:hanging="0"/>
      <w:contextualSpacing/>
    </w:pPr>
    <w:rPr/>
  </w:style>
  <w:style w:type="paragraph" w:styleId="Annotationtext">
    <w:name w:val="annotation text"/>
    <w:basedOn w:val="Normal"/>
    <w:link w:val="TextkomenteChar"/>
    <w:uiPriority w:val="99"/>
    <w:semiHidden/>
    <w:unhideWhenUsed/>
    <w:qFormat/>
    <w:rsid w:val="00e7353b"/>
    <w:pPr>
      <w:spacing w:lineRule="auto" w:line="240"/>
    </w:pPr>
    <w:rPr>
      <w:sz w:val="20"/>
      <w:szCs w:val="20"/>
    </w:rPr>
  </w:style>
  <w:style w:type="paragraph" w:styleId="Annotationsubject">
    <w:name w:val="annotation subject"/>
    <w:basedOn w:val="Annotationtext"/>
    <w:link w:val="PedmtkomenteChar"/>
    <w:uiPriority w:val="99"/>
    <w:semiHidden/>
    <w:unhideWhenUsed/>
    <w:qFormat/>
    <w:rsid w:val="00e7353b"/>
    <w:pPr/>
    <w:rPr>
      <w:b/>
      <w:bCs/>
    </w:rPr>
  </w:style>
  <w:style w:type="paragraph" w:styleId="BalloonText">
    <w:name w:val="Balloon Text"/>
    <w:basedOn w:val="Normal"/>
    <w:link w:val="TextbublinyChar"/>
    <w:uiPriority w:val="99"/>
    <w:semiHidden/>
    <w:unhideWhenUsed/>
    <w:qFormat/>
    <w:rsid w:val="00e7353b"/>
    <w:pPr>
      <w:spacing w:lineRule="auto" w:line="240" w:before="0" w:after="0"/>
    </w:pPr>
    <w:rPr>
      <w:rFonts w:ascii="Tahoma" w:hAnsi="Tahoma" w:cs="Tahoma"/>
      <w:sz w:val="16"/>
      <w:szCs w:val="16"/>
    </w:rPr>
  </w:style>
  <w:style w:type="paragraph" w:styleId="Revision">
    <w:name w:val="Revision"/>
    <w:uiPriority w:val="99"/>
    <w:semiHidden/>
    <w:qFormat/>
    <w:rsid w:val="00ef185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cs-CZ" w:eastAsia="en-US" w:bidi="ar-SA"/>
    </w:rPr>
  </w:style>
  <w:style w:type="paragraph" w:styleId="NormalWeb">
    <w:name w:val="Normal (Web)"/>
    <w:basedOn w:val="Normal"/>
    <w:semiHidden/>
    <w:unhideWhenUsed/>
    <w:qFormat/>
    <w:rsid w:val="00d036d6"/>
    <w:pPr>
      <w:spacing w:lineRule="auto" w:line="240" w:beforeAutospacing="1" w:afterAutospacing="1"/>
    </w:pPr>
    <w:rPr>
      <w:rFonts w:ascii="Times New Roman" w:hAnsi="Times New Roman" w:eastAsia="Times New Roman" w:cs="Times New Roman"/>
      <w:sz w:val="24"/>
      <w:szCs w:val="24"/>
      <w:lang w:eastAsia="cs-CZ"/>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E0B6-1785-437A-9715-C870B360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LibreOffice/5.1.2.2$Windows_x86 LibreOffice_project/d3bf12ecb743fc0d20e0be0c58ca359301eb705f</Application>
  <Pages>4</Pages>
  <Words>1213</Words>
  <Characters>7144</Characters>
  <CharactersWithSpaces>8247</CharactersWithSpaces>
  <Paragraphs>60</Paragraphs>
  <Company>MHMP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2016-10-11T08:14:00Z</dcterms:created>
  <dc:creator>ja@bohdanurban.cz</dc:creator>
  <dc:description/>
  <dc:language>cs-CZ</dc:language>
  <cp:lastModifiedBy/>
  <cp:lastPrinted>2016-02-09T13:07:00Z</cp:lastPrinted>
  <dcterms:modified xsi:type="dcterms:W3CDTF">2016-10-17T16:09:16Z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MHMP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