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F8DF5" w14:textId="77777777" w:rsidR="007A31F3" w:rsidRDefault="007A31F3" w:rsidP="007A31F3">
      <w:pPr>
        <w:jc w:val="center"/>
        <w:rPr>
          <w:b/>
          <w:lang w:val="ro-RO"/>
        </w:rPr>
      </w:pPr>
    </w:p>
    <w:p w14:paraId="1E25B95C" w14:textId="77777777" w:rsidR="007A31F3" w:rsidRDefault="007A31F3" w:rsidP="007A31F3">
      <w:pPr>
        <w:jc w:val="center"/>
        <w:rPr>
          <w:lang w:val="ro-RO"/>
        </w:rPr>
      </w:pPr>
      <w:r>
        <w:rPr>
          <w:lang w:val="ro-RO"/>
        </w:rPr>
        <w:t>SUMMARY</w:t>
      </w:r>
    </w:p>
    <w:p w14:paraId="73297F85" w14:textId="76AF5231" w:rsidR="007A31F3" w:rsidRDefault="007A31F3" w:rsidP="00F108E1">
      <w:pPr>
        <w:jc w:val="center"/>
        <w:rPr>
          <w:lang w:val="ro-RO"/>
        </w:rPr>
      </w:pPr>
      <w:r>
        <w:rPr>
          <w:lang w:val="ro-RO"/>
        </w:rPr>
        <w:t xml:space="preserve">of the </w:t>
      </w:r>
      <w:r w:rsidR="00C80129">
        <w:rPr>
          <w:lang w:val="ro-RO"/>
        </w:rPr>
        <w:t>License Thesis</w:t>
      </w:r>
      <w:r>
        <w:rPr>
          <w:lang w:val="ro-RO"/>
        </w:rPr>
        <w:t xml:space="preserve"> en</w:t>
      </w:r>
      <w:r w:rsidRPr="006A39FB">
        <w:rPr>
          <w:lang w:val="ro-RO"/>
        </w:rPr>
        <w:t>titl</w:t>
      </w:r>
      <w:r>
        <w:rPr>
          <w:lang w:val="ro-RO"/>
        </w:rPr>
        <w:t>ed</w:t>
      </w:r>
      <w:r w:rsidRPr="006A39FB">
        <w:rPr>
          <w:lang w:val="ro-RO"/>
        </w:rPr>
        <w:t>:</w:t>
      </w:r>
    </w:p>
    <w:p w14:paraId="429E5E87" w14:textId="77777777" w:rsidR="00F108E1" w:rsidRDefault="00F108E1" w:rsidP="00F108E1">
      <w:pPr>
        <w:jc w:val="center"/>
        <w:rPr>
          <w:lang w:val="ro-RO"/>
        </w:rPr>
      </w:pPr>
    </w:p>
    <w:p w14:paraId="262AEADD" w14:textId="76012A5C" w:rsidR="007A31F3" w:rsidRPr="006A39FB" w:rsidRDefault="00E62278" w:rsidP="00E62278">
      <w:pPr>
        <w:jc w:val="center"/>
        <w:rPr>
          <w:lang w:val="ro-RO"/>
        </w:rPr>
      </w:pPr>
      <w:r w:rsidRPr="00E62278">
        <w:rPr>
          <w:lang w:val="en-GB"/>
        </w:rPr>
        <w:t>Real-Time Light Dosimetry for Heritage Digital Twins via Texture Space Ray Tracing</w:t>
      </w:r>
    </w:p>
    <w:p w14:paraId="5780F28E" w14:textId="77777777" w:rsidR="007A31F3" w:rsidRDefault="007A31F3" w:rsidP="007A31F3">
      <w:pPr>
        <w:rPr>
          <w:b/>
          <w:lang w:val="ro-RO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1668"/>
        <w:gridCol w:w="7953"/>
      </w:tblGrid>
      <w:tr w:rsidR="007A31F3" w:rsidRPr="00005FB0" w14:paraId="2A5F79BF" w14:textId="77777777" w:rsidTr="007A31F3">
        <w:tc>
          <w:tcPr>
            <w:tcW w:w="1668" w:type="dxa"/>
          </w:tcPr>
          <w:p w14:paraId="08E61C5D" w14:textId="77777777" w:rsidR="007A31F3" w:rsidRPr="00005FB0" w:rsidRDefault="007A31F3" w:rsidP="007A31F3">
            <w:pPr>
              <w:rPr>
                <w:lang w:val="ro-RO"/>
              </w:rPr>
            </w:pPr>
            <w:r w:rsidRPr="00005FB0">
              <w:rPr>
                <w:lang w:val="ro-RO"/>
              </w:rPr>
              <w:t xml:space="preserve">Author: </w:t>
            </w:r>
          </w:p>
        </w:tc>
        <w:tc>
          <w:tcPr>
            <w:tcW w:w="7953" w:type="dxa"/>
          </w:tcPr>
          <w:p w14:paraId="7EDAC90A" w14:textId="2160081D" w:rsidR="007A31F3" w:rsidRPr="00E62278" w:rsidRDefault="00E62278" w:rsidP="007A31F3">
            <w:pPr>
              <w:rPr>
                <w:lang w:val="en-GB"/>
              </w:rPr>
            </w:pPr>
            <w:proofErr w:type="spellStart"/>
            <w:r>
              <w:rPr>
                <w:b/>
              </w:rPr>
              <w:t>Duică</w:t>
            </w:r>
            <w:proofErr w:type="spellEnd"/>
            <w:r>
              <w:rPr>
                <w:b/>
              </w:rPr>
              <w:t xml:space="preserve"> Sebastian</w:t>
            </w:r>
          </w:p>
        </w:tc>
      </w:tr>
      <w:tr w:rsidR="007A31F3" w:rsidRPr="00005FB0" w14:paraId="545C0FA9" w14:textId="77777777" w:rsidTr="007A31F3">
        <w:tc>
          <w:tcPr>
            <w:tcW w:w="1668" w:type="dxa"/>
          </w:tcPr>
          <w:p w14:paraId="2BCE6AA1" w14:textId="77777777" w:rsidR="007A31F3" w:rsidRPr="00005FB0" w:rsidRDefault="007A31F3" w:rsidP="007A31F3">
            <w:pPr>
              <w:rPr>
                <w:b/>
              </w:rPr>
            </w:pPr>
            <w:r w:rsidRPr="00005FB0">
              <w:rPr>
                <w:lang w:val="ro-RO"/>
              </w:rPr>
              <w:t>Advisor:</w:t>
            </w:r>
            <w:r w:rsidRPr="00005FB0">
              <w:rPr>
                <w:b/>
              </w:rPr>
              <w:t xml:space="preserve"> </w:t>
            </w:r>
          </w:p>
        </w:tc>
        <w:tc>
          <w:tcPr>
            <w:tcW w:w="7953" w:type="dxa"/>
          </w:tcPr>
          <w:p w14:paraId="28DD7EF4" w14:textId="6A5265E1" w:rsidR="007A31F3" w:rsidRPr="00E62278" w:rsidRDefault="00E62278" w:rsidP="007A31F3">
            <w:pPr>
              <w:rPr>
                <w:b/>
                <w:lang w:val="en-GB"/>
              </w:rPr>
            </w:pPr>
            <w:r w:rsidRPr="00E62278">
              <w:rPr>
                <w:b/>
                <w:lang w:val="en-GB"/>
              </w:rPr>
              <w:t xml:space="preserve">Assoc. Prof. Victor Ioan </w:t>
            </w:r>
            <w:proofErr w:type="spellStart"/>
            <w:r w:rsidRPr="00E62278">
              <w:rPr>
                <w:b/>
                <w:lang w:val="en-GB"/>
              </w:rPr>
              <w:t>Bâcu</w:t>
            </w:r>
            <w:proofErr w:type="spellEnd"/>
          </w:p>
        </w:tc>
      </w:tr>
    </w:tbl>
    <w:p w14:paraId="1D00526A" w14:textId="77777777" w:rsidR="003671EB" w:rsidRDefault="003671EB" w:rsidP="007A31F3">
      <w:pPr>
        <w:rPr>
          <w:b/>
        </w:rPr>
      </w:pPr>
    </w:p>
    <w:p w14:paraId="7A24982B" w14:textId="527099C9" w:rsidR="00657BA3" w:rsidRPr="00E778B3" w:rsidRDefault="007A31F3" w:rsidP="00E778B3">
      <w:pPr>
        <w:numPr>
          <w:ilvl w:val="0"/>
          <w:numId w:val="1"/>
        </w:numPr>
        <w:overflowPunct w:val="0"/>
        <w:autoSpaceDE w:val="0"/>
        <w:autoSpaceDN w:val="0"/>
        <w:adjustRightInd w:val="0"/>
        <w:textAlignment w:val="baseline"/>
        <w:rPr>
          <w:b/>
          <w:bCs/>
          <w:sz w:val="22"/>
          <w:szCs w:val="22"/>
        </w:rPr>
      </w:pPr>
      <w:r w:rsidRPr="00E778B3">
        <w:rPr>
          <w:b/>
          <w:bCs/>
          <w:sz w:val="22"/>
          <w:szCs w:val="22"/>
        </w:rPr>
        <w:t>Requirements:</w:t>
      </w:r>
    </w:p>
    <w:p w14:paraId="3BD6532A" w14:textId="2C94823E" w:rsidR="005E3487" w:rsidRDefault="00E73B33" w:rsidP="00E73B33">
      <w:pPr>
        <w:overflowPunct w:val="0"/>
        <w:autoSpaceDE w:val="0"/>
        <w:autoSpaceDN w:val="0"/>
        <w:adjustRightInd w:val="0"/>
        <w:ind w:left="360" w:firstLine="360"/>
        <w:jc w:val="both"/>
        <w:textAlignment w:val="baseline"/>
        <w:rPr>
          <w:sz w:val="20"/>
          <w:szCs w:val="20"/>
        </w:rPr>
      </w:pPr>
      <w:r w:rsidRPr="00E73B33">
        <w:rPr>
          <w:sz w:val="20"/>
          <w:szCs w:val="20"/>
        </w:rPr>
        <w:t>This project involves modeling radiometric transport of light in a Digital Twin environment, with focus on predicting and analyzing lux-hours of light exposure experienced by heritage artifacts. This modeling process will entail exact geometrical occlusion to model light scattering directly and indirectly [1], and the dynamical integration of solar ephemeris data to predict future photometric damage to museum artifacts during the whole of the 8,760-hour long weather cycle.</w:t>
      </w:r>
    </w:p>
    <w:p w14:paraId="0D9D85B5" w14:textId="393D03DD" w:rsidR="00A46642" w:rsidRPr="00E62278" w:rsidRDefault="00000000" w:rsidP="005E3487">
      <w:pPr>
        <w:overflowPunct w:val="0"/>
        <w:autoSpaceDE w:val="0"/>
        <w:autoSpaceDN w:val="0"/>
        <w:adjustRightInd w:val="0"/>
        <w:ind w:left="360" w:firstLine="360"/>
        <w:textAlignment w:val="baseline"/>
        <w:rPr>
          <w:b/>
          <w:bCs/>
          <w:sz w:val="22"/>
          <w:szCs w:val="22"/>
          <w:lang w:val="ro-RO"/>
        </w:rPr>
      </w:pPr>
      <w:r>
        <w:rPr>
          <w:noProof/>
        </w:rPr>
        <w:pict w14:anchorId="7A4BC85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2052" type="#_x0000_t75" style="position:absolute;left:0;text-align:left;margin-left:392.45pt;margin-top:185.95pt;width:177.65pt;height:222.3pt;z-index:1;visibility:visible;mso-wrap-style:square;mso-position-horizontal-relative:margin;mso-position-vertical-relative:margin">
            <v:imagedata r:id="rId8" o:title=""/>
            <w10:wrap type="square" anchorx="margin" anchory="margin"/>
          </v:shape>
        </w:pict>
      </w:r>
    </w:p>
    <w:p w14:paraId="68F31547" w14:textId="6A9CB9ED" w:rsidR="00657BA3" w:rsidRPr="00E778B3" w:rsidRDefault="00E62278" w:rsidP="00E778B3">
      <w:pPr>
        <w:numPr>
          <w:ilvl w:val="0"/>
          <w:numId w:val="1"/>
        </w:numPr>
        <w:overflowPunct w:val="0"/>
        <w:autoSpaceDE w:val="0"/>
        <w:autoSpaceDN w:val="0"/>
        <w:adjustRightInd w:val="0"/>
        <w:textAlignment w:val="baseline"/>
        <w:rPr>
          <w:b/>
          <w:bCs/>
          <w:sz w:val="22"/>
          <w:szCs w:val="22"/>
          <w:lang w:val="ro-RO"/>
        </w:rPr>
      </w:pPr>
      <w:r w:rsidRPr="00E62278">
        <w:rPr>
          <w:b/>
          <w:bCs/>
          <w:sz w:val="22"/>
          <w:szCs w:val="22"/>
        </w:rPr>
        <w:t>Proposed solutions</w:t>
      </w:r>
      <w:r w:rsidR="00B451F9" w:rsidRPr="00E778B3">
        <w:rPr>
          <w:b/>
          <w:bCs/>
          <w:sz w:val="22"/>
          <w:szCs w:val="22"/>
          <w:lang w:val="ro-RO"/>
        </w:rPr>
        <w:t>:</w:t>
      </w:r>
    </w:p>
    <w:p w14:paraId="3D78CE50" w14:textId="42DE3263" w:rsidR="00E73B33" w:rsidRPr="00E73B33" w:rsidRDefault="00E73B33" w:rsidP="00E73B33">
      <w:pPr>
        <w:overflowPunct w:val="0"/>
        <w:autoSpaceDE w:val="0"/>
        <w:autoSpaceDN w:val="0"/>
        <w:adjustRightInd w:val="0"/>
        <w:ind w:left="360" w:firstLine="360"/>
        <w:jc w:val="both"/>
        <w:textAlignment w:val="baseline"/>
        <w:rPr>
          <w:sz w:val="20"/>
          <w:szCs w:val="20"/>
          <w:lang w:val="en-GB"/>
        </w:rPr>
      </w:pPr>
      <w:r w:rsidRPr="00E73B33">
        <w:rPr>
          <w:sz w:val="20"/>
          <w:szCs w:val="20"/>
          <w:lang w:val="en-GB"/>
        </w:rPr>
        <w:t>Solution represents an end-to-end metrology Digital Twin framework intended for high-performance architectural simulation. Key architectural elements include the following:</w:t>
      </w:r>
    </w:p>
    <w:p w14:paraId="5E8F9D8A" w14:textId="127146FD" w:rsidR="00E73B33" w:rsidRPr="00E73B33" w:rsidRDefault="00E73B33" w:rsidP="00A36588">
      <w:pPr>
        <w:overflowPunct w:val="0"/>
        <w:autoSpaceDE w:val="0"/>
        <w:autoSpaceDN w:val="0"/>
        <w:adjustRightInd w:val="0"/>
        <w:ind w:left="720"/>
        <w:jc w:val="both"/>
        <w:textAlignment w:val="baseline"/>
        <w:rPr>
          <w:sz w:val="20"/>
          <w:szCs w:val="20"/>
          <w:lang w:val="en-GB"/>
        </w:rPr>
      </w:pPr>
      <w:r w:rsidRPr="00E73B33">
        <w:rPr>
          <w:sz w:val="20"/>
          <w:szCs w:val="20"/>
          <w:lang w:val="en-GB"/>
        </w:rPr>
        <w:t xml:space="preserve">- </w:t>
      </w:r>
      <w:r w:rsidRPr="00E73B33">
        <w:rPr>
          <w:b/>
          <w:bCs/>
          <w:sz w:val="20"/>
          <w:szCs w:val="20"/>
          <w:lang w:val="en-GB"/>
        </w:rPr>
        <w:t>Texture Space Path Tracer</w:t>
      </w:r>
      <w:r w:rsidRPr="00E73B33">
        <w:rPr>
          <w:sz w:val="20"/>
          <w:szCs w:val="20"/>
          <w:lang w:val="en-GB"/>
        </w:rPr>
        <w:t>: Implements DirectX 12 hardware acceleration to bake accumulated irradiance onto UV Map of the target artifact indefinitely, hence bypassing the occlusion limitations associated with the traditional screen-space based techniques.</w:t>
      </w:r>
    </w:p>
    <w:p w14:paraId="469BA61A" w14:textId="497C07F2" w:rsidR="00E73B33" w:rsidRPr="00E73B33" w:rsidRDefault="00E73B33" w:rsidP="00A36588">
      <w:pPr>
        <w:overflowPunct w:val="0"/>
        <w:autoSpaceDE w:val="0"/>
        <w:autoSpaceDN w:val="0"/>
        <w:adjustRightInd w:val="0"/>
        <w:ind w:left="720"/>
        <w:jc w:val="both"/>
        <w:textAlignment w:val="baseline"/>
        <w:rPr>
          <w:sz w:val="20"/>
          <w:szCs w:val="20"/>
          <w:lang w:val="en-GB"/>
        </w:rPr>
      </w:pPr>
      <w:r w:rsidRPr="00E73B33">
        <w:rPr>
          <w:sz w:val="20"/>
          <w:szCs w:val="20"/>
          <w:lang w:val="en-GB"/>
        </w:rPr>
        <w:t xml:space="preserve">- </w:t>
      </w:r>
      <w:r w:rsidRPr="00E73B33">
        <w:rPr>
          <w:b/>
          <w:bCs/>
          <w:sz w:val="20"/>
          <w:szCs w:val="20"/>
          <w:lang w:val="en-GB"/>
        </w:rPr>
        <w:t>Asynchronous CPU Orchestration</w:t>
      </w:r>
      <w:r w:rsidRPr="00E73B33">
        <w:rPr>
          <w:sz w:val="20"/>
          <w:szCs w:val="20"/>
          <w:lang w:val="en-GB"/>
        </w:rPr>
        <w:t>: A highly optimized</w:t>
      </w:r>
      <w:r w:rsidR="00F25D05">
        <w:rPr>
          <w:sz w:val="20"/>
          <w:szCs w:val="20"/>
          <w:lang w:val="en-GB"/>
        </w:rPr>
        <w:t xml:space="preserve"> </w:t>
      </w:r>
      <w:r w:rsidR="00F25D05" w:rsidRPr="00F25D05">
        <w:rPr>
          <w:sz w:val="20"/>
          <w:szCs w:val="20"/>
        </w:rPr>
        <w:t>C# thread utilizes the rigorous </w:t>
      </w:r>
      <w:r w:rsidR="00F25D05" w:rsidRPr="00F25D05">
        <w:rPr>
          <w:b/>
          <w:bCs/>
          <w:sz w:val="20"/>
          <w:szCs w:val="20"/>
        </w:rPr>
        <w:t>NOAA (Blanco-Muriel) algorithm</w:t>
      </w:r>
      <w:r w:rsidR="00F25D05" w:rsidRPr="00F25D05">
        <w:rPr>
          <w:sz w:val="20"/>
          <w:szCs w:val="20"/>
        </w:rPr>
        <w:t> to calculate the equations for positioning of celestial bodies</w:t>
      </w:r>
      <w:r w:rsidRPr="00E73B33">
        <w:rPr>
          <w:sz w:val="20"/>
          <w:szCs w:val="20"/>
          <w:lang w:val="en-GB"/>
        </w:rPr>
        <w:t xml:space="preserve"> and atmospheric attenuation factor [4]. Exact values of solar vectors are fed into HLSL compute kernels to provide a deterministic and precisely geographically synchronized GPU based simulation without interfering with the main thread.</w:t>
      </w:r>
    </w:p>
    <w:p w14:paraId="439C3937" w14:textId="3557A269" w:rsidR="005E3487" w:rsidRDefault="00E73B33" w:rsidP="00A36588">
      <w:pPr>
        <w:overflowPunct w:val="0"/>
        <w:autoSpaceDE w:val="0"/>
        <w:autoSpaceDN w:val="0"/>
        <w:adjustRightInd w:val="0"/>
        <w:ind w:left="720"/>
        <w:jc w:val="both"/>
        <w:textAlignment w:val="baseline"/>
        <w:rPr>
          <w:sz w:val="20"/>
          <w:szCs w:val="20"/>
          <w:lang w:val="en-GB"/>
        </w:rPr>
      </w:pPr>
      <w:r w:rsidRPr="00E73B33">
        <w:rPr>
          <w:sz w:val="20"/>
          <w:szCs w:val="20"/>
          <w:lang w:val="en-GB"/>
        </w:rPr>
        <w:t xml:space="preserve">- </w:t>
      </w:r>
      <w:r w:rsidRPr="00E73B33">
        <w:rPr>
          <w:b/>
          <w:bCs/>
          <w:sz w:val="20"/>
          <w:szCs w:val="20"/>
          <w:lang w:val="en-GB"/>
        </w:rPr>
        <w:t>Mathematically Sound Ambient Skylight</w:t>
      </w:r>
      <w:r w:rsidRPr="00E73B33">
        <w:rPr>
          <w:sz w:val="20"/>
          <w:szCs w:val="20"/>
          <w:lang w:val="en-GB"/>
        </w:rPr>
        <w:t xml:space="preserve">: </w:t>
      </w:r>
      <w:r w:rsidR="00A36588" w:rsidRPr="00E73B33">
        <w:rPr>
          <w:sz w:val="20"/>
          <w:szCs w:val="20"/>
          <w:lang w:val="en-GB"/>
        </w:rPr>
        <w:t>To</w:t>
      </w:r>
      <w:r w:rsidRPr="00E73B33">
        <w:rPr>
          <w:sz w:val="20"/>
          <w:szCs w:val="20"/>
          <w:lang w:val="en-GB"/>
        </w:rPr>
        <w:t xml:space="preserve"> properly simulate indirect light scattering effects, the compute kernel uses stochastic multi-sampling by means of Cosine-Weighted Importance Sampling [2] to decrease variance. This technique is intrinsically linked with the mathematical calculation of the Perez All-Weather Sky Model [3] </w:t>
      </w:r>
      <w:r w:rsidR="00A36588" w:rsidRPr="00E73B33">
        <w:rPr>
          <w:sz w:val="20"/>
          <w:szCs w:val="20"/>
          <w:lang w:val="en-GB"/>
        </w:rPr>
        <w:t>to</w:t>
      </w:r>
      <w:r w:rsidRPr="00E73B33">
        <w:rPr>
          <w:sz w:val="20"/>
          <w:szCs w:val="20"/>
          <w:lang w:val="en-GB"/>
        </w:rPr>
        <w:t xml:space="preserve"> produce realistic relative luminance distribution on the sky dome considering clear-sky turbidity parameters.</w:t>
      </w:r>
    </w:p>
    <w:p w14:paraId="69264A6C" w14:textId="74C9FE30" w:rsidR="00E73B33" w:rsidRDefault="00000000" w:rsidP="00E73B33">
      <w:pPr>
        <w:overflowPunct w:val="0"/>
        <w:autoSpaceDE w:val="0"/>
        <w:autoSpaceDN w:val="0"/>
        <w:adjustRightInd w:val="0"/>
        <w:ind w:left="360" w:firstLine="360"/>
        <w:jc w:val="both"/>
        <w:textAlignment w:val="baseline"/>
        <w:rPr>
          <w:sz w:val="20"/>
          <w:szCs w:val="20"/>
        </w:rPr>
      </w:pPr>
      <w:r>
        <w:rPr>
          <w:noProof/>
        </w:rPr>
        <w:pict w14:anchorId="0A088BC5">
          <v:shapetype id="_x0000_t202" coordsize="21600,21600" o:spt="202" path="m,l,21600r21600,l21600,xe">
            <v:stroke joinstyle="miter"/>
            <v:path gradientshapeok="t" o:connecttype="rect"/>
          </v:shapetype>
          <v:shape id="_x0000_s2058" type="#_x0000_t202" style="position:absolute;left:0;text-align:left;margin-left:392.95pt;margin-top:8.1pt;width:177.65pt;height:15.7pt;z-index:2;mso-position-horizontal-relative:text;mso-position-vertical-relative:text" stroked="f">
            <v:textbox style="mso-next-textbox:#_x0000_s2058" inset="0,0,0,0">
              <w:txbxContent>
                <w:p w14:paraId="04E6C47C" w14:textId="5852ACD7" w:rsidR="006D1511" w:rsidRPr="006D1511" w:rsidRDefault="006D1511" w:rsidP="006D1511">
                  <w:pPr>
                    <w:pStyle w:val="Caption"/>
                    <w:jc w:val="center"/>
                    <w:rPr>
                      <w:b w:val="0"/>
                      <w:bCs w:val="0"/>
                      <w:noProof/>
                      <w:sz w:val="16"/>
                      <w:szCs w:val="16"/>
                    </w:rPr>
                  </w:pPr>
                  <w:r w:rsidRPr="006D1511">
                    <w:rPr>
                      <w:b w:val="0"/>
                      <w:bCs w:val="0"/>
                      <w:sz w:val="16"/>
                      <w:szCs w:val="16"/>
                    </w:rPr>
                    <w:t>Figure 1: High-level system architecture pipeline.</w:t>
                  </w:r>
                </w:p>
              </w:txbxContent>
            </v:textbox>
            <w10:wrap type="square"/>
          </v:shape>
        </w:pict>
      </w:r>
    </w:p>
    <w:p w14:paraId="7F30831C" w14:textId="56E9FDDF" w:rsidR="00657BA3" w:rsidRPr="00E778B3" w:rsidRDefault="005E3487" w:rsidP="00727152">
      <w:pPr>
        <w:numPr>
          <w:ilvl w:val="0"/>
          <w:numId w:val="1"/>
        </w:numPr>
        <w:overflowPunct w:val="0"/>
        <w:autoSpaceDE w:val="0"/>
        <w:autoSpaceDN w:val="0"/>
        <w:adjustRightInd w:val="0"/>
        <w:textAlignment w:val="baseline"/>
        <w:rPr>
          <w:b/>
          <w:bCs/>
          <w:sz w:val="22"/>
          <w:szCs w:val="22"/>
          <w:lang w:val="ro-RO"/>
        </w:rPr>
      </w:pPr>
      <w:r w:rsidRPr="005E3487">
        <w:rPr>
          <w:b/>
          <w:bCs/>
          <w:sz w:val="22"/>
          <w:szCs w:val="22"/>
        </w:rPr>
        <w:t>Results obtained</w:t>
      </w:r>
      <w:r w:rsidR="00657BA3" w:rsidRPr="00E778B3">
        <w:rPr>
          <w:b/>
          <w:bCs/>
          <w:sz w:val="22"/>
          <w:szCs w:val="22"/>
          <w:lang w:val="ro-RO"/>
        </w:rPr>
        <w:t>:</w:t>
      </w:r>
    </w:p>
    <w:p w14:paraId="42BB16F8" w14:textId="216115FF" w:rsidR="00E73B33" w:rsidRPr="00A53D80" w:rsidRDefault="00E73B33" w:rsidP="00A36588">
      <w:pPr>
        <w:overflowPunct w:val="0"/>
        <w:autoSpaceDE w:val="0"/>
        <w:autoSpaceDN w:val="0"/>
        <w:adjustRightInd w:val="0"/>
        <w:ind w:left="360" w:firstLine="360"/>
        <w:jc w:val="both"/>
        <w:textAlignment w:val="baseline"/>
        <w:rPr>
          <w:sz w:val="20"/>
          <w:szCs w:val="20"/>
          <w:lang w:val="en-GB"/>
        </w:rPr>
      </w:pPr>
      <w:r w:rsidRPr="00E73B33">
        <w:rPr>
          <w:sz w:val="20"/>
          <w:szCs w:val="20"/>
          <w:lang w:val="en-GB"/>
        </w:rPr>
        <w:t xml:space="preserve">The complete simulation pipeline provides two key analyses: visually generated </w:t>
      </w:r>
      <w:r w:rsidRPr="00AD043E">
        <w:rPr>
          <w:b/>
          <w:bCs/>
          <w:sz w:val="20"/>
          <w:szCs w:val="20"/>
          <w:lang w:val="en-GB"/>
        </w:rPr>
        <w:t>heatmaps</w:t>
      </w:r>
      <w:r w:rsidRPr="00E73B33">
        <w:rPr>
          <w:sz w:val="20"/>
          <w:szCs w:val="20"/>
          <w:lang w:val="en-GB"/>
        </w:rPr>
        <w:t xml:space="preserve"> called "Inferno," which capture the spatial hotspots; and organized</w:t>
      </w:r>
      <w:r w:rsidR="00A53D80" w:rsidRPr="00A53D80">
        <w:rPr>
          <w:sz w:val="20"/>
          <w:szCs w:val="20"/>
        </w:rPr>
        <w:t> CSV data files which extract </w:t>
      </w:r>
      <w:r w:rsidR="00A53D80" w:rsidRPr="00A53D80">
        <w:rPr>
          <w:b/>
          <w:bCs/>
          <w:sz w:val="20"/>
          <w:szCs w:val="20"/>
        </w:rPr>
        <w:t>21 granular metrics</w:t>
      </w:r>
      <w:r w:rsidR="00A53D80" w:rsidRPr="00A53D80">
        <w:rPr>
          <w:sz w:val="20"/>
          <w:szCs w:val="20"/>
        </w:rPr>
        <w:t> for each simulated hour (including separated </w:t>
      </w:r>
      <w:r w:rsidR="00A53D80" w:rsidRPr="00A53D80">
        <w:rPr>
          <w:b/>
          <w:bCs/>
          <w:sz w:val="20"/>
          <w:szCs w:val="20"/>
        </w:rPr>
        <w:t>Beam/Diffuse luminance</w:t>
      </w:r>
      <w:r w:rsidR="001047A8">
        <w:rPr>
          <w:b/>
          <w:bCs/>
          <w:sz w:val="20"/>
          <w:szCs w:val="20"/>
        </w:rPr>
        <w:t>, Direct and indirect lux</w:t>
      </w:r>
      <w:r w:rsidR="00A53D80" w:rsidRPr="00A53D80">
        <w:rPr>
          <w:sz w:val="20"/>
          <w:szCs w:val="20"/>
        </w:rPr>
        <w:t>, </w:t>
      </w:r>
      <w:r w:rsidR="00A53D80" w:rsidRPr="00A53D80">
        <w:rPr>
          <w:b/>
          <w:bCs/>
          <w:sz w:val="20"/>
          <w:szCs w:val="20"/>
        </w:rPr>
        <w:t>Surface Coverage</w:t>
      </w:r>
      <w:r w:rsidR="00A53D80" w:rsidRPr="00A53D80">
        <w:rPr>
          <w:sz w:val="20"/>
          <w:szCs w:val="20"/>
        </w:rPr>
        <w:t xml:space="preserve">, </w:t>
      </w:r>
      <w:proofErr w:type="spellStart"/>
      <w:r w:rsidR="00A53D80" w:rsidRPr="00A53D80">
        <w:rPr>
          <w:sz w:val="20"/>
          <w:szCs w:val="20"/>
        </w:rPr>
        <w:t>MaxDose</w:t>
      </w:r>
      <w:proofErr w:type="spellEnd"/>
      <w:r w:rsidR="00A53D80" w:rsidRPr="00A53D80">
        <w:rPr>
          <w:sz w:val="20"/>
          <w:szCs w:val="20"/>
        </w:rPr>
        <w:t>, and Variance).</w:t>
      </w:r>
    </w:p>
    <w:p w14:paraId="323F5F71" w14:textId="77777777" w:rsidR="00E73B33" w:rsidRPr="00E73B33" w:rsidRDefault="00E73B33" w:rsidP="00A36588">
      <w:pPr>
        <w:overflowPunct w:val="0"/>
        <w:autoSpaceDE w:val="0"/>
        <w:autoSpaceDN w:val="0"/>
        <w:adjustRightInd w:val="0"/>
        <w:ind w:left="360" w:firstLine="360"/>
        <w:jc w:val="both"/>
        <w:textAlignment w:val="baseline"/>
        <w:rPr>
          <w:sz w:val="20"/>
          <w:szCs w:val="20"/>
          <w:lang w:val="en-GB"/>
        </w:rPr>
      </w:pPr>
    </w:p>
    <w:p w14:paraId="1E6CF293" w14:textId="77777777" w:rsidR="00E73B33" w:rsidRDefault="00E73B33" w:rsidP="00A36588">
      <w:pPr>
        <w:overflowPunct w:val="0"/>
        <w:autoSpaceDE w:val="0"/>
        <w:autoSpaceDN w:val="0"/>
        <w:adjustRightInd w:val="0"/>
        <w:ind w:left="360" w:firstLine="360"/>
        <w:jc w:val="both"/>
        <w:textAlignment w:val="baseline"/>
        <w:rPr>
          <w:sz w:val="20"/>
          <w:szCs w:val="20"/>
          <w:lang w:val="en-GB"/>
        </w:rPr>
      </w:pPr>
      <w:r w:rsidRPr="00E73B33">
        <w:rPr>
          <w:sz w:val="20"/>
          <w:szCs w:val="20"/>
          <w:lang w:val="en-GB"/>
        </w:rPr>
        <w:t>Significantly, the analysis highlights the fact that there are considerable, mathematically proven differences between the light dose experienced by the artifact in different conservation scenarios:</w:t>
      </w:r>
    </w:p>
    <w:p w14:paraId="7B67C019" w14:textId="77777777" w:rsidR="00E73B33" w:rsidRPr="00E73B33" w:rsidRDefault="00E73B33" w:rsidP="00A36588">
      <w:pPr>
        <w:overflowPunct w:val="0"/>
        <w:autoSpaceDE w:val="0"/>
        <w:autoSpaceDN w:val="0"/>
        <w:adjustRightInd w:val="0"/>
        <w:ind w:left="360" w:firstLine="360"/>
        <w:jc w:val="both"/>
        <w:textAlignment w:val="baseline"/>
        <w:rPr>
          <w:sz w:val="20"/>
          <w:szCs w:val="20"/>
          <w:lang w:val="en-GB"/>
        </w:rPr>
      </w:pPr>
    </w:p>
    <w:p w14:paraId="54A2BA02" w14:textId="6177CF1D" w:rsidR="00E73B33" w:rsidRPr="00E73B33" w:rsidRDefault="00E73B33" w:rsidP="00A36588">
      <w:pPr>
        <w:numPr>
          <w:ilvl w:val="0"/>
          <w:numId w:val="10"/>
        </w:numPr>
        <w:overflowPunct w:val="0"/>
        <w:autoSpaceDE w:val="0"/>
        <w:autoSpaceDN w:val="0"/>
        <w:adjustRightInd w:val="0"/>
        <w:jc w:val="both"/>
        <w:textAlignment w:val="baseline"/>
        <w:rPr>
          <w:sz w:val="20"/>
          <w:szCs w:val="20"/>
          <w:lang w:val="en-GB"/>
        </w:rPr>
      </w:pPr>
      <w:r w:rsidRPr="00E73B33">
        <w:rPr>
          <w:b/>
          <w:bCs/>
          <w:sz w:val="20"/>
          <w:szCs w:val="20"/>
          <w:lang w:val="en-GB"/>
        </w:rPr>
        <w:t>Scenario A (Baseline Exposure):</w:t>
      </w:r>
      <w:r w:rsidRPr="00E73B33">
        <w:rPr>
          <w:sz w:val="20"/>
          <w:szCs w:val="20"/>
          <w:lang w:val="en-GB"/>
        </w:rPr>
        <w:t xml:space="preserve"> In the unprotected setting, the artifact had a disastrous hotspot of </w:t>
      </w:r>
      <w:r w:rsidRPr="00E73B33">
        <w:rPr>
          <w:b/>
          <w:bCs/>
          <w:sz w:val="20"/>
          <w:szCs w:val="20"/>
          <w:lang w:val="en-GB"/>
        </w:rPr>
        <w:t>6.6 million Lux-Hours</w:t>
      </w:r>
      <w:r w:rsidRPr="00E73B33">
        <w:rPr>
          <w:sz w:val="20"/>
          <w:szCs w:val="20"/>
          <w:lang w:val="en-GB"/>
        </w:rPr>
        <w:t xml:space="preserve">, with a high surface average of </w:t>
      </w:r>
      <w:r w:rsidRPr="00E73B33">
        <w:rPr>
          <w:b/>
          <w:bCs/>
          <w:sz w:val="20"/>
          <w:szCs w:val="20"/>
          <w:lang w:val="en-GB"/>
        </w:rPr>
        <w:t>1,682,136 Lux-Hours</w:t>
      </w:r>
      <w:r w:rsidRPr="00E73B33">
        <w:rPr>
          <w:sz w:val="20"/>
          <w:szCs w:val="20"/>
          <w:lang w:val="en-GB"/>
        </w:rPr>
        <w:t xml:space="preserve"> – well above the safety limits.</w:t>
      </w:r>
    </w:p>
    <w:p w14:paraId="01C6B8F2" w14:textId="016ED51A" w:rsidR="00E73B33" w:rsidRPr="00E73B33" w:rsidRDefault="00E73B33" w:rsidP="00A36588">
      <w:pPr>
        <w:numPr>
          <w:ilvl w:val="0"/>
          <w:numId w:val="10"/>
        </w:numPr>
        <w:overflowPunct w:val="0"/>
        <w:autoSpaceDE w:val="0"/>
        <w:autoSpaceDN w:val="0"/>
        <w:adjustRightInd w:val="0"/>
        <w:jc w:val="both"/>
        <w:textAlignment w:val="baseline"/>
        <w:rPr>
          <w:sz w:val="20"/>
          <w:szCs w:val="20"/>
          <w:lang w:val="en-GB"/>
        </w:rPr>
      </w:pPr>
      <w:r w:rsidRPr="00E73B33">
        <w:rPr>
          <w:b/>
          <w:bCs/>
          <w:sz w:val="20"/>
          <w:szCs w:val="20"/>
          <w:lang w:val="en-GB"/>
        </w:rPr>
        <w:t xml:space="preserve">Scenario B (Material </w:t>
      </w:r>
      <w:r w:rsidR="00A36588" w:rsidRPr="00A36588">
        <w:rPr>
          <w:b/>
          <w:bCs/>
          <w:sz w:val="20"/>
          <w:szCs w:val="20"/>
          <w:lang w:val="en-GB"/>
        </w:rPr>
        <w:t>Intervention</w:t>
      </w:r>
      <w:r w:rsidRPr="00E73B33">
        <w:rPr>
          <w:b/>
          <w:bCs/>
          <w:sz w:val="20"/>
          <w:szCs w:val="20"/>
          <w:lang w:val="en-GB"/>
        </w:rPr>
        <w:t>):</w:t>
      </w:r>
      <w:r w:rsidRPr="00E73B33">
        <w:rPr>
          <w:sz w:val="20"/>
          <w:szCs w:val="20"/>
          <w:lang w:val="en-GB"/>
        </w:rPr>
        <w:t xml:space="preserve"> The implementation of UV-filtering conservation glass and matte architectural floor contributed greatly to light filtration and lowered the surface average to </w:t>
      </w:r>
      <w:r w:rsidRPr="00E73B33">
        <w:rPr>
          <w:b/>
          <w:bCs/>
          <w:sz w:val="20"/>
          <w:szCs w:val="20"/>
          <w:lang w:val="en-GB"/>
        </w:rPr>
        <w:t>356,433 Lux-Hours</w:t>
      </w:r>
      <w:r w:rsidRPr="00E73B33">
        <w:rPr>
          <w:sz w:val="20"/>
          <w:szCs w:val="20"/>
          <w:lang w:val="en-GB"/>
        </w:rPr>
        <w:t>.</w:t>
      </w:r>
    </w:p>
    <w:p w14:paraId="3FB1C3B4" w14:textId="2601FCA5" w:rsidR="00E73B33" w:rsidRPr="00E73B33" w:rsidRDefault="00E73B33" w:rsidP="00A36588">
      <w:pPr>
        <w:numPr>
          <w:ilvl w:val="0"/>
          <w:numId w:val="10"/>
        </w:numPr>
        <w:overflowPunct w:val="0"/>
        <w:autoSpaceDE w:val="0"/>
        <w:autoSpaceDN w:val="0"/>
        <w:adjustRightInd w:val="0"/>
        <w:jc w:val="both"/>
        <w:textAlignment w:val="baseline"/>
        <w:rPr>
          <w:sz w:val="20"/>
          <w:szCs w:val="20"/>
          <w:lang w:val="en-GB"/>
        </w:rPr>
      </w:pPr>
      <w:r w:rsidRPr="00E73B33">
        <w:rPr>
          <w:b/>
          <w:bCs/>
          <w:sz w:val="20"/>
          <w:szCs w:val="20"/>
          <w:lang w:val="en-GB"/>
        </w:rPr>
        <w:t>Scenario C (Geometric Occlusion):</w:t>
      </w:r>
      <w:r w:rsidRPr="00E73B33">
        <w:rPr>
          <w:sz w:val="20"/>
          <w:szCs w:val="20"/>
          <w:lang w:val="en-GB"/>
        </w:rPr>
        <w:t xml:space="preserve"> Moving the artifact to a shaded corner, which prevented solar radiation, helped lower the average dose to </w:t>
      </w:r>
      <w:r w:rsidRPr="00E73B33">
        <w:rPr>
          <w:b/>
          <w:bCs/>
          <w:sz w:val="20"/>
          <w:szCs w:val="20"/>
          <w:lang w:val="en-GB"/>
        </w:rPr>
        <w:t>213,732 Lux-Hours</w:t>
      </w:r>
      <w:r w:rsidRPr="00E73B33">
        <w:rPr>
          <w:sz w:val="20"/>
          <w:szCs w:val="20"/>
          <w:lang w:val="en-GB"/>
        </w:rPr>
        <w:t>, while the remaining light energy came from diffuse skylight.</w:t>
      </w:r>
    </w:p>
    <w:p w14:paraId="197DD5B6" w14:textId="47273DCA" w:rsidR="00AF3AA2" w:rsidRPr="00AF3AA2" w:rsidRDefault="00E73B33" w:rsidP="00A36588">
      <w:pPr>
        <w:numPr>
          <w:ilvl w:val="0"/>
          <w:numId w:val="10"/>
        </w:numPr>
        <w:overflowPunct w:val="0"/>
        <w:autoSpaceDE w:val="0"/>
        <w:autoSpaceDN w:val="0"/>
        <w:adjustRightInd w:val="0"/>
        <w:jc w:val="both"/>
        <w:textAlignment w:val="baseline"/>
        <w:rPr>
          <w:sz w:val="20"/>
          <w:szCs w:val="20"/>
          <w:lang w:val="en-GB"/>
        </w:rPr>
      </w:pPr>
      <w:r w:rsidRPr="00E73B33">
        <w:rPr>
          <w:b/>
          <w:bCs/>
          <w:sz w:val="20"/>
          <w:szCs w:val="20"/>
          <w:lang w:val="en-GB"/>
        </w:rPr>
        <w:t>Scenario D (Synergy):</w:t>
      </w:r>
      <w:r w:rsidRPr="00E73B33">
        <w:rPr>
          <w:sz w:val="20"/>
          <w:szCs w:val="20"/>
          <w:lang w:val="en-GB"/>
        </w:rPr>
        <w:t xml:space="preserve"> The use of material </w:t>
      </w:r>
      <w:r w:rsidR="00A36588">
        <w:rPr>
          <w:sz w:val="20"/>
          <w:szCs w:val="20"/>
          <w:lang w:val="en-GB"/>
        </w:rPr>
        <w:t>intervention</w:t>
      </w:r>
      <w:r w:rsidRPr="00E73B33">
        <w:rPr>
          <w:sz w:val="20"/>
          <w:szCs w:val="20"/>
          <w:lang w:val="en-GB"/>
        </w:rPr>
        <w:t xml:space="preserve"> in combination with geometric occlusion significantly lowered the average dose to 28,596 Lux-Hours, thus making the artifact safe within </w:t>
      </w:r>
      <w:r w:rsidRPr="00E73B33">
        <w:rPr>
          <w:b/>
          <w:bCs/>
          <w:sz w:val="20"/>
          <w:szCs w:val="20"/>
          <w:lang w:val="en-GB"/>
        </w:rPr>
        <w:t>50,000 Lux-Hour</w:t>
      </w:r>
      <w:r w:rsidRPr="00E73B33">
        <w:rPr>
          <w:sz w:val="20"/>
          <w:szCs w:val="20"/>
          <w:lang w:val="en-GB"/>
        </w:rPr>
        <w:t xml:space="preserve"> conservation limits. </w:t>
      </w:r>
      <w:r w:rsidRPr="00E73B33">
        <w:rPr>
          <w:sz w:val="20"/>
          <w:szCs w:val="20"/>
          <w:lang w:val="en-GB"/>
        </w:rPr>
        <w:lastRenderedPageBreak/>
        <w:t xml:space="preserve">Additionally, the absolute peak was limited to </w:t>
      </w:r>
      <w:r w:rsidRPr="00E73B33">
        <w:rPr>
          <w:b/>
          <w:bCs/>
          <w:sz w:val="20"/>
          <w:szCs w:val="20"/>
          <w:lang w:val="en-GB"/>
        </w:rPr>
        <w:t>150,000 Lux-Hours</w:t>
      </w:r>
      <w:r w:rsidRPr="00E73B33">
        <w:rPr>
          <w:sz w:val="20"/>
          <w:szCs w:val="20"/>
          <w:lang w:val="en-GB"/>
        </w:rPr>
        <w:t>, which is a 97.7% decrease in comparison to the initial peak.</w:t>
      </w:r>
    </w:p>
    <w:p w14:paraId="0BC1669D" w14:textId="20499BD5" w:rsidR="005E3487" w:rsidRPr="00217E16" w:rsidRDefault="00F25D05" w:rsidP="00737164">
      <w:pPr>
        <w:overflowPunct w:val="0"/>
        <w:autoSpaceDE w:val="0"/>
        <w:autoSpaceDN w:val="0"/>
        <w:adjustRightInd w:val="0"/>
        <w:ind w:left="360" w:firstLine="360"/>
        <w:jc w:val="center"/>
        <w:textAlignment w:val="baseline"/>
        <w:rPr>
          <w:sz w:val="20"/>
          <w:szCs w:val="20"/>
          <w:lang w:val="en-GB"/>
        </w:rPr>
      </w:pPr>
      <w:r>
        <w:pict w14:anchorId="695A56C6">
          <v:shape id="_x0000_i1025" type="#_x0000_t75" style="width:210.75pt;height:2in">
            <v:imagedata r:id="rId9" o:title=""/>
          </v:shape>
        </w:pict>
      </w:r>
      <w:r w:rsidR="00737164">
        <w:t xml:space="preserve">   </w:t>
      </w:r>
      <w:r>
        <w:pict w14:anchorId="5B69C67F">
          <v:shape id="_x0000_i1026" type="#_x0000_t75" style="width:222pt;height:2in">
            <v:imagedata r:id="rId10" o:title=""/>
          </v:shape>
        </w:pict>
      </w:r>
    </w:p>
    <w:p w14:paraId="3621CEED" w14:textId="2BBEBDE3" w:rsidR="00657BA3" w:rsidRPr="00E778B3" w:rsidRDefault="00727152" w:rsidP="00727152">
      <w:pPr>
        <w:numPr>
          <w:ilvl w:val="0"/>
          <w:numId w:val="1"/>
        </w:numPr>
        <w:overflowPunct w:val="0"/>
        <w:autoSpaceDE w:val="0"/>
        <w:autoSpaceDN w:val="0"/>
        <w:adjustRightInd w:val="0"/>
        <w:textAlignment w:val="baseline"/>
        <w:rPr>
          <w:b/>
          <w:bCs/>
          <w:sz w:val="22"/>
          <w:szCs w:val="22"/>
          <w:lang w:val="ro-RO"/>
        </w:rPr>
      </w:pPr>
      <w:r w:rsidRPr="00727152">
        <w:rPr>
          <w:b/>
          <w:bCs/>
          <w:sz w:val="22"/>
          <w:szCs w:val="22"/>
        </w:rPr>
        <w:t>Tests and verifications</w:t>
      </w:r>
      <w:r w:rsidR="00E778B3" w:rsidRPr="00E778B3">
        <w:rPr>
          <w:b/>
          <w:bCs/>
          <w:sz w:val="22"/>
          <w:szCs w:val="22"/>
          <w:lang w:val="ro-RO"/>
        </w:rPr>
        <w:t>:</w:t>
      </w:r>
    </w:p>
    <w:p w14:paraId="03598276" w14:textId="3A27D735" w:rsidR="00A36588" w:rsidRPr="00A36588" w:rsidRDefault="00AF3AA2" w:rsidP="00A36588">
      <w:pPr>
        <w:overflowPunct w:val="0"/>
        <w:autoSpaceDE w:val="0"/>
        <w:autoSpaceDN w:val="0"/>
        <w:adjustRightInd w:val="0"/>
        <w:ind w:left="360" w:firstLine="360"/>
        <w:jc w:val="both"/>
        <w:textAlignment w:val="baseline"/>
        <w:rPr>
          <w:sz w:val="20"/>
          <w:szCs w:val="20"/>
          <w:lang w:val="ro-RO"/>
        </w:rPr>
      </w:pPr>
      <w:r w:rsidRPr="00AF3AA2">
        <w:rPr>
          <w:sz w:val="20"/>
          <w:szCs w:val="20"/>
          <w:lang w:val="ro-RO"/>
        </w:rPr>
        <w:t xml:space="preserve">To </w:t>
      </w:r>
      <w:r w:rsidR="00A36588" w:rsidRPr="00A36588">
        <w:rPr>
          <w:sz w:val="20"/>
          <w:szCs w:val="20"/>
          <w:lang w:val="ro-RO"/>
        </w:rPr>
        <w:t xml:space="preserve">guarantee thorough metrological validity in consideration of the considerable amount of dosage reduction that was mentioned above, </w:t>
      </w:r>
      <w:r w:rsidR="001047A8" w:rsidRPr="001047A8">
        <w:rPr>
          <w:sz w:val="20"/>
          <w:szCs w:val="20"/>
        </w:rPr>
        <w:t>the approach utilizes a set of hardware-accelerated Virtual Lux Sensors executing </w:t>
      </w:r>
      <w:r w:rsidR="001047A8" w:rsidRPr="001047A8">
        <w:rPr>
          <w:b/>
          <w:bCs/>
          <w:sz w:val="20"/>
          <w:szCs w:val="20"/>
        </w:rPr>
        <w:t>non-blocking GPU-to-CPU callbacks</w:t>
      </w:r>
      <w:r w:rsidR="001047A8" w:rsidRPr="001047A8">
        <w:rPr>
          <w:sz w:val="20"/>
          <w:szCs w:val="20"/>
        </w:rPr>
        <w:t> to asynchronously sample the raw 32-bit floating-point accumulation buffers.</w:t>
      </w:r>
      <w:r w:rsidR="00A36588" w:rsidRPr="00A36588">
        <w:rPr>
          <w:sz w:val="20"/>
          <w:szCs w:val="20"/>
          <w:lang w:val="ro-RO"/>
        </w:rPr>
        <w:t>In this way, these sensors compute the spatial variance and the convergence error in a real-time manner.</w:t>
      </w:r>
    </w:p>
    <w:p w14:paraId="63888B39" w14:textId="04653CC5" w:rsidR="00A36588" w:rsidRDefault="00A36588" w:rsidP="00AD043E">
      <w:pPr>
        <w:overflowPunct w:val="0"/>
        <w:autoSpaceDE w:val="0"/>
        <w:autoSpaceDN w:val="0"/>
        <w:adjustRightInd w:val="0"/>
        <w:ind w:left="360" w:firstLine="360"/>
        <w:jc w:val="both"/>
        <w:textAlignment w:val="baseline"/>
        <w:rPr>
          <w:sz w:val="20"/>
          <w:szCs w:val="20"/>
          <w:lang w:val="ro-RO"/>
        </w:rPr>
      </w:pPr>
      <w:r w:rsidRPr="00A36588">
        <w:rPr>
          <w:sz w:val="20"/>
          <w:szCs w:val="20"/>
          <w:lang w:val="ro-RO"/>
        </w:rPr>
        <w:t xml:space="preserve">Analysis has shown that the spatial variance conforms to the laws of physics. </w:t>
      </w:r>
      <w:r w:rsidR="00CA56CD" w:rsidRPr="00CA56CD">
        <w:rPr>
          <w:sz w:val="20"/>
          <w:szCs w:val="20"/>
          <w:lang w:val="ro-RO"/>
        </w:rPr>
        <w:t>Since the spatial dose variance remains strictly constrained throughout the simulation, it can be mathematically proven that the stochastic estimator converges consistently over the surface of the artifact in a divergent-free manner.</w:t>
      </w:r>
      <w:r w:rsidRPr="00A36588">
        <w:rPr>
          <w:sz w:val="20"/>
          <w:szCs w:val="20"/>
          <w:lang w:val="ro-RO"/>
        </w:rPr>
        <w:t xml:space="preserve">The analytical percentage error of the virtual sensors, calculated through </w:t>
      </w:r>
      <w:r>
        <w:rPr>
          <w:sz w:val="20"/>
          <w:szCs w:val="20"/>
          <w:lang w:val="ro-RO"/>
        </w:rPr>
        <w:t>the difference</w:t>
      </w:r>
      <w:r w:rsidRPr="00A36588">
        <w:rPr>
          <w:sz w:val="20"/>
          <w:szCs w:val="20"/>
          <w:lang w:val="ro-RO"/>
        </w:rPr>
        <w:t xml:space="preserve"> of the stochastic GPU integration and the deterministic theoretical computations, stays mathematically bounded to the range of 4.5%-7.5% throughout the entire 8,760 hour period.</w:t>
      </w:r>
    </w:p>
    <w:p w14:paraId="7C894915" w14:textId="5E60A704" w:rsidR="00AF3AA2" w:rsidRPr="00AF3AA2" w:rsidRDefault="00F25D05" w:rsidP="00AF3AA2">
      <w:pPr>
        <w:overflowPunct w:val="0"/>
        <w:autoSpaceDE w:val="0"/>
        <w:autoSpaceDN w:val="0"/>
        <w:adjustRightInd w:val="0"/>
        <w:ind w:left="1080" w:firstLine="360"/>
        <w:textAlignment w:val="baseline"/>
        <w:rPr>
          <w:sz w:val="20"/>
          <w:szCs w:val="20"/>
          <w:lang w:val="ro-RO"/>
        </w:rPr>
      </w:pPr>
      <w:r>
        <w:pict w14:anchorId="3BE6B6C7">
          <v:shape id="_x0000_i1027" type="#_x0000_t75" style="width:199.5pt;height:162pt">
            <v:imagedata r:id="rId11" o:title=""/>
          </v:shape>
        </w:pict>
      </w:r>
      <w:r w:rsidR="00E73B33">
        <w:t xml:space="preserve">  </w:t>
      </w:r>
      <w:r>
        <w:pict w14:anchorId="6BFAF7BD">
          <v:shape id="_x0000_i1028" type="#_x0000_t75" style="width:202.5pt;height:164.25pt">
            <v:imagedata r:id="rId12" o:title=""/>
          </v:shape>
        </w:pict>
      </w:r>
    </w:p>
    <w:p w14:paraId="4F5FA4CF" w14:textId="536BFCA7" w:rsidR="00657BA3" w:rsidRPr="00E778B3" w:rsidRDefault="007A31F3" w:rsidP="00727152">
      <w:pPr>
        <w:numPr>
          <w:ilvl w:val="0"/>
          <w:numId w:val="1"/>
        </w:numPr>
        <w:overflowPunct w:val="0"/>
        <w:autoSpaceDE w:val="0"/>
        <w:autoSpaceDN w:val="0"/>
        <w:adjustRightInd w:val="0"/>
        <w:textAlignment w:val="baseline"/>
        <w:rPr>
          <w:b/>
          <w:bCs/>
          <w:sz w:val="22"/>
          <w:szCs w:val="22"/>
          <w:lang w:val="ro-RO"/>
        </w:rPr>
      </w:pPr>
      <w:r w:rsidRPr="00E778B3">
        <w:rPr>
          <w:b/>
          <w:bCs/>
          <w:sz w:val="22"/>
          <w:szCs w:val="22"/>
          <w:lang w:val="ro-RO"/>
        </w:rPr>
        <w:t>Personal contributions:</w:t>
      </w:r>
    </w:p>
    <w:p w14:paraId="4D6BBAF5" w14:textId="38F037D3" w:rsidR="00AD043E" w:rsidRPr="00AD043E" w:rsidRDefault="00AD043E" w:rsidP="00AD043E">
      <w:pPr>
        <w:overflowPunct w:val="0"/>
        <w:autoSpaceDE w:val="0"/>
        <w:autoSpaceDN w:val="0"/>
        <w:adjustRightInd w:val="0"/>
        <w:ind w:left="360"/>
        <w:textAlignment w:val="baseline"/>
        <w:rPr>
          <w:sz w:val="20"/>
          <w:szCs w:val="20"/>
        </w:rPr>
      </w:pPr>
      <w:r w:rsidRPr="00AD043E">
        <w:rPr>
          <w:sz w:val="20"/>
          <w:szCs w:val="20"/>
        </w:rPr>
        <w:t>The key innovations of this thesis include the following:</w:t>
      </w:r>
    </w:p>
    <w:p w14:paraId="02F6C248" w14:textId="4693EF69" w:rsidR="00AD043E" w:rsidRPr="00AD043E" w:rsidRDefault="00AD043E" w:rsidP="00AD043E">
      <w:pPr>
        <w:numPr>
          <w:ilvl w:val="0"/>
          <w:numId w:val="10"/>
        </w:numPr>
        <w:overflowPunct w:val="0"/>
        <w:autoSpaceDE w:val="0"/>
        <w:autoSpaceDN w:val="0"/>
        <w:adjustRightInd w:val="0"/>
        <w:jc w:val="both"/>
        <w:textAlignment w:val="baseline"/>
        <w:rPr>
          <w:sz w:val="20"/>
          <w:szCs w:val="20"/>
        </w:rPr>
      </w:pPr>
      <w:r w:rsidRPr="00AD043E">
        <w:rPr>
          <w:sz w:val="20"/>
          <w:szCs w:val="20"/>
        </w:rPr>
        <w:t xml:space="preserve">Creation of a specialized hardware-accelerated </w:t>
      </w:r>
      <w:r w:rsidRPr="00AD043E">
        <w:rPr>
          <w:b/>
          <w:bCs/>
          <w:sz w:val="20"/>
          <w:szCs w:val="20"/>
        </w:rPr>
        <w:t>DirectX 12 Texture Space Path Tracer</w:t>
      </w:r>
      <w:r w:rsidRPr="00AD043E">
        <w:rPr>
          <w:sz w:val="20"/>
          <w:szCs w:val="20"/>
        </w:rPr>
        <w:t xml:space="preserve"> created through Unity, which allows bypassing the usual screen space constraints.</w:t>
      </w:r>
    </w:p>
    <w:p w14:paraId="4F87EA4C" w14:textId="34547AD1" w:rsidR="00AD043E" w:rsidRPr="00AD043E" w:rsidRDefault="00AD043E" w:rsidP="00AD043E">
      <w:pPr>
        <w:numPr>
          <w:ilvl w:val="0"/>
          <w:numId w:val="10"/>
        </w:numPr>
        <w:overflowPunct w:val="0"/>
        <w:autoSpaceDE w:val="0"/>
        <w:autoSpaceDN w:val="0"/>
        <w:adjustRightInd w:val="0"/>
        <w:jc w:val="both"/>
        <w:textAlignment w:val="baseline"/>
        <w:rPr>
          <w:sz w:val="20"/>
          <w:szCs w:val="20"/>
        </w:rPr>
      </w:pPr>
      <w:r w:rsidRPr="00AD043E">
        <w:rPr>
          <w:sz w:val="20"/>
          <w:szCs w:val="20"/>
        </w:rPr>
        <w:t>Mathematical derivation and creation of real-time calculations of the position of the sun in the sky through astronomical methods combined with the Perez Sky Model.</w:t>
      </w:r>
    </w:p>
    <w:p w14:paraId="2C34360B" w14:textId="27F87E71" w:rsidR="00AD043E" w:rsidRPr="00AD043E" w:rsidRDefault="00AD043E" w:rsidP="00AD043E">
      <w:pPr>
        <w:numPr>
          <w:ilvl w:val="0"/>
          <w:numId w:val="10"/>
        </w:numPr>
        <w:overflowPunct w:val="0"/>
        <w:autoSpaceDE w:val="0"/>
        <w:autoSpaceDN w:val="0"/>
        <w:adjustRightInd w:val="0"/>
        <w:jc w:val="both"/>
        <w:textAlignment w:val="baseline"/>
        <w:rPr>
          <w:sz w:val="20"/>
          <w:szCs w:val="20"/>
        </w:rPr>
      </w:pPr>
      <w:r w:rsidRPr="00AD043E">
        <w:rPr>
          <w:sz w:val="20"/>
          <w:szCs w:val="20"/>
        </w:rPr>
        <w:t>Development of a robust and multi-threaded asynchronous orchestration process that can run a headless simulation for 8,760 hours without freezing the user interface.</w:t>
      </w:r>
    </w:p>
    <w:p w14:paraId="2FDB973E" w14:textId="031778B7" w:rsidR="00A46642" w:rsidRPr="00A46642" w:rsidRDefault="00AD043E" w:rsidP="00AD043E">
      <w:pPr>
        <w:numPr>
          <w:ilvl w:val="0"/>
          <w:numId w:val="10"/>
        </w:numPr>
        <w:overflowPunct w:val="0"/>
        <w:autoSpaceDE w:val="0"/>
        <w:autoSpaceDN w:val="0"/>
        <w:adjustRightInd w:val="0"/>
        <w:jc w:val="both"/>
        <w:textAlignment w:val="baseline"/>
        <w:rPr>
          <w:sz w:val="20"/>
          <w:szCs w:val="20"/>
          <w:lang w:val="en-GB"/>
        </w:rPr>
      </w:pPr>
      <w:r w:rsidRPr="00AD043E">
        <w:rPr>
          <w:sz w:val="20"/>
          <w:szCs w:val="20"/>
        </w:rPr>
        <w:t>Creation of an energy-conserving material evaluation system ensuring R + T &lt; 1 prediction.</w:t>
      </w:r>
    </w:p>
    <w:p w14:paraId="0E79D8D1" w14:textId="1645F001" w:rsidR="005E3487" w:rsidRPr="00727152" w:rsidRDefault="005E3487" w:rsidP="00A46642">
      <w:pPr>
        <w:overflowPunct w:val="0"/>
        <w:autoSpaceDE w:val="0"/>
        <w:autoSpaceDN w:val="0"/>
        <w:adjustRightInd w:val="0"/>
        <w:ind w:left="360"/>
        <w:textAlignment w:val="baseline"/>
        <w:rPr>
          <w:b/>
          <w:bCs/>
          <w:sz w:val="22"/>
          <w:szCs w:val="22"/>
          <w:lang w:val="ro-RO"/>
        </w:rPr>
      </w:pPr>
    </w:p>
    <w:p w14:paraId="3A4BB7E8" w14:textId="25A99F10" w:rsidR="004237A8" w:rsidRPr="00E778B3" w:rsidRDefault="007A31F3" w:rsidP="00B45F59">
      <w:pPr>
        <w:numPr>
          <w:ilvl w:val="0"/>
          <w:numId w:val="1"/>
        </w:numPr>
        <w:overflowPunct w:val="0"/>
        <w:autoSpaceDE w:val="0"/>
        <w:autoSpaceDN w:val="0"/>
        <w:adjustRightInd w:val="0"/>
        <w:ind w:left="714" w:hanging="357"/>
        <w:textAlignment w:val="baseline"/>
        <w:rPr>
          <w:b/>
          <w:bCs/>
          <w:sz w:val="22"/>
          <w:szCs w:val="22"/>
          <w:lang w:val="ro-RO"/>
        </w:rPr>
      </w:pPr>
      <w:r w:rsidRPr="00E778B3">
        <w:rPr>
          <w:b/>
          <w:bCs/>
          <w:sz w:val="22"/>
          <w:szCs w:val="22"/>
          <w:lang w:val="ro-RO"/>
        </w:rPr>
        <w:t>Documentation sources:</w:t>
      </w:r>
    </w:p>
    <w:p w14:paraId="0F63BC24" w14:textId="0366F318" w:rsidR="005E3487" w:rsidRDefault="005E3487" w:rsidP="005E3487">
      <w:pPr>
        <w:ind w:left="357"/>
        <w:rPr>
          <w:sz w:val="20"/>
          <w:szCs w:val="20"/>
        </w:rPr>
      </w:pPr>
      <w:r w:rsidRPr="005E3487">
        <w:rPr>
          <w:sz w:val="20"/>
          <w:szCs w:val="20"/>
        </w:rPr>
        <w:t>[1] M. Pharr, W. Jakob, and G. Humphreys, </w:t>
      </w:r>
      <w:r w:rsidRPr="005E3487">
        <w:rPr>
          <w:i/>
          <w:iCs/>
          <w:sz w:val="20"/>
          <w:szCs w:val="20"/>
        </w:rPr>
        <w:t>Physically Based Rendering: From Theory to Implementation</w:t>
      </w:r>
      <w:r w:rsidRPr="005E3487">
        <w:rPr>
          <w:sz w:val="20"/>
          <w:szCs w:val="20"/>
        </w:rPr>
        <w:t>, 3rd ed., Morgan</w:t>
      </w:r>
      <w:r w:rsidR="00AF3AA2">
        <w:rPr>
          <w:sz w:val="20"/>
          <w:szCs w:val="20"/>
        </w:rPr>
        <w:t xml:space="preserve"> </w:t>
      </w:r>
      <w:r w:rsidRPr="005E3487">
        <w:rPr>
          <w:sz w:val="20"/>
          <w:szCs w:val="20"/>
        </w:rPr>
        <w:t xml:space="preserve">Kaufmann, 2016. </w:t>
      </w:r>
    </w:p>
    <w:p w14:paraId="1AB2F505" w14:textId="77777777" w:rsidR="005E3487" w:rsidRDefault="005E3487" w:rsidP="005E3487">
      <w:pPr>
        <w:ind w:left="357"/>
        <w:rPr>
          <w:sz w:val="20"/>
          <w:szCs w:val="20"/>
        </w:rPr>
      </w:pPr>
      <w:r w:rsidRPr="005E3487">
        <w:rPr>
          <w:sz w:val="20"/>
          <w:szCs w:val="20"/>
        </w:rPr>
        <w:t>[2] E. Veach and L. J. Guibas, “Optimally combining sampling techniques for Monte Carlo rendering,” </w:t>
      </w:r>
      <w:r w:rsidRPr="005E3487">
        <w:rPr>
          <w:i/>
          <w:iCs/>
          <w:sz w:val="20"/>
          <w:szCs w:val="20"/>
        </w:rPr>
        <w:t>SIGGRAPH '95</w:t>
      </w:r>
      <w:r w:rsidRPr="005E3487">
        <w:rPr>
          <w:sz w:val="20"/>
          <w:szCs w:val="20"/>
        </w:rPr>
        <w:t xml:space="preserve">, pp. 419-428, 1995. </w:t>
      </w:r>
    </w:p>
    <w:p w14:paraId="50EE6498" w14:textId="77777777" w:rsidR="005E3487" w:rsidRDefault="005E3487" w:rsidP="005E3487">
      <w:pPr>
        <w:ind w:left="357"/>
        <w:rPr>
          <w:sz w:val="20"/>
          <w:szCs w:val="20"/>
        </w:rPr>
      </w:pPr>
      <w:r w:rsidRPr="005E3487">
        <w:rPr>
          <w:sz w:val="20"/>
          <w:szCs w:val="20"/>
        </w:rPr>
        <w:t>[3] R. Perez, R. Seals, and J. Michalsky, “All-weather model for sky luminance distribution—Preliminary configuration and validation,” </w:t>
      </w:r>
      <w:r w:rsidRPr="005E3487">
        <w:rPr>
          <w:i/>
          <w:iCs/>
          <w:sz w:val="20"/>
          <w:szCs w:val="20"/>
        </w:rPr>
        <w:t>Solar Energy</w:t>
      </w:r>
      <w:r w:rsidRPr="005E3487">
        <w:rPr>
          <w:sz w:val="20"/>
          <w:szCs w:val="20"/>
        </w:rPr>
        <w:t xml:space="preserve">, vol. 50, pp. 235-245, 1993. </w:t>
      </w:r>
    </w:p>
    <w:p w14:paraId="2EC04BD1" w14:textId="5E6E84ED" w:rsidR="006411A1" w:rsidRDefault="005E3487" w:rsidP="005E3487">
      <w:pPr>
        <w:ind w:left="357"/>
        <w:rPr>
          <w:sz w:val="20"/>
          <w:szCs w:val="20"/>
        </w:rPr>
      </w:pPr>
      <w:r w:rsidRPr="005E3487">
        <w:rPr>
          <w:sz w:val="20"/>
          <w:szCs w:val="20"/>
        </w:rPr>
        <w:t>[4] F. Kasten and A. T. Young, “Revised optical air mass tables and approximation formula,” </w:t>
      </w:r>
      <w:r w:rsidRPr="005E3487">
        <w:rPr>
          <w:i/>
          <w:iCs/>
          <w:sz w:val="20"/>
          <w:szCs w:val="20"/>
        </w:rPr>
        <w:t>Applied Optics</w:t>
      </w:r>
      <w:r w:rsidRPr="005E3487">
        <w:rPr>
          <w:sz w:val="20"/>
          <w:szCs w:val="20"/>
        </w:rPr>
        <w:t>, vol. 28, pp. 4735-4738, 1989.</w:t>
      </w:r>
    </w:p>
    <w:p w14:paraId="2CFB627C" w14:textId="77777777" w:rsidR="005E3487" w:rsidRPr="006411A1" w:rsidRDefault="005E3487" w:rsidP="005E3487">
      <w:pPr>
        <w:ind w:left="357"/>
        <w:rPr>
          <w:sz w:val="10"/>
          <w:szCs w:val="10"/>
          <w:lang w:val="ro-RO"/>
        </w:rPr>
      </w:pPr>
    </w:p>
    <w:tbl>
      <w:tblPr>
        <w:tblW w:w="10879" w:type="dxa"/>
        <w:tblLook w:val="01E0" w:firstRow="1" w:lastRow="1" w:firstColumn="1" w:lastColumn="1" w:noHBand="0" w:noVBand="0"/>
      </w:tblPr>
      <w:tblGrid>
        <w:gridCol w:w="3026"/>
        <w:gridCol w:w="3172"/>
        <w:gridCol w:w="4681"/>
      </w:tblGrid>
      <w:tr w:rsidR="007A31F3" w14:paraId="50C9F65C" w14:textId="77777777" w:rsidTr="00AF3AA2">
        <w:trPr>
          <w:trHeight w:val="240"/>
        </w:trPr>
        <w:tc>
          <w:tcPr>
            <w:tcW w:w="3026" w:type="dxa"/>
          </w:tcPr>
          <w:p w14:paraId="60AAE06E" w14:textId="77777777" w:rsidR="007A31F3" w:rsidRDefault="007A31F3" w:rsidP="001D410D">
            <w:pPr>
              <w:jc w:val="right"/>
            </w:pPr>
            <w:r>
              <w:t xml:space="preserve">Date: </w:t>
            </w:r>
            <w:r w:rsidR="001D410D">
              <w:t>________________</w:t>
            </w:r>
          </w:p>
        </w:tc>
        <w:tc>
          <w:tcPr>
            <w:tcW w:w="3172" w:type="dxa"/>
          </w:tcPr>
          <w:p w14:paraId="1670D0DA" w14:textId="77777777" w:rsidR="007A31F3" w:rsidRDefault="007A31F3" w:rsidP="007A31F3">
            <w:pPr>
              <w:jc w:val="right"/>
            </w:pPr>
            <w:r>
              <w:t>Author</w:t>
            </w:r>
          </w:p>
        </w:tc>
        <w:tc>
          <w:tcPr>
            <w:tcW w:w="4681" w:type="dxa"/>
          </w:tcPr>
          <w:p w14:paraId="0108FC76" w14:textId="77777777" w:rsidR="007A31F3" w:rsidRDefault="007A31F3" w:rsidP="007A31F3">
            <w:pPr>
              <w:jc w:val="both"/>
            </w:pPr>
            <w:r>
              <w:t>_____________________________</w:t>
            </w:r>
          </w:p>
        </w:tc>
      </w:tr>
      <w:tr w:rsidR="007A31F3" w14:paraId="38677A3E" w14:textId="77777777" w:rsidTr="00AF3AA2">
        <w:trPr>
          <w:trHeight w:val="231"/>
        </w:trPr>
        <w:tc>
          <w:tcPr>
            <w:tcW w:w="3026" w:type="dxa"/>
          </w:tcPr>
          <w:p w14:paraId="6EFD09CD" w14:textId="77777777" w:rsidR="007A31F3" w:rsidRDefault="007A31F3" w:rsidP="007A31F3">
            <w:pPr>
              <w:jc w:val="right"/>
            </w:pPr>
          </w:p>
        </w:tc>
        <w:tc>
          <w:tcPr>
            <w:tcW w:w="3172" w:type="dxa"/>
          </w:tcPr>
          <w:p w14:paraId="7C6DF5BB" w14:textId="77777777" w:rsidR="007A31F3" w:rsidRDefault="007A31F3" w:rsidP="007A31F3">
            <w:pPr>
              <w:jc w:val="right"/>
            </w:pPr>
          </w:p>
        </w:tc>
        <w:tc>
          <w:tcPr>
            <w:tcW w:w="4681" w:type="dxa"/>
          </w:tcPr>
          <w:p w14:paraId="2178F54E" w14:textId="77777777" w:rsidR="007A31F3" w:rsidRDefault="007A31F3" w:rsidP="007A31F3">
            <w:pPr>
              <w:jc w:val="both"/>
            </w:pPr>
          </w:p>
        </w:tc>
      </w:tr>
      <w:tr w:rsidR="007A31F3" w14:paraId="3000C7FD" w14:textId="77777777" w:rsidTr="00AF3AA2">
        <w:trPr>
          <w:trHeight w:val="240"/>
        </w:trPr>
        <w:tc>
          <w:tcPr>
            <w:tcW w:w="3026" w:type="dxa"/>
          </w:tcPr>
          <w:p w14:paraId="74C96C3F" w14:textId="77777777" w:rsidR="007A31F3" w:rsidRDefault="007A31F3" w:rsidP="007A31F3">
            <w:pPr>
              <w:jc w:val="right"/>
            </w:pPr>
          </w:p>
        </w:tc>
        <w:tc>
          <w:tcPr>
            <w:tcW w:w="3172" w:type="dxa"/>
          </w:tcPr>
          <w:p w14:paraId="6E4A90EA" w14:textId="77777777" w:rsidR="007A31F3" w:rsidRDefault="007A31F3" w:rsidP="007A31F3">
            <w:pPr>
              <w:jc w:val="right"/>
            </w:pPr>
            <w:proofErr w:type="spellStart"/>
            <w:r>
              <w:t>Coordonator</w:t>
            </w:r>
            <w:proofErr w:type="spellEnd"/>
          </w:p>
        </w:tc>
        <w:tc>
          <w:tcPr>
            <w:tcW w:w="4681" w:type="dxa"/>
          </w:tcPr>
          <w:p w14:paraId="3DA64DBB" w14:textId="77777777" w:rsidR="007A31F3" w:rsidRDefault="007A31F3" w:rsidP="007A31F3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_____________________________</w:t>
            </w:r>
          </w:p>
        </w:tc>
      </w:tr>
    </w:tbl>
    <w:p w14:paraId="6F0BCC42" w14:textId="77777777" w:rsidR="00AF3AA2" w:rsidRDefault="00AF3AA2"/>
    <w:sectPr w:rsidR="00AF3AA2" w:rsidSect="004E3A4E">
      <w:headerReference w:type="default" r:id="rId13"/>
      <w:headerReference w:type="first" r:id="rId14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F4AB7" w14:textId="77777777" w:rsidR="007656A9" w:rsidRDefault="007656A9">
      <w:r>
        <w:separator/>
      </w:r>
    </w:p>
  </w:endnote>
  <w:endnote w:type="continuationSeparator" w:id="0">
    <w:p w14:paraId="4F299B2F" w14:textId="77777777" w:rsidR="007656A9" w:rsidRDefault="007656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E1049" w14:textId="77777777" w:rsidR="007656A9" w:rsidRDefault="007656A9">
      <w:r>
        <w:separator/>
      </w:r>
    </w:p>
  </w:footnote>
  <w:footnote w:type="continuationSeparator" w:id="0">
    <w:p w14:paraId="5375F2C4" w14:textId="77777777" w:rsidR="007656A9" w:rsidRDefault="007656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493F1" w14:textId="77777777" w:rsidR="007A31F3" w:rsidRPr="00BF21D3" w:rsidRDefault="007A31F3" w:rsidP="00BF21D3">
    <w:pPr>
      <w:jc w:val="center"/>
      <w:rPr>
        <w:rFonts w:ascii="Verdana" w:hAnsi="Verdana"/>
        <w:b/>
        <w:sz w:val="20"/>
        <w:szCs w:val="20"/>
        <w:lang w:val="pt-BR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5B7B2" w14:textId="77777777" w:rsidR="00E5467A" w:rsidRDefault="00000000" w:rsidP="00A33FE2">
    <w:pPr>
      <w:jc w:val="center"/>
      <w:rPr>
        <w:rFonts w:ascii="Verdana" w:hAnsi="Verdana"/>
        <w:b/>
        <w:sz w:val="20"/>
        <w:szCs w:val="20"/>
        <w:lang w:val="pt-BR"/>
      </w:rPr>
    </w:pPr>
    <w:r>
      <w:rPr>
        <w:rFonts w:ascii="Verdana" w:hAnsi="Verdana"/>
        <w:b/>
        <w:noProof/>
        <w:sz w:val="20"/>
        <w:szCs w:val="20"/>
        <w:lang w:val="pt-BR"/>
      </w:rPr>
      <w:pict w14:anchorId="28E8795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35.8pt;margin-top:-23.95pt;width:467.7pt;height:82.3pt;z-index:1">
          <v:imagedata r:id="rId1" o:title="top-en"/>
        </v:shape>
      </w:pict>
    </w:r>
  </w:p>
  <w:p w14:paraId="11750913" w14:textId="77777777" w:rsidR="006E36B0" w:rsidRDefault="006E36B0" w:rsidP="00A33FE2">
    <w:pPr>
      <w:jc w:val="center"/>
      <w:rPr>
        <w:rFonts w:ascii="Verdana" w:hAnsi="Verdana"/>
        <w:b/>
        <w:sz w:val="20"/>
        <w:szCs w:val="20"/>
        <w:lang w:val="pt-BR"/>
      </w:rPr>
    </w:pPr>
  </w:p>
  <w:p w14:paraId="51E9D679" w14:textId="77777777" w:rsidR="006E36B0" w:rsidRDefault="006E36B0" w:rsidP="00A33FE2">
    <w:pPr>
      <w:jc w:val="center"/>
      <w:rPr>
        <w:rFonts w:ascii="Verdana" w:hAnsi="Verdana"/>
        <w:b/>
        <w:sz w:val="20"/>
        <w:szCs w:val="20"/>
        <w:lang w:val="pt-BR"/>
      </w:rPr>
    </w:pPr>
  </w:p>
  <w:p w14:paraId="12D5BF1E" w14:textId="77777777" w:rsidR="006E36B0" w:rsidRDefault="006E36B0" w:rsidP="00A33FE2">
    <w:pPr>
      <w:jc w:val="center"/>
      <w:rPr>
        <w:rFonts w:ascii="Verdana" w:hAnsi="Verdana"/>
        <w:b/>
        <w:sz w:val="20"/>
        <w:szCs w:val="20"/>
        <w:lang w:val="pt-BR"/>
      </w:rPr>
    </w:pPr>
  </w:p>
  <w:p w14:paraId="2D11AF9A" w14:textId="77777777" w:rsidR="006E36B0" w:rsidRDefault="006E36B0" w:rsidP="006E36B0">
    <w:pPr>
      <w:rPr>
        <w:rFonts w:ascii="Verdana" w:hAnsi="Verdana"/>
        <w:b/>
        <w:sz w:val="20"/>
        <w:szCs w:val="20"/>
        <w:lang w:val="pt-BR"/>
      </w:rPr>
    </w:pPr>
  </w:p>
  <w:p w14:paraId="1A8A6849" w14:textId="77777777" w:rsidR="00E5467A" w:rsidRPr="006E36B0" w:rsidRDefault="00E5467A" w:rsidP="00A33FE2">
    <w:pPr>
      <w:jc w:val="center"/>
      <w:rPr>
        <w:rFonts w:ascii="Verdana" w:hAnsi="Verdana"/>
        <w:b/>
        <w:sz w:val="20"/>
        <w:szCs w:val="20"/>
      </w:rPr>
    </w:pPr>
    <w:r w:rsidRPr="006E36B0">
      <w:rPr>
        <w:rFonts w:ascii="Verdana" w:hAnsi="Verdana"/>
        <w:b/>
        <w:sz w:val="20"/>
        <w:szCs w:val="20"/>
      </w:rPr>
      <w:t>FACULTY OF AUTOMATION AND COMPUTER SCIENCE</w:t>
    </w:r>
  </w:p>
  <w:p w14:paraId="4ACF7AFB" w14:textId="77777777" w:rsidR="00E5467A" w:rsidRPr="00BF21D3" w:rsidRDefault="00E5467A" w:rsidP="00A33FE2">
    <w:pPr>
      <w:jc w:val="center"/>
      <w:rPr>
        <w:rFonts w:ascii="Verdana" w:hAnsi="Verdana"/>
        <w:b/>
        <w:sz w:val="20"/>
        <w:szCs w:val="20"/>
        <w:lang w:val="pt-BR"/>
      </w:rPr>
    </w:pPr>
    <w:r w:rsidRPr="00BF21D3">
      <w:rPr>
        <w:rFonts w:ascii="Verdana" w:hAnsi="Verdana"/>
        <w:b/>
        <w:sz w:val="20"/>
        <w:szCs w:val="20"/>
        <w:lang w:val="pt-BR"/>
      </w:rPr>
      <w:t>COMPUTER SCIENCE DEPARTMENT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E9A02EB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DBB339A"/>
    <w:multiLevelType w:val="hybridMultilevel"/>
    <w:tmpl w:val="D038A3D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12370FE"/>
    <w:multiLevelType w:val="hybridMultilevel"/>
    <w:tmpl w:val="F27C01D2"/>
    <w:lvl w:ilvl="0" w:tplc="2EA84BCA">
      <w:numFmt w:val="bullet"/>
      <w:lvlText w:val="-"/>
      <w:lvlJc w:val="left"/>
      <w:pPr>
        <w:ind w:left="1080" w:hanging="360"/>
      </w:pPr>
      <w:rPr>
        <w:rFonts w:ascii="Times New Roman" w:eastAsia="Batang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CAA22F5"/>
    <w:multiLevelType w:val="hybridMultilevel"/>
    <w:tmpl w:val="1FBE39A4"/>
    <w:lvl w:ilvl="0" w:tplc="FC6A144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53152F0"/>
    <w:multiLevelType w:val="hybridMultilevel"/>
    <w:tmpl w:val="32D2FFE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0465CA"/>
    <w:multiLevelType w:val="multilevel"/>
    <w:tmpl w:val="87FC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6416F21"/>
    <w:multiLevelType w:val="hybridMultilevel"/>
    <w:tmpl w:val="4770EECA"/>
    <w:lvl w:ilvl="0" w:tplc="2EA84BCA">
      <w:numFmt w:val="bullet"/>
      <w:lvlText w:val="-"/>
      <w:lvlJc w:val="left"/>
      <w:pPr>
        <w:ind w:left="1440" w:hanging="360"/>
      </w:pPr>
      <w:rPr>
        <w:rFonts w:ascii="Times New Roman" w:eastAsia="Batang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BAE292A"/>
    <w:multiLevelType w:val="multilevel"/>
    <w:tmpl w:val="E6E6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02F34E8"/>
    <w:multiLevelType w:val="multilevel"/>
    <w:tmpl w:val="B506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4F01457"/>
    <w:multiLevelType w:val="multilevel"/>
    <w:tmpl w:val="E454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0A07D93"/>
    <w:multiLevelType w:val="multilevel"/>
    <w:tmpl w:val="7B14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525608">
    <w:abstractNumId w:val="3"/>
  </w:num>
  <w:num w:numId="2" w16cid:durableId="794642505">
    <w:abstractNumId w:val="0"/>
  </w:num>
  <w:num w:numId="3" w16cid:durableId="242225964">
    <w:abstractNumId w:val="4"/>
  </w:num>
  <w:num w:numId="4" w16cid:durableId="681250466">
    <w:abstractNumId w:val="7"/>
  </w:num>
  <w:num w:numId="5" w16cid:durableId="146211381">
    <w:abstractNumId w:val="5"/>
  </w:num>
  <w:num w:numId="6" w16cid:durableId="196506645">
    <w:abstractNumId w:val="9"/>
  </w:num>
  <w:num w:numId="7" w16cid:durableId="48311201">
    <w:abstractNumId w:val="10"/>
  </w:num>
  <w:num w:numId="8" w16cid:durableId="476262221">
    <w:abstractNumId w:val="8"/>
  </w:num>
  <w:num w:numId="9" w16cid:durableId="1558054665">
    <w:abstractNumId w:val="1"/>
  </w:num>
  <w:num w:numId="10" w16cid:durableId="1130591336">
    <w:abstractNumId w:val="2"/>
  </w:num>
  <w:num w:numId="11" w16cid:durableId="6186123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2059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A31F3"/>
    <w:rsid w:val="000031E6"/>
    <w:rsid w:val="00024175"/>
    <w:rsid w:val="00025F7D"/>
    <w:rsid w:val="00042F57"/>
    <w:rsid w:val="000455B1"/>
    <w:rsid w:val="00051C29"/>
    <w:rsid w:val="00052EF4"/>
    <w:rsid w:val="000603C8"/>
    <w:rsid w:val="00064D5A"/>
    <w:rsid w:val="000670CA"/>
    <w:rsid w:val="00071216"/>
    <w:rsid w:val="000858F7"/>
    <w:rsid w:val="00090531"/>
    <w:rsid w:val="00096BFB"/>
    <w:rsid w:val="000A4BB1"/>
    <w:rsid w:val="000B2E9F"/>
    <w:rsid w:val="000C1C97"/>
    <w:rsid w:val="000C21A4"/>
    <w:rsid w:val="000C2CB3"/>
    <w:rsid w:val="000E72A5"/>
    <w:rsid w:val="000F28D2"/>
    <w:rsid w:val="001047A8"/>
    <w:rsid w:val="00121F47"/>
    <w:rsid w:val="00123D7F"/>
    <w:rsid w:val="00123F68"/>
    <w:rsid w:val="0014048C"/>
    <w:rsid w:val="00142F72"/>
    <w:rsid w:val="00150722"/>
    <w:rsid w:val="0015257B"/>
    <w:rsid w:val="00153017"/>
    <w:rsid w:val="001564F0"/>
    <w:rsid w:val="00164FB4"/>
    <w:rsid w:val="001656EA"/>
    <w:rsid w:val="00186523"/>
    <w:rsid w:val="00191E8D"/>
    <w:rsid w:val="001A2059"/>
    <w:rsid w:val="001B46DA"/>
    <w:rsid w:val="001C17E5"/>
    <w:rsid w:val="001C4E92"/>
    <w:rsid w:val="001D410D"/>
    <w:rsid w:val="001D7F29"/>
    <w:rsid w:val="001E3BCA"/>
    <w:rsid w:val="001F28A0"/>
    <w:rsid w:val="001F3D05"/>
    <w:rsid w:val="00212812"/>
    <w:rsid w:val="00217E16"/>
    <w:rsid w:val="00226D73"/>
    <w:rsid w:val="00235663"/>
    <w:rsid w:val="002425F2"/>
    <w:rsid w:val="0025029F"/>
    <w:rsid w:val="002579BC"/>
    <w:rsid w:val="00263F06"/>
    <w:rsid w:val="00265A69"/>
    <w:rsid w:val="00270C76"/>
    <w:rsid w:val="0027418F"/>
    <w:rsid w:val="002815EA"/>
    <w:rsid w:val="00281738"/>
    <w:rsid w:val="002A04C2"/>
    <w:rsid w:val="002A0F21"/>
    <w:rsid w:val="002B34D5"/>
    <w:rsid w:val="002B5945"/>
    <w:rsid w:val="002D7F09"/>
    <w:rsid w:val="002E41CC"/>
    <w:rsid w:val="002F7A13"/>
    <w:rsid w:val="003020E1"/>
    <w:rsid w:val="00314006"/>
    <w:rsid w:val="00320191"/>
    <w:rsid w:val="00321077"/>
    <w:rsid w:val="0032313B"/>
    <w:rsid w:val="003278A3"/>
    <w:rsid w:val="003303AA"/>
    <w:rsid w:val="00334AD4"/>
    <w:rsid w:val="00353132"/>
    <w:rsid w:val="00355C97"/>
    <w:rsid w:val="003671EB"/>
    <w:rsid w:val="00375C1C"/>
    <w:rsid w:val="00381F6C"/>
    <w:rsid w:val="0038376B"/>
    <w:rsid w:val="00392C5A"/>
    <w:rsid w:val="00392F1A"/>
    <w:rsid w:val="0039469A"/>
    <w:rsid w:val="003A3537"/>
    <w:rsid w:val="003A661C"/>
    <w:rsid w:val="003C3146"/>
    <w:rsid w:val="003D0C25"/>
    <w:rsid w:val="003E0608"/>
    <w:rsid w:val="003F5873"/>
    <w:rsid w:val="00412DDE"/>
    <w:rsid w:val="00416E35"/>
    <w:rsid w:val="00416E88"/>
    <w:rsid w:val="00417715"/>
    <w:rsid w:val="00417934"/>
    <w:rsid w:val="00421CE7"/>
    <w:rsid w:val="004237A8"/>
    <w:rsid w:val="00424364"/>
    <w:rsid w:val="00425B30"/>
    <w:rsid w:val="00426E13"/>
    <w:rsid w:val="00442376"/>
    <w:rsid w:val="00442A61"/>
    <w:rsid w:val="00442D6A"/>
    <w:rsid w:val="004509CD"/>
    <w:rsid w:val="0045596D"/>
    <w:rsid w:val="00463293"/>
    <w:rsid w:val="00487FC8"/>
    <w:rsid w:val="004917E6"/>
    <w:rsid w:val="00495C97"/>
    <w:rsid w:val="004B463A"/>
    <w:rsid w:val="004B560B"/>
    <w:rsid w:val="004B7F52"/>
    <w:rsid w:val="004C5D30"/>
    <w:rsid w:val="004E3A4E"/>
    <w:rsid w:val="00500EDE"/>
    <w:rsid w:val="00510E6A"/>
    <w:rsid w:val="00511DEA"/>
    <w:rsid w:val="0051561C"/>
    <w:rsid w:val="00517378"/>
    <w:rsid w:val="00527F29"/>
    <w:rsid w:val="0053092A"/>
    <w:rsid w:val="00531745"/>
    <w:rsid w:val="0053348E"/>
    <w:rsid w:val="00576C59"/>
    <w:rsid w:val="0058611C"/>
    <w:rsid w:val="005957EC"/>
    <w:rsid w:val="00597526"/>
    <w:rsid w:val="005A74A0"/>
    <w:rsid w:val="005B7377"/>
    <w:rsid w:val="005B7F22"/>
    <w:rsid w:val="005C5F48"/>
    <w:rsid w:val="005C6192"/>
    <w:rsid w:val="005C781F"/>
    <w:rsid w:val="005E3487"/>
    <w:rsid w:val="0061053A"/>
    <w:rsid w:val="006269A0"/>
    <w:rsid w:val="006411A1"/>
    <w:rsid w:val="0065000E"/>
    <w:rsid w:val="006568A9"/>
    <w:rsid w:val="00657BA3"/>
    <w:rsid w:val="0066794D"/>
    <w:rsid w:val="00670162"/>
    <w:rsid w:val="006705CC"/>
    <w:rsid w:val="006A3F3F"/>
    <w:rsid w:val="006A68F3"/>
    <w:rsid w:val="006B2616"/>
    <w:rsid w:val="006D1511"/>
    <w:rsid w:val="006E36B0"/>
    <w:rsid w:val="00704CEC"/>
    <w:rsid w:val="007070AA"/>
    <w:rsid w:val="00711CA3"/>
    <w:rsid w:val="00716262"/>
    <w:rsid w:val="00720C38"/>
    <w:rsid w:val="00727152"/>
    <w:rsid w:val="00737164"/>
    <w:rsid w:val="0076164C"/>
    <w:rsid w:val="00761E56"/>
    <w:rsid w:val="007656A9"/>
    <w:rsid w:val="00771BDA"/>
    <w:rsid w:val="00772D3C"/>
    <w:rsid w:val="00796010"/>
    <w:rsid w:val="007A2E11"/>
    <w:rsid w:val="007A31F3"/>
    <w:rsid w:val="007A76CF"/>
    <w:rsid w:val="007B4C48"/>
    <w:rsid w:val="007C3574"/>
    <w:rsid w:val="007D2A9D"/>
    <w:rsid w:val="007D3164"/>
    <w:rsid w:val="007E084A"/>
    <w:rsid w:val="00803ABB"/>
    <w:rsid w:val="00803C28"/>
    <w:rsid w:val="00813337"/>
    <w:rsid w:val="008247C7"/>
    <w:rsid w:val="008338C0"/>
    <w:rsid w:val="00843B7E"/>
    <w:rsid w:val="008603BD"/>
    <w:rsid w:val="008623A1"/>
    <w:rsid w:val="00876E62"/>
    <w:rsid w:val="00890A35"/>
    <w:rsid w:val="0089210A"/>
    <w:rsid w:val="008D0C66"/>
    <w:rsid w:val="008D20BB"/>
    <w:rsid w:val="008D6656"/>
    <w:rsid w:val="008E5B8F"/>
    <w:rsid w:val="008F5E13"/>
    <w:rsid w:val="008F77BA"/>
    <w:rsid w:val="009006EF"/>
    <w:rsid w:val="009105C0"/>
    <w:rsid w:val="0091390E"/>
    <w:rsid w:val="009568B9"/>
    <w:rsid w:val="00956DEB"/>
    <w:rsid w:val="009874C0"/>
    <w:rsid w:val="009968B6"/>
    <w:rsid w:val="009B4781"/>
    <w:rsid w:val="009C5F69"/>
    <w:rsid w:val="009D1EE2"/>
    <w:rsid w:val="009F43B5"/>
    <w:rsid w:val="00A07D35"/>
    <w:rsid w:val="00A12FCF"/>
    <w:rsid w:val="00A255EE"/>
    <w:rsid w:val="00A26B0C"/>
    <w:rsid w:val="00A307D0"/>
    <w:rsid w:val="00A33FE2"/>
    <w:rsid w:val="00A35811"/>
    <w:rsid w:val="00A36588"/>
    <w:rsid w:val="00A46642"/>
    <w:rsid w:val="00A51FE7"/>
    <w:rsid w:val="00A53D80"/>
    <w:rsid w:val="00A56D12"/>
    <w:rsid w:val="00A614E4"/>
    <w:rsid w:val="00A6498F"/>
    <w:rsid w:val="00A70574"/>
    <w:rsid w:val="00A72D72"/>
    <w:rsid w:val="00A76BFC"/>
    <w:rsid w:val="00A76CBF"/>
    <w:rsid w:val="00A902BA"/>
    <w:rsid w:val="00AA112D"/>
    <w:rsid w:val="00AA6FBF"/>
    <w:rsid w:val="00AD043E"/>
    <w:rsid w:val="00AD3AC6"/>
    <w:rsid w:val="00AD5181"/>
    <w:rsid w:val="00AE7EAC"/>
    <w:rsid w:val="00AF09AF"/>
    <w:rsid w:val="00AF3AA2"/>
    <w:rsid w:val="00B011C7"/>
    <w:rsid w:val="00B01BE9"/>
    <w:rsid w:val="00B20B2E"/>
    <w:rsid w:val="00B22900"/>
    <w:rsid w:val="00B22A52"/>
    <w:rsid w:val="00B24637"/>
    <w:rsid w:val="00B43FAD"/>
    <w:rsid w:val="00B451F9"/>
    <w:rsid w:val="00B45F59"/>
    <w:rsid w:val="00B47199"/>
    <w:rsid w:val="00B50D96"/>
    <w:rsid w:val="00B531B1"/>
    <w:rsid w:val="00B556D4"/>
    <w:rsid w:val="00B5656E"/>
    <w:rsid w:val="00B71753"/>
    <w:rsid w:val="00B72EE5"/>
    <w:rsid w:val="00B749C7"/>
    <w:rsid w:val="00B770A4"/>
    <w:rsid w:val="00B800CB"/>
    <w:rsid w:val="00B845EA"/>
    <w:rsid w:val="00B96176"/>
    <w:rsid w:val="00BB14C9"/>
    <w:rsid w:val="00BC0747"/>
    <w:rsid w:val="00BC6273"/>
    <w:rsid w:val="00BD35AB"/>
    <w:rsid w:val="00BD4036"/>
    <w:rsid w:val="00BF0D94"/>
    <w:rsid w:val="00BF21D3"/>
    <w:rsid w:val="00BF7B11"/>
    <w:rsid w:val="00C019C2"/>
    <w:rsid w:val="00C24710"/>
    <w:rsid w:val="00C36524"/>
    <w:rsid w:val="00C47D38"/>
    <w:rsid w:val="00C533E1"/>
    <w:rsid w:val="00C629A2"/>
    <w:rsid w:val="00C67B46"/>
    <w:rsid w:val="00C73ADC"/>
    <w:rsid w:val="00C80129"/>
    <w:rsid w:val="00C80E47"/>
    <w:rsid w:val="00C837F8"/>
    <w:rsid w:val="00C921D3"/>
    <w:rsid w:val="00C95727"/>
    <w:rsid w:val="00C95D3E"/>
    <w:rsid w:val="00CA215C"/>
    <w:rsid w:val="00CA3EC5"/>
    <w:rsid w:val="00CA56CD"/>
    <w:rsid w:val="00CB324A"/>
    <w:rsid w:val="00CB6624"/>
    <w:rsid w:val="00CB6DB4"/>
    <w:rsid w:val="00CC6831"/>
    <w:rsid w:val="00CD5281"/>
    <w:rsid w:val="00CE0364"/>
    <w:rsid w:val="00CE31EB"/>
    <w:rsid w:val="00CE77CA"/>
    <w:rsid w:val="00CF0666"/>
    <w:rsid w:val="00CF1696"/>
    <w:rsid w:val="00CF6933"/>
    <w:rsid w:val="00D00673"/>
    <w:rsid w:val="00D10B07"/>
    <w:rsid w:val="00D20439"/>
    <w:rsid w:val="00D208C8"/>
    <w:rsid w:val="00D241CF"/>
    <w:rsid w:val="00D271DC"/>
    <w:rsid w:val="00D57AFB"/>
    <w:rsid w:val="00D618F9"/>
    <w:rsid w:val="00D629D0"/>
    <w:rsid w:val="00D677D5"/>
    <w:rsid w:val="00D71D1D"/>
    <w:rsid w:val="00D77675"/>
    <w:rsid w:val="00D93D60"/>
    <w:rsid w:val="00DA2369"/>
    <w:rsid w:val="00DB2E1C"/>
    <w:rsid w:val="00DB5D17"/>
    <w:rsid w:val="00DC3FE6"/>
    <w:rsid w:val="00DD4AAF"/>
    <w:rsid w:val="00DE4ED8"/>
    <w:rsid w:val="00DE6B16"/>
    <w:rsid w:val="00DF5341"/>
    <w:rsid w:val="00DF54E8"/>
    <w:rsid w:val="00E0332C"/>
    <w:rsid w:val="00E12ED7"/>
    <w:rsid w:val="00E14D71"/>
    <w:rsid w:val="00E209E3"/>
    <w:rsid w:val="00E236A8"/>
    <w:rsid w:val="00E5467A"/>
    <w:rsid w:val="00E62278"/>
    <w:rsid w:val="00E64849"/>
    <w:rsid w:val="00E73B33"/>
    <w:rsid w:val="00E778B3"/>
    <w:rsid w:val="00E8259B"/>
    <w:rsid w:val="00E84D8D"/>
    <w:rsid w:val="00EA5F8C"/>
    <w:rsid w:val="00ED5993"/>
    <w:rsid w:val="00EF58BC"/>
    <w:rsid w:val="00EF7747"/>
    <w:rsid w:val="00F0008D"/>
    <w:rsid w:val="00F079D9"/>
    <w:rsid w:val="00F1015E"/>
    <w:rsid w:val="00F108E1"/>
    <w:rsid w:val="00F25D05"/>
    <w:rsid w:val="00F57A48"/>
    <w:rsid w:val="00F71DAA"/>
    <w:rsid w:val="00F738BF"/>
    <w:rsid w:val="00F76817"/>
    <w:rsid w:val="00F91625"/>
    <w:rsid w:val="00FA301F"/>
    <w:rsid w:val="00FA4511"/>
    <w:rsid w:val="00FB282B"/>
    <w:rsid w:val="00FC3E1C"/>
    <w:rsid w:val="00FE5471"/>
    <w:rsid w:val="00FF7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9"/>
    <o:shapelayout v:ext="edit">
      <o:idmap v:ext="edit" data="2"/>
    </o:shapelayout>
  </w:shapeDefaults>
  <w:decimalSymbol w:val="."/>
  <w:listSeparator w:val=","/>
  <w14:docId w14:val="7A06D2F1"/>
  <w15:chartTrackingRefBased/>
  <w15:docId w15:val="{A6B6BEF6-A767-406E-AD17-D3DD8B87B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iPriority="99" w:unhideWhenUsed="1"/>
  </w:latentStyles>
  <w:style w:type="paragraph" w:default="1" w:styleId="Normal">
    <w:name w:val="Normal"/>
    <w:qFormat/>
    <w:rsid w:val="007A31F3"/>
    <w:rPr>
      <w:rFonts w:eastAsia="Batang"/>
      <w:sz w:val="24"/>
      <w:szCs w:val="24"/>
      <w:lang w:val="en-US" w:eastAsia="ko-K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semiHidden/>
    <w:rsid w:val="007A31F3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7A31F3"/>
    <w:rPr>
      <w:sz w:val="20"/>
      <w:szCs w:val="20"/>
      <w:lang w:val="x-none"/>
    </w:rPr>
  </w:style>
  <w:style w:type="paragraph" w:styleId="Header">
    <w:name w:val="header"/>
    <w:basedOn w:val="Normal"/>
    <w:rsid w:val="007A31F3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7A31F3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rsid w:val="00843B7E"/>
    <w:pPr>
      <w:tabs>
        <w:tab w:val="center" w:pos="4680"/>
        <w:tab w:val="right" w:pos="9360"/>
      </w:tabs>
    </w:pPr>
    <w:rPr>
      <w:lang w:val="x-none"/>
    </w:rPr>
  </w:style>
  <w:style w:type="character" w:customStyle="1" w:styleId="FooterChar">
    <w:name w:val="Footer Char"/>
    <w:link w:val="Footer"/>
    <w:rsid w:val="00843B7E"/>
    <w:rPr>
      <w:rFonts w:eastAsia="Batang"/>
      <w:sz w:val="24"/>
      <w:szCs w:val="24"/>
      <w:lang w:eastAsia="ko-KR"/>
    </w:rPr>
  </w:style>
  <w:style w:type="paragraph" w:styleId="CommentSubject">
    <w:name w:val="annotation subject"/>
    <w:basedOn w:val="CommentText"/>
    <w:next w:val="CommentText"/>
    <w:link w:val="CommentSubjectChar"/>
    <w:rsid w:val="00AD5181"/>
    <w:rPr>
      <w:b/>
      <w:bCs/>
    </w:rPr>
  </w:style>
  <w:style w:type="character" w:customStyle="1" w:styleId="CommentTextChar">
    <w:name w:val="Comment Text Char"/>
    <w:link w:val="CommentText"/>
    <w:semiHidden/>
    <w:rsid w:val="00AD5181"/>
    <w:rPr>
      <w:rFonts w:eastAsia="Batang"/>
      <w:lang w:eastAsia="ko-KR"/>
    </w:rPr>
  </w:style>
  <w:style w:type="character" w:customStyle="1" w:styleId="CommentSubjectChar">
    <w:name w:val="Comment Subject Char"/>
    <w:link w:val="CommentSubject"/>
    <w:rsid w:val="00AD5181"/>
    <w:rPr>
      <w:rFonts w:eastAsia="Batang"/>
      <w:b/>
      <w:bCs/>
      <w:lang w:eastAsia="ko-KR"/>
    </w:rPr>
  </w:style>
  <w:style w:type="paragraph" w:styleId="Caption">
    <w:name w:val="caption"/>
    <w:basedOn w:val="Normal"/>
    <w:next w:val="Normal"/>
    <w:unhideWhenUsed/>
    <w:qFormat/>
    <w:rsid w:val="00711CA3"/>
    <w:rPr>
      <w:b/>
      <w:bCs/>
      <w:sz w:val="20"/>
      <w:szCs w:val="20"/>
    </w:rPr>
  </w:style>
  <w:style w:type="character" w:styleId="Hyperlink">
    <w:name w:val="Hyperlink"/>
    <w:rsid w:val="003C3146"/>
    <w:rPr>
      <w:color w:val="467886"/>
      <w:u w:val="single"/>
    </w:rPr>
  </w:style>
  <w:style w:type="character" w:styleId="UnresolvedMention">
    <w:name w:val="Unresolved Mention"/>
    <w:uiPriority w:val="47"/>
    <w:rsid w:val="003C31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465D24-CB11-4171-B44A-404E20E94D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</TotalTime>
  <Pages>3</Pages>
  <Words>894</Words>
  <Characters>5100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SUMMARY</vt:lpstr>
    </vt:vector>
  </TitlesOfParts>
  <Company>utcn</Company>
  <LinksUpToDate>false</LinksUpToDate>
  <CharactersWithSpaces>5983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subject/>
  <dc:creator>anca_nico</dc:creator>
  <cp:keywords/>
  <dc:description/>
  <cp:lastModifiedBy>Sebastian Duica</cp:lastModifiedBy>
  <cp:revision>259</cp:revision>
  <dcterms:created xsi:type="dcterms:W3CDTF">2026-04-09T10:40:00Z</dcterms:created>
  <dcterms:modified xsi:type="dcterms:W3CDTF">2026-07-10T11:48:00Z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2026-05-23T11:53:39Z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a2fa7ef6-f471-49be-a6bd-c1000941366d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