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B0FEE" w14:textId="77777777" w:rsidR="00CA2F5B" w:rsidRDefault="00CA2F5B">
      <w:pPr>
        <w:spacing w:before="720"/>
      </w:pPr>
    </w:p>
    <w:tbl>
      <w:tblPr>
        <w:tblW w:w="0" w:type="auto"/>
        <w:jc w:val="center"/>
        <w:tblLook w:val="04A0" w:firstRow="1" w:lastRow="0" w:firstColumn="1" w:lastColumn="0" w:noHBand="0" w:noVBand="1"/>
      </w:tblPr>
      <w:tblGrid>
        <w:gridCol w:w="9360"/>
      </w:tblGrid>
      <w:tr w:rsidR="00CA2F5B" w14:paraId="0012F8DA" w14:textId="77777777">
        <w:trPr>
          <w:trHeight w:val="120"/>
          <w:jc w:val="center"/>
        </w:trPr>
        <w:tc>
          <w:tcPr>
            <w:tcW w:w="9360" w:type="dxa"/>
            <w:shd w:val="clear" w:color="auto" w:fill="0B1929"/>
          </w:tcPr>
          <w:p w14:paraId="0F8F1B32" w14:textId="77777777" w:rsidR="00CA2F5B" w:rsidRDefault="00CA2F5B">
            <w:pPr>
              <w:spacing w:after="0"/>
            </w:pPr>
          </w:p>
        </w:tc>
      </w:tr>
    </w:tbl>
    <w:p w14:paraId="72E172B2" w14:textId="77777777" w:rsidR="00CA2F5B" w:rsidRDefault="00717C87">
      <w:pPr>
        <w:spacing w:before="720" w:after="80"/>
        <w:jc w:val="center"/>
      </w:pPr>
      <w:r>
        <w:rPr>
          <w:b/>
          <w:color w:val="0B1929"/>
          <w:sz w:val="56"/>
        </w:rPr>
        <w:t>Customer Segmentation</w:t>
      </w:r>
    </w:p>
    <w:p w14:paraId="4DFA1D03" w14:textId="77777777" w:rsidR="00CA2F5B" w:rsidRDefault="00717C87">
      <w:pPr>
        <w:spacing w:after="480"/>
        <w:jc w:val="center"/>
      </w:pPr>
      <w:r>
        <w:rPr>
          <w:color w:val="64748B"/>
          <w:sz w:val="32"/>
        </w:rPr>
        <w:t>Executive Report</w:t>
      </w:r>
    </w:p>
    <w:p w14:paraId="0F37D76E" w14:textId="77777777" w:rsidR="00CA2F5B" w:rsidRDefault="00717C87">
      <w:pPr>
        <w:spacing w:after="40"/>
        <w:jc w:val="center"/>
      </w:pPr>
      <w:r>
        <w:rPr>
          <w:b/>
          <w:color w:val="1E293B"/>
        </w:rPr>
        <w:t>Machine Learning II  |  Nova IMS  |  Data Science Degree</w:t>
      </w:r>
    </w:p>
    <w:p w14:paraId="6C505A8B" w14:textId="77777777" w:rsidR="00CA2F5B" w:rsidRPr="00B73626" w:rsidRDefault="00717C87">
      <w:pPr>
        <w:spacing w:after="40"/>
        <w:jc w:val="center"/>
        <w:rPr>
          <w:sz w:val="28"/>
          <w:szCs w:val="28"/>
        </w:rPr>
      </w:pPr>
      <w:r w:rsidRPr="00B73626">
        <w:rPr>
          <w:color w:val="64748B"/>
          <w:sz w:val="24"/>
          <w:szCs w:val="28"/>
        </w:rPr>
        <w:t>Leonardo Souza | 20241411</w:t>
      </w:r>
    </w:p>
    <w:p w14:paraId="61AE808D" w14:textId="77777777" w:rsidR="00CA2F5B" w:rsidRPr="00B73626" w:rsidRDefault="00717C87">
      <w:pPr>
        <w:spacing w:after="40"/>
        <w:jc w:val="center"/>
        <w:rPr>
          <w:sz w:val="28"/>
          <w:szCs w:val="28"/>
        </w:rPr>
      </w:pPr>
      <w:r w:rsidRPr="00B73626">
        <w:rPr>
          <w:color w:val="64748B"/>
          <w:sz w:val="24"/>
          <w:szCs w:val="28"/>
        </w:rPr>
        <w:t>Jaime Abreu | 20241823</w:t>
      </w:r>
    </w:p>
    <w:p w14:paraId="7E869D60" w14:textId="77777777" w:rsidR="00CA2F5B" w:rsidRPr="00B73626" w:rsidRDefault="00717C87">
      <w:pPr>
        <w:spacing w:after="40"/>
        <w:jc w:val="center"/>
        <w:rPr>
          <w:color w:val="64748B"/>
          <w:sz w:val="24"/>
          <w:szCs w:val="28"/>
        </w:rPr>
      </w:pPr>
      <w:r w:rsidRPr="00B73626">
        <w:rPr>
          <w:color w:val="64748B"/>
          <w:sz w:val="24"/>
          <w:szCs w:val="28"/>
        </w:rPr>
        <w:t>Afonso Fonseca | 20241781</w:t>
      </w:r>
    </w:p>
    <w:p w14:paraId="4721A3D7" w14:textId="77777777" w:rsidR="00EA1A9B" w:rsidRDefault="00EA1A9B">
      <w:pPr>
        <w:spacing w:after="40"/>
        <w:jc w:val="center"/>
        <w:rPr>
          <w:color w:val="64748B"/>
          <w:sz w:val="20"/>
        </w:rPr>
      </w:pPr>
    </w:p>
    <w:p w14:paraId="744F7AAE" w14:textId="77777777" w:rsidR="00EA1A9B" w:rsidRDefault="00EA1A9B">
      <w:pPr>
        <w:spacing w:after="40"/>
        <w:jc w:val="center"/>
        <w:rPr>
          <w:color w:val="64748B"/>
          <w:sz w:val="20"/>
        </w:rPr>
      </w:pPr>
    </w:p>
    <w:p w14:paraId="4B851AA6" w14:textId="77777777" w:rsidR="00EA1A9B" w:rsidRDefault="00EA1A9B">
      <w:pPr>
        <w:spacing w:after="40"/>
        <w:jc w:val="center"/>
        <w:rPr>
          <w:color w:val="64748B"/>
          <w:sz w:val="20"/>
        </w:rPr>
      </w:pPr>
    </w:p>
    <w:p w14:paraId="092A2131" w14:textId="77777777" w:rsidR="00EA1A9B" w:rsidRDefault="00EA1A9B">
      <w:pPr>
        <w:spacing w:after="40"/>
        <w:jc w:val="center"/>
        <w:rPr>
          <w:color w:val="64748B"/>
          <w:sz w:val="20"/>
        </w:rPr>
      </w:pPr>
    </w:p>
    <w:p w14:paraId="571BF5D5" w14:textId="77777777" w:rsidR="00EA1A9B" w:rsidRDefault="00EA1A9B">
      <w:pPr>
        <w:spacing w:after="40"/>
        <w:jc w:val="center"/>
        <w:rPr>
          <w:color w:val="64748B"/>
          <w:sz w:val="20"/>
        </w:rPr>
      </w:pPr>
    </w:p>
    <w:p w14:paraId="772858F2" w14:textId="77777777" w:rsidR="00EA1A9B" w:rsidRDefault="00EA1A9B">
      <w:pPr>
        <w:spacing w:after="40"/>
        <w:jc w:val="center"/>
        <w:rPr>
          <w:color w:val="64748B"/>
          <w:sz w:val="20"/>
        </w:rPr>
      </w:pPr>
    </w:p>
    <w:p w14:paraId="4CF32E5D" w14:textId="77777777" w:rsidR="00EA1A9B" w:rsidRDefault="00EA1A9B">
      <w:pPr>
        <w:spacing w:after="40"/>
        <w:jc w:val="center"/>
        <w:rPr>
          <w:color w:val="64748B"/>
          <w:sz w:val="20"/>
        </w:rPr>
      </w:pPr>
    </w:p>
    <w:p w14:paraId="3610727A" w14:textId="77777777" w:rsidR="00EA1A9B" w:rsidRDefault="00EA1A9B">
      <w:pPr>
        <w:spacing w:after="40"/>
        <w:jc w:val="center"/>
        <w:rPr>
          <w:color w:val="64748B"/>
          <w:sz w:val="20"/>
        </w:rPr>
      </w:pPr>
    </w:p>
    <w:p w14:paraId="366B5622" w14:textId="77777777" w:rsidR="00EA1A9B" w:rsidRDefault="00EA1A9B">
      <w:pPr>
        <w:spacing w:after="40"/>
        <w:jc w:val="center"/>
        <w:rPr>
          <w:color w:val="64748B"/>
          <w:sz w:val="20"/>
        </w:rPr>
      </w:pPr>
    </w:p>
    <w:p w14:paraId="3A94D8A4" w14:textId="77777777" w:rsidR="00EA1A9B" w:rsidRDefault="00EA1A9B">
      <w:pPr>
        <w:spacing w:after="40"/>
        <w:jc w:val="center"/>
        <w:rPr>
          <w:color w:val="64748B"/>
          <w:sz w:val="20"/>
        </w:rPr>
      </w:pPr>
    </w:p>
    <w:p w14:paraId="0F83F3B2" w14:textId="77777777" w:rsidR="00EA1A9B" w:rsidRDefault="00EA1A9B">
      <w:pPr>
        <w:spacing w:after="40"/>
        <w:jc w:val="center"/>
        <w:rPr>
          <w:color w:val="64748B"/>
          <w:sz w:val="20"/>
        </w:rPr>
      </w:pPr>
    </w:p>
    <w:p w14:paraId="353C71CA" w14:textId="77777777" w:rsidR="00EA1A9B" w:rsidRDefault="00EA1A9B">
      <w:pPr>
        <w:spacing w:after="40"/>
        <w:jc w:val="center"/>
        <w:rPr>
          <w:color w:val="64748B"/>
          <w:sz w:val="20"/>
        </w:rPr>
      </w:pPr>
    </w:p>
    <w:p w14:paraId="1741C62A" w14:textId="77777777" w:rsidR="00EA1A9B" w:rsidRDefault="00EA1A9B">
      <w:pPr>
        <w:spacing w:after="40"/>
        <w:jc w:val="center"/>
        <w:rPr>
          <w:color w:val="64748B"/>
          <w:sz w:val="20"/>
        </w:rPr>
      </w:pPr>
    </w:p>
    <w:p w14:paraId="4EACB8EF" w14:textId="77777777" w:rsidR="00EA1A9B" w:rsidRDefault="00EA1A9B">
      <w:pPr>
        <w:spacing w:after="40"/>
        <w:jc w:val="center"/>
        <w:rPr>
          <w:color w:val="64748B"/>
          <w:sz w:val="20"/>
        </w:rPr>
      </w:pPr>
    </w:p>
    <w:p w14:paraId="47423CE5" w14:textId="77777777" w:rsidR="00EA1A9B" w:rsidRDefault="00EA1A9B">
      <w:pPr>
        <w:spacing w:after="40"/>
        <w:jc w:val="center"/>
        <w:rPr>
          <w:color w:val="64748B"/>
          <w:sz w:val="20"/>
        </w:rPr>
      </w:pPr>
    </w:p>
    <w:p w14:paraId="184A464E" w14:textId="77777777" w:rsidR="00EA1A9B" w:rsidRDefault="00EA1A9B">
      <w:pPr>
        <w:spacing w:after="40"/>
        <w:jc w:val="center"/>
        <w:rPr>
          <w:color w:val="64748B"/>
          <w:sz w:val="20"/>
        </w:rPr>
      </w:pPr>
    </w:p>
    <w:p w14:paraId="37060437" w14:textId="77777777" w:rsidR="00EA1A9B" w:rsidRDefault="00EA1A9B">
      <w:pPr>
        <w:spacing w:after="40"/>
        <w:jc w:val="center"/>
        <w:rPr>
          <w:color w:val="64748B"/>
          <w:sz w:val="20"/>
        </w:rPr>
      </w:pPr>
    </w:p>
    <w:p w14:paraId="3082F047" w14:textId="77777777" w:rsidR="00EA1A9B" w:rsidRDefault="00EA1A9B">
      <w:pPr>
        <w:spacing w:after="40"/>
        <w:jc w:val="center"/>
        <w:rPr>
          <w:color w:val="64748B"/>
          <w:sz w:val="20"/>
        </w:rPr>
      </w:pPr>
    </w:p>
    <w:p w14:paraId="3F3488CD" w14:textId="77777777" w:rsidR="00EA1A9B" w:rsidRDefault="00EA1A9B">
      <w:pPr>
        <w:spacing w:after="40"/>
        <w:jc w:val="center"/>
        <w:rPr>
          <w:color w:val="64748B"/>
          <w:sz w:val="20"/>
        </w:rPr>
      </w:pPr>
    </w:p>
    <w:p w14:paraId="541CCB44" w14:textId="77777777" w:rsidR="00EA1A9B" w:rsidRDefault="00EA1A9B">
      <w:pPr>
        <w:spacing w:after="40"/>
        <w:jc w:val="center"/>
        <w:rPr>
          <w:color w:val="64748B"/>
          <w:sz w:val="20"/>
        </w:rPr>
      </w:pPr>
    </w:p>
    <w:p w14:paraId="205CA0D3" w14:textId="77777777" w:rsidR="00EA1A9B" w:rsidRDefault="00EA1A9B">
      <w:pPr>
        <w:spacing w:after="40"/>
        <w:jc w:val="center"/>
        <w:rPr>
          <w:color w:val="64748B"/>
          <w:sz w:val="20"/>
        </w:rPr>
      </w:pPr>
    </w:p>
    <w:p w14:paraId="3B7B9347" w14:textId="77777777" w:rsidR="00EA1A9B" w:rsidRDefault="00EA1A9B">
      <w:pPr>
        <w:spacing w:after="40"/>
        <w:jc w:val="center"/>
        <w:rPr>
          <w:color w:val="64748B"/>
          <w:sz w:val="20"/>
        </w:rPr>
      </w:pPr>
    </w:p>
    <w:p w14:paraId="0D506B42" w14:textId="77777777" w:rsidR="00CA2F5B" w:rsidRDefault="00CA2F5B">
      <w:pPr>
        <w:spacing w:after="480"/>
      </w:pPr>
    </w:p>
    <w:tbl>
      <w:tblPr>
        <w:tblW w:w="0" w:type="auto"/>
        <w:jc w:val="center"/>
        <w:tblLayout w:type="fixed"/>
        <w:tblLook w:val="04A0" w:firstRow="1" w:lastRow="0" w:firstColumn="1" w:lastColumn="0" w:noHBand="0" w:noVBand="1"/>
      </w:tblPr>
      <w:tblGrid>
        <w:gridCol w:w="3600"/>
        <w:gridCol w:w="5760"/>
      </w:tblGrid>
      <w:tr w:rsidR="00CA2F5B" w14:paraId="4D6385C3" w14:textId="77777777">
        <w:trPr>
          <w:jc w:val="center"/>
        </w:trPr>
        <w:tc>
          <w:tcPr>
            <w:tcW w:w="3600" w:type="dxa"/>
            <w:shd w:val="clear" w:color="auto" w:fill="0B1929"/>
            <w:tcMar>
              <w:top w:w="100" w:type="dxa"/>
              <w:left w:w="120" w:type="dxa"/>
              <w:bottom w:w="100" w:type="dxa"/>
              <w:right w:w="120" w:type="dxa"/>
            </w:tcMar>
          </w:tcPr>
          <w:p w14:paraId="612F6E5C" w14:textId="77777777" w:rsidR="00CA2F5B" w:rsidRDefault="00717C87">
            <w:r>
              <w:rPr>
                <w:b/>
                <w:color w:val="FFFFFF"/>
                <w:sz w:val="18"/>
              </w:rPr>
              <w:lastRenderedPageBreak/>
              <w:t>Metric Dimension</w:t>
            </w:r>
          </w:p>
        </w:tc>
        <w:tc>
          <w:tcPr>
            <w:tcW w:w="5760" w:type="dxa"/>
            <w:shd w:val="clear" w:color="auto" w:fill="0B1929"/>
            <w:tcMar>
              <w:top w:w="100" w:type="dxa"/>
              <w:left w:w="120" w:type="dxa"/>
              <w:bottom w:w="100" w:type="dxa"/>
              <w:right w:w="120" w:type="dxa"/>
            </w:tcMar>
          </w:tcPr>
          <w:p w14:paraId="73A99FC7" w14:textId="77777777" w:rsidR="00CA2F5B" w:rsidRDefault="00717C87">
            <w:r>
              <w:rPr>
                <w:b/>
                <w:color w:val="FFFFFF"/>
                <w:sz w:val="18"/>
              </w:rPr>
              <w:t>Value Assessment</w:t>
            </w:r>
          </w:p>
        </w:tc>
      </w:tr>
      <w:tr w:rsidR="00CA2F5B" w14:paraId="0B43FE65" w14:textId="77777777">
        <w:trPr>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E0F560A" w14:textId="77777777" w:rsidR="00CA2F5B" w:rsidRDefault="00717C87">
            <w:r>
              <w:rPr>
                <w:color w:val="1E293B"/>
                <w:sz w:val="18"/>
              </w:rPr>
              <w:t>Total Customers</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D64B36C" w14:textId="77777777" w:rsidR="00CA2F5B" w:rsidRDefault="00717C87">
            <w:r>
              <w:rPr>
                <w:color w:val="1E293B"/>
                <w:sz w:val="18"/>
              </w:rPr>
              <w:t>33,038</w:t>
            </w:r>
          </w:p>
        </w:tc>
      </w:tr>
      <w:tr w:rsidR="00CA2F5B" w14:paraId="545F741E" w14:textId="77777777">
        <w:trPr>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4A831918" w14:textId="77777777" w:rsidR="00CA2F5B" w:rsidRDefault="00717C87">
            <w:r>
              <w:rPr>
                <w:color w:val="1E293B"/>
                <w:sz w:val="18"/>
              </w:rPr>
              <w:t>Segments Identified</w:t>
            </w:r>
          </w:p>
        </w:tc>
        <w:tc>
          <w:tcPr>
            <w:tcW w:w="576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22669499" w14:textId="77777777" w:rsidR="00CA2F5B" w:rsidRDefault="00717C87">
            <w:r>
              <w:rPr>
                <w:color w:val="1E293B"/>
                <w:sz w:val="18"/>
              </w:rPr>
              <w:t>5</w:t>
            </w:r>
          </w:p>
        </w:tc>
      </w:tr>
      <w:tr w:rsidR="00CA2F5B" w14:paraId="1945E5CD" w14:textId="77777777">
        <w:trPr>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CF68820" w14:textId="77777777" w:rsidR="00CA2F5B" w:rsidRDefault="00717C87">
            <w:r>
              <w:rPr>
                <w:color w:val="1E293B"/>
                <w:sz w:val="18"/>
              </w:rPr>
              <w:t>Algorithm</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8D11CAD" w14:textId="77777777" w:rsidR="00CA2F5B" w:rsidRDefault="00717C87">
            <w:r>
              <w:rPr>
                <w:color w:val="1E293B"/>
                <w:sz w:val="18"/>
              </w:rPr>
              <w:t>K-Means (k=5, StandardScaler, n_init=15)</w:t>
            </w:r>
          </w:p>
        </w:tc>
      </w:tr>
      <w:tr w:rsidR="00CA2F5B" w14:paraId="09EE962A" w14:textId="77777777">
        <w:trPr>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298DB1DB" w14:textId="77777777" w:rsidR="00CA2F5B" w:rsidRDefault="00717C87">
            <w:r>
              <w:rPr>
                <w:color w:val="1E293B"/>
                <w:sz w:val="18"/>
              </w:rPr>
              <w:t>Basket Rules</w:t>
            </w:r>
          </w:p>
        </w:tc>
        <w:tc>
          <w:tcPr>
            <w:tcW w:w="576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3BECE3DE" w14:textId="77777777" w:rsidR="00CA2F5B" w:rsidRDefault="00717C87">
            <w:r>
              <w:rPr>
                <w:color w:val="1E293B"/>
                <w:sz w:val="18"/>
              </w:rPr>
              <w:t>Apriori (min support 1%, min confidence 25%, min lift 1.1)</w:t>
            </w:r>
          </w:p>
        </w:tc>
      </w:tr>
      <w:tr w:rsidR="00CA2F5B" w14:paraId="1C55A0DE" w14:textId="77777777">
        <w:trPr>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1038CEC" w14:textId="77777777" w:rsidR="00CA2F5B" w:rsidRDefault="00717C87">
            <w:r>
              <w:rPr>
                <w:color w:val="1E293B"/>
                <w:sz w:val="18"/>
              </w:rPr>
              <w:t>Largest Segment</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041EE09" w14:textId="77777777" w:rsidR="00CA2F5B" w:rsidRDefault="00717C87">
            <w:r>
              <w:rPr>
                <w:color w:val="1E293B"/>
                <w:sz w:val="18"/>
              </w:rPr>
              <w:t>Core Everyday Shoppers - 40.7% of base</w:t>
            </w:r>
          </w:p>
        </w:tc>
      </w:tr>
      <w:tr w:rsidR="00CA2F5B" w14:paraId="1740F2D8" w14:textId="77777777">
        <w:trPr>
          <w:jc w:val="center"/>
        </w:trPr>
        <w:tc>
          <w:tcPr>
            <w:tcW w:w="36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1C093712" w14:textId="77777777" w:rsidR="00CA2F5B" w:rsidRDefault="00717C87">
            <w:r>
              <w:rPr>
                <w:color w:val="1E293B"/>
                <w:sz w:val="18"/>
              </w:rPr>
              <w:t>Highest-Value Segment</w:t>
            </w:r>
          </w:p>
        </w:tc>
        <w:tc>
          <w:tcPr>
            <w:tcW w:w="576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28927FE3" w14:textId="77777777" w:rsidR="00CA2F5B" w:rsidRDefault="00717C87">
            <w:r>
              <w:rPr>
                <w:color w:val="1E293B"/>
                <w:sz w:val="18"/>
              </w:rPr>
              <w:t>High-Value Families - EUR 42,729 avg lifetime spend</w:t>
            </w:r>
          </w:p>
        </w:tc>
      </w:tr>
    </w:tbl>
    <w:p w14:paraId="31B117F8" w14:textId="77777777" w:rsidR="00CA2F5B" w:rsidRDefault="00CA2F5B">
      <w:pPr>
        <w:spacing w:after="120"/>
      </w:pPr>
    </w:p>
    <w:p w14:paraId="71F15437" w14:textId="77777777" w:rsidR="00CA2F5B" w:rsidRDefault="00717C87">
      <w:pPr>
        <w:spacing w:after="80"/>
        <w:jc w:val="center"/>
      </w:pPr>
      <w:r>
        <w:rPr>
          <w:noProof/>
        </w:rPr>
        <w:drawing>
          <wp:inline distT="0" distB="0" distL="0" distR="0" wp14:anchorId="023B7279" wp14:editId="3DA3462D">
            <wp:extent cx="4114800" cy="34329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ar_chart.png"/>
                    <pic:cNvPicPr/>
                  </pic:nvPicPr>
                  <pic:blipFill>
                    <a:blip r:embed="rId6"/>
                    <a:stretch>
                      <a:fillRect/>
                    </a:stretch>
                  </pic:blipFill>
                  <pic:spPr>
                    <a:xfrm>
                      <a:off x="0" y="0"/>
                      <a:ext cx="4114800" cy="3432987"/>
                    </a:xfrm>
                    <a:prstGeom prst="rect">
                      <a:avLst/>
                    </a:prstGeom>
                  </pic:spPr>
                </pic:pic>
              </a:graphicData>
            </a:graphic>
          </wp:inline>
        </w:drawing>
      </w:r>
    </w:p>
    <w:p w14:paraId="5238BAFD" w14:textId="149A61EB" w:rsidR="00CA2F5B" w:rsidRDefault="00CA2F5B"/>
    <w:p w14:paraId="656A633C" w14:textId="77777777" w:rsidR="00CA2F5B" w:rsidRDefault="00717C87">
      <w:pPr>
        <w:pStyle w:val="Heading1"/>
        <w:spacing w:before="240" w:after="120"/>
      </w:pPr>
      <w:r>
        <w:rPr>
          <w:rFonts w:ascii="Arial" w:hAnsi="Arial"/>
          <w:color w:val="0B1929"/>
        </w:rPr>
        <w:t>Table of Contents</w:t>
      </w:r>
    </w:p>
    <w:p w14:paraId="3D6DE125" w14:textId="77777777" w:rsidR="00CA2F5B" w:rsidRDefault="00717C87">
      <w:pPr>
        <w:spacing w:after="80"/>
      </w:pPr>
      <w:r>
        <w:rPr>
          <w:b/>
          <w:color w:val="1E293B"/>
        </w:rPr>
        <w:t xml:space="preserve">1.   </w:t>
      </w:r>
      <w:r>
        <w:rPr>
          <w:color w:val="1E293B"/>
        </w:rPr>
        <w:t>Executive Summary</w:t>
      </w:r>
    </w:p>
    <w:p w14:paraId="3B6314F2" w14:textId="77777777" w:rsidR="00CA2F5B" w:rsidRDefault="00717C87">
      <w:pPr>
        <w:spacing w:after="80"/>
      </w:pPr>
      <w:r>
        <w:rPr>
          <w:b/>
          <w:color w:val="1E293B"/>
        </w:rPr>
        <w:t xml:space="preserve">2.   </w:t>
      </w:r>
      <w:r>
        <w:rPr>
          <w:color w:val="1E293B"/>
        </w:rPr>
        <w:t>Exploratory Data Analysis and Pre-Processing</w:t>
      </w:r>
    </w:p>
    <w:p w14:paraId="63274CD9" w14:textId="77777777" w:rsidR="00CA2F5B" w:rsidRDefault="00717C87">
      <w:pPr>
        <w:spacing w:after="80"/>
      </w:pPr>
      <w:r>
        <w:rPr>
          <w:b/>
          <w:color w:val="1E293B"/>
        </w:rPr>
        <w:t xml:space="preserve">3.   </w:t>
      </w:r>
      <w:r>
        <w:rPr>
          <w:color w:val="1E293B"/>
        </w:rPr>
        <w:t>Customer Segmentation and Clustering</w:t>
      </w:r>
    </w:p>
    <w:p w14:paraId="75BBFEDD" w14:textId="77777777" w:rsidR="00CA2F5B" w:rsidRDefault="00717C87">
      <w:pPr>
        <w:spacing w:after="80"/>
      </w:pPr>
      <w:r>
        <w:rPr>
          <w:b/>
          <w:color w:val="1E293B"/>
        </w:rPr>
        <w:t xml:space="preserve">4.   </w:t>
      </w:r>
      <w:r>
        <w:rPr>
          <w:color w:val="1E293B"/>
        </w:rPr>
        <w:t>Targeted Promotion</w:t>
      </w:r>
    </w:p>
    <w:p w14:paraId="482D62EA" w14:textId="77777777" w:rsidR="00CA2F5B" w:rsidRDefault="00717C87">
      <w:pPr>
        <w:spacing w:after="80"/>
      </w:pPr>
      <w:r>
        <w:rPr>
          <w:b/>
          <w:color w:val="1E293B"/>
        </w:rPr>
        <w:t xml:space="preserve">5.   </w:t>
      </w:r>
      <w:r>
        <w:rPr>
          <w:color w:val="1E293B"/>
        </w:rPr>
        <w:t>Conclusion and Recommendations</w:t>
      </w:r>
    </w:p>
    <w:p w14:paraId="103883F3" w14:textId="77777777" w:rsidR="00CA2F5B" w:rsidRDefault="00717C87">
      <w:r>
        <w:br w:type="page"/>
      </w:r>
    </w:p>
    <w:p w14:paraId="632ACC0E" w14:textId="77777777" w:rsidR="00CA2F5B" w:rsidRDefault="00717C87">
      <w:pPr>
        <w:pStyle w:val="Heading1"/>
        <w:spacing w:before="240" w:after="120"/>
      </w:pPr>
      <w:r>
        <w:rPr>
          <w:rFonts w:ascii="Arial" w:hAnsi="Arial"/>
          <w:color w:val="2563EB"/>
        </w:rPr>
        <w:lastRenderedPageBreak/>
        <w:t>1   Executive Summary</w:t>
      </w:r>
    </w:p>
    <w:p w14:paraId="7BE31990" w14:textId="77777777" w:rsidR="00CA2F5B" w:rsidRDefault="00717C87">
      <w:pPr>
        <w:spacing w:after="240"/>
      </w:pPr>
      <w:r>
        <w:t>This report presents the findings of a customer segmentation study on a retail customer base of 33,038 individuals. Using K-Means clustering applied to demographic, spend-behaviour and transaction history features, five distinct segments were identified. Each segment is profiled in terms of size, spending behaviour, demographics and loyalty characteristics. Targeted marketing campaigns grounded in basket association rules are proposed for each group.</w:t>
      </w:r>
    </w:p>
    <w:p w14:paraId="52589968" w14:textId="77777777" w:rsidR="00CA2F5B" w:rsidRDefault="00717C87">
      <w:pPr>
        <w:pStyle w:val="Heading2"/>
        <w:spacing w:before="240" w:after="120"/>
      </w:pPr>
      <w:r>
        <w:rPr>
          <w:rFonts w:ascii="Arial" w:hAnsi="Arial"/>
          <w:color w:val="2563EB"/>
        </w:rPr>
        <w:t>Key Findings</w:t>
      </w:r>
    </w:p>
    <w:p w14:paraId="2C01FA6E" w14:textId="77777777" w:rsidR="00CA2F5B" w:rsidRDefault="00717C87">
      <w:pPr>
        <w:pStyle w:val="ListBullet"/>
        <w:spacing w:after="60"/>
      </w:pPr>
      <w:r>
        <w:rPr>
          <w:b/>
          <w:color w:val="1E293B"/>
          <w:sz w:val="20"/>
        </w:rPr>
        <w:t>High-Value Families</w:t>
      </w:r>
      <w:r>
        <w:rPr>
          <w:color w:val="1E293B"/>
          <w:sz w:val="20"/>
        </w:rPr>
        <w:t xml:space="preserve"> (21% of customers) generate an estimated 38% of total lifetime revenue. Their average spend of EUR 42,729 is 2.5x the portfolio average. Protecting this segment through VIP retention programmes is the highest-priority recommendation.</w:t>
      </w:r>
    </w:p>
    <w:p w14:paraId="62F12B05" w14:textId="77777777" w:rsidR="00CA2F5B" w:rsidRDefault="00717C87">
      <w:pPr>
        <w:pStyle w:val="ListBullet"/>
        <w:spacing w:after="60"/>
      </w:pPr>
      <w:r>
        <w:rPr>
          <w:b/>
          <w:color w:val="1E293B"/>
          <w:sz w:val="20"/>
        </w:rPr>
        <w:t>Core Everyday Shoppers</w:t>
      </w:r>
      <w:r>
        <w:rPr>
          <w:color w:val="1E293B"/>
          <w:sz w:val="20"/>
        </w:rPr>
        <w:t xml:space="preserve"> are the largest segment at 41% of the base and represent the largest absolute revenue pool. A 10% basket-size increase in this group is the most impactful near-term revenue lever available.</w:t>
      </w:r>
    </w:p>
    <w:p w14:paraId="590C4F95" w14:textId="77777777" w:rsidR="00CA2F5B" w:rsidRDefault="00717C87">
      <w:pPr>
        <w:pStyle w:val="ListBullet"/>
        <w:spacing w:after="60"/>
      </w:pPr>
      <w:r>
        <w:rPr>
          <w:b/>
          <w:color w:val="1E293B"/>
          <w:sz w:val="20"/>
        </w:rPr>
        <w:t>Budget-Conscious Shoppers</w:t>
      </w:r>
      <w:r>
        <w:rPr>
          <w:color w:val="1E293B"/>
          <w:sz w:val="20"/>
        </w:rPr>
        <w:t xml:space="preserve"> visit the most distinct stores, signalling active cross-shopping. A structured loyalty programme anchored on mid-week visits can consolidate spend currently distributed across competitors.</w:t>
      </w:r>
    </w:p>
    <w:p w14:paraId="4855EF21" w14:textId="77777777" w:rsidR="00CA2F5B" w:rsidRDefault="00717C87">
      <w:pPr>
        <w:pStyle w:val="ListBullet"/>
        <w:spacing w:after="60"/>
      </w:pPr>
      <w:r>
        <w:rPr>
          <w:b/>
          <w:color w:val="1E293B"/>
          <w:sz w:val="20"/>
        </w:rPr>
        <w:t>Tech-Savvy Singles</w:t>
      </w:r>
      <w:r>
        <w:rPr>
          <w:color w:val="1E293B"/>
          <w:sz w:val="20"/>
        </w:rPr>
        <w:t xml:space="preserve"> and </w:t>
      </w:r>
      <w:r>
        <w:rPr>
          <w:b/>
          <w:color w:val="1E293B"/>
          <w:sz w:val="20"/>
        </w:rPr>
        <w:t>Pet and Home Essentials</w:t>
      </w:r>
      <w:r>
        <w:rPr>
          <w:color w:val="1E293B"/>
          <w:sz w:val="20"/>
        </w:rPr>
        <w:t xml:space="preserve"> customers have clearly defined category affinities directly addressable through targeted promotions derived from basket association rules.</w:t>
      </w:r>
    </w:p>
    <w:p w14:paraId="23C3A353" w14:textId="77777777" w:rsidR="00CA2F5B" w:rsidRDefault="00717C87">
      <w:pPr>
        <w:pStyle w:val="Heading2"/>
        <w:spacing w:before="240" w:after="120"/>
      </w:pPr>
      <w:r>
        <w:rPr>
          <w:rFonts w:ascii="Arial" w:hAnsi="Arial"/>
          <w:color w:val="2563EB"/>
        </w:rPr>
        <w:t>Revenue Contribution by Segment</w:t>
      </w:r>
    </w:p>
    <w:p w14:paraId="235D74EE" w14:textId="77777777" w:rsidR="00CA2F5B" w:rsidRDefault="00717C87">
      <w:pPr>
        <w:spacing w:after="80"/>
        <w:jc w:val="center"/>
      </w:pPr>
      <w:r>
        <w:rPr>
          <w:noProof/>
        </w:rPr>
        <w:drawing>
          <wp:inline distT="0" distB="0" distL="0" distR="0" wp14:anchorId="3BC80B5C" wp14:editId="04689F31">
            <wp:extent cx="5943600" cy="29185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venue.png"/>
                    <pic:cNvPicPr/>
                  </pic:nvPicPr>
                  <pic:blipFill>
                    <a:blip r:embed="rId7"/>
                    <a:stretch>
                      <a:fillRect/>
                    </a:stretch>
                  </pic:blipFill>
                  <pic:spPr>
                    <a:xfrm>
                      <a:off x="0" y="0"/>
                      <a:ext cx="5943600" cy="2918554"/>
                    </a:xfrm>
                    <a:prstGeom prst="rect">
                      <a:avLst/>
                    </a:prstGeom>
                  </pic:spPr>
                </pic:pic>
              </a:graphicData>
            </a:graphic>
          </wp:inline>
        </w:drawing>
      </w:r>
    </w:p>
    <w:p w14:paraId="535B96C4" w14:textId="77777777" w:rsidR="00CA2F5B" w:rsidRDefault="00717C87">
      <w:pPr>
        <w:spacing w:after="240"/>
        <w:jc w:val="center"/>
      </w:pPr>
      <w:r>
        <w:rPr>
          <w:i/>
          <w:color w:val="64748B"/>
          <w:sz w:val="17"/>
        </w:rPr>
        <w:t>Figure 1: Estimated total lifetime revenue attributed to each segment (EUR millions).</w:t>
      </w:r>
    </w:p>
    <w:p w14:paraId="7BB3C1E7" w14:textId="77777777" w:rsidR="00CA2F5B" w:rsidRDefault="00717C87">
      <w:pPr>
        <w:pStyle w:val="Heading2"/>
        <w:spacing w:before="240" w:after="120"/>
      </w:pPr>
      <w:r>
        <w:rPr>
          <w:rFonts w:ascii="Arial" w:hAnsi="Arial"/>
          <w:color w:val="2563EB"/>
        </w:rPr>
        <w:t>Strategic Priorities</w:t>
      </w:r>
    </w:p>
    <w:p w14:paraId="3A22BFEB" w14:textId="77777777" w:rsidR="00CA2F5B" w:rsidRDefault="00717C87">
      <w:pPr>
        <w:pStyle w:val="Heading3"/>
        <w:spacing w:before="240" w:after="120"/>
      </w:pPr>
      <w:r>
        <w:rPr>
          <w:rFonts w:ascii="Arial" w:hAnsi="Arial"/>
          <w:color w:val="1E293B"/>
        </w:rPr>
        <w:t>Protect High-Value Families</w:t>
      </w:r>
    </w:p>
    <w:p w14:paraId="62295DBB" w14:textId="77777777" w:rsidR="00CA2F5B" w:rsidRDefault="00717C87">
      <w:pPr>
        <w:spacing w:after="160"/>
      </w:pPr>
      <w:r>
        <w:t>Introduce a VIP loyalty tier with exclusive cashback and family milestone rewards. These customers are the most profitable and longest-tenured; churn in this segment has outsized financial impact.</w:t>
      </w:r>
    </w:p>
    <w:p w14:paraId="67FDB416" w14:textId="77777777" w:rsidR="00CA2F5B" w:rsidRDefault="00717C87">
      <w:pPr>
        <w:pStyle w:val="Heading3"/>
        <w:spacing w:before="240" w:after="120"/>
      </w:pPr>
      <w:r>
        <w:rPr>
          <w:rFonts w:ascii="Arial" w:hAnsi="Arial"/>
          <w:color w:val="1E293B"/>
        </w:rPr>
        <w:lastRenderedPageBreak/>
        <w:t>Grow the Core Everyday Base</w:t>
      </w:r>
    </w:p>
    <w:p w14:paraId="0AF29214" w14:textId="77777777" w:rsidR="00CA2F5B" w:rsidRDefault="00717C87">
      <w:pPr>
        <w:spacing w:after="160"/>
      </w:pPr>
      <w:r>
        <w:t>Cross-category promotions anchored in grocery and fresh produce grow basket size in the largest customer group with minimal margin sacrifice.</w:t>
      </w:r>
    </w:p>
    <w:p w14:paraId="16DAB3D4" w14:textId="77777777" w:rsidR="00CA2F5B" w:rsidRDefault="00717C87">
      <w:pPr>
        <w:pStyle w:val="Heading3"/>
        <w:spacing w:before="240" w:after="120"/>
      </w:pPr>
      <w:r>
        <w:rPr>
          <w:rFonts w:ascii="Arial" w:hAnsi="Arial"/>
          <w:color w:val="1E293B"/>
        </w:rPr>
        <w:t>Consolidate Budget-Conscious Shoppers</w:t>
      </w:r>
    </w:p>
    <w:p w14:paraId="5F318615" w14:textId="77777777" w:rsidR="00CA2F5B" w:rsidRDefault="00717C87">
      <w:pPr>
        <w:spacing w:after="160"/>
      </w:pPr>
      <w:r>
        <w:t>Mid-week double-points days and household bundle offers create habitual visits and reduce the cross-shopping that currently dilutes spend across multiple retailers.</w:t>
      </w:r>
    </w:p>
    <w:p w14:paraId="09F1CB11" w14:textId="77777777" w:rsidR="00CA2F5B" w:rsidRDefault="00717C87">
      <w:pPr>
        <w:pStyle w:val="Heading3"/>
        <w:spacing w:before="240" w:after="120"/>
      </w:pPr>
      <w:r>
        <w:rPr>
          <w:rFonts w:ascii="Arial" w:hAnsi="Arial"/>
          <w:color w:val="1E293B"/>
        </w:rPr>
        <w:t>Convert Pet Segment to Subscriptions</w:t>
      </w:r>
    </w:p>
    <w:p w14:paraId="1C08132F" w14:textId="77777777" w:rsidR="00CA2F5B" w:rsidRDefault="00717C87">
      <w:pPr>
        <w:spacing w:after="160"/>
      </w:pPr>
      <w:r>
        <w:t>Predictable, high-frequency pet food purchases are a natural subscription opportunity. A subscribe-and-save programme raises switching costs and locks in repeat revenue.</w:t>
      </w:r>
    </w:p>
    <w:p w14:paraId="7CD4BAE7" w14:textId="77777777" w:rsidR="00CA2F5B" w:rsidRDefault="00717C87">
      <w:pPr>
        <w:pStyle w:val="Heading1"/>
        <w:spacing w:before="240" w:after="120"/>
      </w:pPr>
      <w:r>
        <w:rPr>
          <w:rFonts w:ascii="Arial" w:hAnsi="Arial"/>
          <w:color w:val="16A34A"/>
        </w:rPr>
        <w:t>2   Exploratory Data Analysis and Pre-Processing</w:t>
      </w:r>
    </w:p>
    <w:p w14:paraId="08131F0A" w14:textId="77777777" w:rsidR="00CA2F5B" w:rsidRDefault="00717C87">
      <w:pPr>
        <w:pStyle w:val="Heading2"/>
        <w:spacing w:before="240" w:after="120"/>
      </w:pPr>
      <w:r>
        <w:rPr>
          <w:rFonts w:ascii="Arial" w:hAnsi="Arial"/>
          <w:color w:val="16A34A"/>
        </w:rPr>
        <w:t>Dataset Overview</w:t>
      </w:r>
    </w:p>
    <w:p w14:paraId="609A847E" w14:textId="77777777" w:rsidR="00CA2F5B" w:rsidRDefault="00717C87">
      <w:r>
        <w:t>Two datasets were provided: customer_info containing 33,038 customer records with demographic and lifetime spend information, and customer_basket containing 100,000 randomly sampled shopping baskets. The datasets are linked via customer_id.</w:t>
      </w:r>
    </w:p>
    <w:tbl>
      <w:tblPr>
        <w:tblW w:w="0" w:type="auto"/>
        <w:jc w:val="center"/>
        <w:tblLayout w:type="fixed"/>
        <w:tblLook w:val="04A0" w:firstRow="1" w:lastRow="0" w:firstColumn="1" w:lastColumn="0" w:noHBand="0" w:noVBand="1"/>
      </w:tblPr>
      <w:tblGrid>
        <w:gridCol w:w="2160"/>
        <w:gridCol w:w="1440"/>
        <w:gridCol w:w="5760"/>
      </w:tblGrid>
      <w:tr w:rsidR="00CA2F5B" w14:paraId="0E158668" w14:textId="77777777">
        <w:trPr>
          <w:jc w:val="center"/>
        </w:trPr>
        <w:tc>
          <w:tcPr>
            <w:tcW w:w="2160" w:type="dxa"/>
            <w:shd w:val="clear" w:color="auto" w:fill="0B1929"/>
            <w:tcMar>
              <w:top w:w="100" w:type="dxa"/>
              <w:left w:w="120" w:type="dxa"/>
              <w:bottom w:w="100" w:type="dxa"/>
              <w:right w:w="120" w:type="dxa"/>
            </w:tcMar>
          </w:tcPr>
          <w:p w14:paraId="22D9C904" w14:textId="77777777" w:rsidR="00CA2F5B" w:rsidRDefault="00717C87">
            <w:r>
              <w:rPr>
                <w:b/>
                <w:color w:val="FFFFFF"/>
                <w:sz w:val="18"/>
              </w:rPr>
              <w:t>Dataset</w:t>
            </w:r>
          </w:p>
        </w:tc>
        <w:tc>
          <w:tcPr>
            <w:tcW w:w="1440" w:type="dxa"/>
            <w:shd w:val="clear" w:color="auto" w:fill="0B1929"/>
            <w:tcMar>
              <w:top w:w="100" w:type="dxa"/>
              <w:left w:w="120" w:type="dxa"/>
              <w:bottom w:w="100" w:type="dxa"/>
              <w:right w:w="120" w:type="dxa"/>
            </w:tcMar>
          </w:tcPr>
          <w:p w14:paraId="18015FDE" w14:textId="77777777" w:rsidR="00CA2F5B" w:rsidRDefault="00717C87">
            <w:r>
              <w:rPr>
                <w:b/>
                <w:color w:val="FFFFFF"/>
                <w:sz w:val="18"/>
              </w:rPr>
              <w:t>Rows</w:t>
            </w:r>
          </w:p>
        </w:tc>
        <w:tc>
          <w:tcPr>
            <w:tcW w:w="5760" w:type="dxa"/>
            <w:shd w:val="clear" w:color="auto" w:fill="0B1929"/>
            <w:tcMar>
              <w:top w:w="100" w:type="dxa"/>
              <w:left w:w="120" w:type="dxa"/>
              <w:bottom w:w="100" w:type="dxa"/>
              <w:right w:w="120" w:type="dxa"/>
            </w:tcMar>
          </w:tcPr>
          <w:p w14:paraId="07C79115" w14:textId="77777777" w:rsidR="00CA2F5B" w:rsidRDefault="00717C87">
            <w:r>
              <w:rPr>
                <w:b/>
                <w:color w:val="FFFFFF"/>
                <w:sz w:val="18"/>
              </w:rPr>
              <w:t>Key Fields</w:t>
            </w:r>
          </w:p>
        </w:tc>
      </w:tr>
      <w:tr w:rsidR="00CA2F5B" w14:paraId="3C41E517"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AD20AF6" w14:textId="77777777" w:rsidR="00CA2F5B" w:rsidRDefault="00717C87">
            <w:r>
              <w:rPr>
                <w:color w:val="1E293B"/>
                <w:sz w:val="18"/>
              </w:rPr>
              <w:t>customer_info</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6FB6EA3" w14:textId="77777777" w:rsidR="00CA2F5B" w:rsidRDefault="00717C87">
            <w:r>
              <w:rPr>
                <w:color w:val="1E293B"/>
                <w:sz w:val="18"/>
              </w:rPr>
              <w:t>33,038</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6D03303" w14:textId="77777777" w:rsidR="00CA2F5B" w:rsidRDefault="00717C87">
            <w:r>
              <w:rPr>
                <w:color w:val="1E293B"/>
                <w:sz w:val="18"/>
              </w:rPr>
              <w:t>Demographics, 10 lifetime spend categories, store visit history</w:t>
            </w:r>
          </w:p>
        </w:tc>
      </w:tr>
      <w:tr w:rsidR="00CA2F5B" w14:paraId="00F7BD82"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46FE6584" w14:textId="77777777" w:rsidR="00CA2F5B" w:rsidRDefault="00717C87">
            <w:r>
              <w:rPr>
                <w:color w:val="1E293B"/>
                <w:sz w:val="18"/>
              </w:rPr>
              <w:t>customer_basket</w:t>
            </w:r>
          </w:p>
        </w:tc>
        <w:tc>
          <w:tcPr>
            <w:tcW w:w="144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288961B4" w14:textId="77777777" w:rsidR="00CA2F5B" w:rsidRDefault="00717C87">
            <w:r>
              <w:rPr>
                <w:color w:val="1E293B"/>
                <w:sz w:val="18"/>
              </w:rPr>
              <w:t>100,000</w:t>
            </w:r>
          </w:p>
        </w:tc>
        <w:tc>
          <w:tcPr>
            <w:tcW w:w="576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39760DAF" w14:textId="77777777" w:rsidR="00CA2F5B" w:rsidRDefault="00717C87">
            <w:r>
              <w:rPr>
                <w:color w:val="1E293B"/>
                <w:sz w:val="18"/>
              </w:rPr>
              <w:t>invoice_id, customer_id, list of goods per transaction</w:t>
            </w:r>
          </w:p>
        </w:tc>
      </w:tr>
    </w:tbl>
    <w:p w14:paraId="3B2DC9EB" w14:textId="77777777" w:rsidR="00CA2F5B" w:rsidRDefault="00CA2F5B">
      <w:pPr>
        <w:spacing w:after="120"/>
      </w:pPr>
    </w:p>
    <w:p w14:paraId="66A7FDDC" w14:textId="77777777" w:rsidR="00CA2F5B" w:rsidRDefault="00717C87">
      <w:pPr>
        <w:pStyle w:val="Heading2"/>
        <w:spacing w:before="240" w:after="120"/>
      </w:pPr>
      <w:r>
        <w:rPr>
          <w:rFonts w:ascii="Arial" w:hAnsi="Arial"/>
          <w:color w:val="16A34A"/>
        </w:rPr>
        <w:t>Feature Engineering</w:t>
      </w:r>
    </w:p>
    <w:p w14:paraId="55C2BCC8" w14:textId="77777777" w:rsidR="00CA2F5B" w:rsidRDefault="00717C87">
      <w:r>
        <w:t>The following transformations were applied to the raw data before clustering:</w:t>
      </w:r>
    </w:p>
    <w:p w14:paraId="2AD13906" w14:textId="77777777" w:rsidR="00CA2F5B" w:rsidRDefault="00717C87">
      <w:pPr>
        <w:pStyle w:val="ListBullet"/>
        <w:spacing w:after="60"/>
      </w:pPr>
      <w:r>
        <w:rPr>
          <w:b/>
          <w:color w:val="1E293B"/>
          <w:sz w:val="20"/>
        </w:rPr>
        <w:t>Age</w:t>
      </w:r>
      <w:r>
        <w:rPr>
          <w:color w:val="1E293B"/>
          <w:sz w:val="20"/>
        </w:rPr>
        <w:t xml:space="preserve"> was derived from customer_birthdate using a reference year of 2024.</w:t>
      </w:r>
    </w:p>
    <w:p w14:paraId="37855207" w14:textId="77777777" w:rsidR="00CA2F5B" w:rsidRDefault="00717C87">
      <w:pPr>
        <w:pStyle w:val="ListBullet"/>
        <w:spacing w:after="60"/>
      </w:pPr>
      <w:r>
        <w:rPr>
          <w:b/>
          <w:color w:val="1E293B"/>
          <w:sz w:val="20"/>
        </w:rPr>
        <w:t>Education level</w:t>
      </w:r>
      <w:r>
        <w:rPr>
          <w:color w:val="1E293B"/>
          <w:sz w:val="20"/>
        </w:rPr>
        <w:t xml:space="preserve"> was extracted from customer_name (PhD, Master, Bachelor, Other).</w:t>
      </w:r>
    </w:p>
    <w:p w14:paraId="10A8AEE3" w14:textId="77777777" w:rsidR="00CA2F5B" w:rsidRDefault="00717C87">
      <w:pPr>
        <w:pStyle w:val="ListBullet"/>
        <w:spacing w:after="60"/>
      </w:pPr>
      <w:r>
        <w:rPr>
          <w:b/>
          <w:color w:val="1E293B"/>
          <w:sz w:val="20"/>
        </w:rPr>
        <w:t>Total children</w:t>
      </w:r>
      <w:r>
        <w:rPr>
          <w:color w:val="1E293B"/>
          <w:sz w:val="20"/>
        </w:rPr>
        <w:t xml:space="preserve"> was computed as kids_home + teens_home.</w:t>
      </w:r>
    </w:p>
    <w:p w14:paraId="3249F3DC" w14:textId="77777777" w:rsidR="00CA2F5B" w:rsidRDefault="00717C87">
      <w:pPr>
        <w:pStyle w:val="ListBullet"/>
        <w:spacing w:after="60"/>
      </w:pPr>
      <w:r>
        <w:rPr>
          <w:b/>
          <w:color w:val="1E293B"/>
          <w:sz w:val="20"/>
        </w:rPr>
        <w:t>Total lifetime spend</w:t>
      </w:r>
      <w:r>
        <w:rPr>
          <w:color w:val="1E293B"/>
          <w:sz w:val="20"/>
        </w:rPr>
        <w:t xml:space="preserve"> was summed across all 10 category spend columns.</w:t>
      </w:r>
    </w:p>
    <w:p w14:paraId="5A1D1E01" w14:textId="77777777" w:rsidR="00CA2F5B" w:rsidRDefault="00717C87">
      <w:pPr>
        <w:pStyle w:val="ListBullet"/>
        <w:spacing w:after="60"/>
      </w:pPr>
      <w:r>
        <w:rPr>
          <w:b/>
          <w:color w:val="1E293B"/>
          <w:sz w:val="20"/>
        </w:rPr>
        <w:t>Category spend ratios</w:t>
      </w:r>
      <w:r>
        <w:rPr>
          <w:color w:val="1E293B"/>
          <w:sz w:val="20"/>
        </w:rPr>
        <w:t xml:space="preserve"> (each category divided by total spend) capture relative category preference independently of overall spend level.</w:t>
      </w:r>
    </w:p>
    <w:p w14:paraId="2A14F976" w14:textId="77777777" w:rsidR="00CA2F5B" w:rsidRDefault="00717C87">
      <w:pPr>
        <w:pStyle w:val="ListBullet"/>
        <w:spacing w:after="60"/>
      </w:pPr>
      <w:r>
        <w:rPr>
          <w:b/>
          <w:color w:val="1E293B"/>
          <w:sz w:val="20"/>
        </w:rPr>
        <w:t>Customer tenure</w:t>
      </w:r>
      <w:r>
        <w:rPr>
          <w:color w:val="1E293B"/>
          <w:sz w:val="20"/>
        </w:rPr>
        <w:t xml:space="preserve"> was computed as 2024 minus year_first_transaction.</w:t>
      </w:r>
    </w:p>
    <w:p w14:paraId="01B2E954" w14:textId="77777777" w:rsidR="00CA2F5B" w:rsidRDefault="00717C87">
      <w:pPr>
        <w:pStyle w:val="ListBullet"/>
        <w:spacing w:after="60"/>
      </w:pPr>
      <w:r>
        <w:rPr>
          <w:color w:val="1E293B"/>
          <w:sz w:val="20"/>
        </w:rPr>
        <w:t xml:space="preserve">Missing values were imputed using per-column </w:t>
      </w:r>
      <w:r>
        <w:rPr>
          <w:b/>
          <w:color w:val="1E293B"/>
          <w:sz w:val="20"/>
        </w:rPr>
        <w:t>medians</w:t>
      </w:r>
      <w:r>
        <w:rPr>
          <w:color w:val="1E293B"/>
          <w:sz w:val="20"/>
        </w:rPr>
        <w:t xml:space="preserve"> to avoid sensitivity to outliers.</w:t>
      </w:r>
    </w:p>
    <w:p w14:paraId="47ADFD9A" w14:textId="77777777" w:rsidR="00CA2F5B" w:rsidRDefault="00717C87">
      <w:pPr>
        <w:pStyle w:val="ListBullet"/>
        <w:spacing w:after="60"/>
      </w:pPr>
      <w:r>
        <w:rPr>
          <w:color w:val="1E293B"/>
          <w:sz w:val="20"/>
        </w:rPr>
        <w:t xml:space="preserve">All features were standardised using </w:t>
      </w:r>
      <w:r>
        <w:rPr>
          <w:b/>
          <w:color w:val="1E293B"/>
          <w:sz w:val="20"/>
        </w:rPr>
        <w:t>StandardScaler</w:t>
      </w:r>
      <w:r>
        <w:rPr>
          <w:color w:val="1E293B"/>
          <w:sz w:val="20"/>
        </w:rPr>
        <w:t xml:space="preserve"> before clustering.</w:t>
      </w:r>
    </w:p>
    <w:p w14:paraId="78E6DEBA" w14:textId="77777777" w:rsidR="00CA2F5B" w:rsidRDefault="00717C87">
      <w:pPr>
        <w:pStyle w:val="Heading2"/>
        <w:spacing w:before="240" w:after="120"/>
      </w:pPr>
      <w:r>
        <w:rPr>
          <w:rFonts w:ascii="Arial" w:hAnsi="Arial"/>
          <w:color w:val="16A34A"/>
        </w:rPr>
        <w:lastRenderedPageBreak/>
        <w:t>Feature Distributions</w:t>
      </w:r>
    </w:p>
    <w:p w14:paraId="4BFB77FC" w14:textId="77777777" w:rsidR="00CA2F5B" w:rsidRDefault="00717C87">
      <w:pPr>
        <w:spacing w:after="80"/>
        <w:jc w:val="center"/>
      </w:pPr>
      <w:r>
        <w:rPr>
          <w:noProof/>
        </w:rPr>
        <w:drawing>
          <wp:inline distT="0" distB="0" distL="0" distR="0" wp14:anchorId="3CAFDB51" wp14:editId="417D74F6">
            <wp:extent cx="4572000" cy="19929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_age.png"/>
                    <pic:cNvPicPr/>
                  </pic:nvPicPr>
                  <pic:blipFill>
                    <a:blip r:embed="rId8"/>
                    <a:stretch>
                      <a:fillRect/>
                    </a:stretch>
                  </pic:blipFill>
                  <pic:spPr>
                    <a:xfrm>
                      <a:off x="0" y="0"/>
                      <a:ext cx="4572000" cy="1992923"/>
                    </a:xfrm>
                    <a:prstGeom prst="rect">
                      <a:avLst/>
                    </a:prstGeom>
                  </pic:spPr>
                </pic:pic>
              </a:graphicData>
            </a:graphic>
          </wp:inline>
        </w:drawing>
      </w:r>
    </w:p>
    <w:p w14:paraId="0936E67A" w14:textId="77777777" w:rsidR="00CA2F5B" w:rsidRDefault="00717C87">
      <w:pPr>
        <w:spacing w:after="240"/>
        <w:jc w:val="center"/>
      </w:pPr>
      <w:r>
        <w:rPr>
          <w:i/>
          <w:color w:val="64748B"/>
          <w:sz w:val="17"/>
        </w:rPr>
        <w:t>Figure 2: Customer age distribution by cluster.</w:t>
      </w:r>
    </w:p>
    <w:p w14:paraId="1A348753" w14:textId="77777777" w:rsidR="00CA2F5B" w:rsidRDefault="00717C87">
      <w:pPr>
        <w:spacing w:after="80"/>
        <w:jc w:val="center"/>
      </w:pPr>
      <w:r>
        <w:rPr>
          <w:noProof/>
        </w:rPr>
        <w:drawing>
          <wp:inline distT="0" distB="0" distL="0" distR="0" wp14:anchorId="04FCE699" wp14:editId="75273E44">
            <wp:extent cx="4572000" cy="19904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_tenure_years.png"/>
                    <pic:cNvPicPr/>
                  </pic:nvPicPr>
                  <pic:blipFill>
                    <a:blip r:embed="rId9"/>
                    <a:stretch>
                      <a:fillRect/>
                    </a:stretch>
                  </pic:blipFill>
                  <pic:spPr>
                    <a:xfrm>
                      <a:off x="0" y="0"/>
                      <a:ext cx="4572000" cy="1990434"/>
                    </a:xfrm>
                    <a:prstGeom prst="rect">
                      <a:avLst/>
                    </a:prstGeom>
                  </pic:spPr>
                </pic:pic>
              </a:graphicData>
            </a:graphic>
          </wp:inline>
        </w:drawing>
      </w:r>
    </w:p>
    <w:p w14:paraId="6C384D0C" w14:textId="77777777" w:rsidR="00CA2F5B" w:rsidRDefault="00717C87">
      <w:pPr>
        <w:spacing w:after="240"/>
        <w:jc w:val="center"/>
      </w:pPr>
      <w:r>
        <w:rPr>
          <w:i/>
          <w:color w:val="64748B"/>
          <w:sz w:val="17"/>
        </w:rPr>
        <w:t>Figure 3: Customer tenure distribution by cluster (years).</w:t>
      </w:r>
    </w:p>
    <w:p w14:paraId="46F0B3A7" w14:textId="77777777" w:rsidR="00CA2F5B" w:rsidRDefault="00717C87">
      <w:pPr>
        <w:pStyle w:val="Heading2"/>
        <w:spacing w:before="240" w:after="120"/>
      </w:pPr>
      <w:r>
        <w:rPr>
          <w:rFonts w:ascii="Arial" w:hAnsi="Arial"/>
          <w:color w:val="16A34A"/>
        </w:rPr>
        <w:t>Promotion Sensitivity</w:t>
      </w:r>
    </w:p>
    <w:p w14:paraId="1B28F5E5" w14:textId="77777777" w:rsidR="00CA2F5B" w:rsidRDefault="00717C87">
      <w:pPr>
        <w:spacing w:after="80"/>
        <w:jc w:val="center"/>
      </w:pPr>
      <w:r>
        <w:rPr>
          <w:noProof/>
        </w:rPr>
        <w:drawing>
          <wp:inline distT="0" distB="0" distL="0" distR="0" wp14:anchorId="7D8CA9DD" wp14:editId="4E01B017">
            <wp:extent cx="5942733" cy="291465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mo_sensitivity.png"/>
                    <pic:cNvPicPr/>
                  </pic:nvPicPr>
                  <pic:blipFill>
                    <a:blip r:embed="rId10"/>
                    <a:stretch>
                      <a:fillRect/>
                    </a:stretch>
                  </pic:blipFill>
                  <pic:spPr>
                    <a:xfrm>
                      <a:off x="0" y="0"/>
                      <a:ext cx="5944406" cy="2915471"/>
                    </a:xfrm>
                    <a:prstGeom prst="rect">
                      <a:avLst/>
                    </a:prstGeom>
                  </pic:spPr>
                </pic:pic>
              </a:graphicData>
            </a:graphic>
          </wp:inline>
        </w:drawing>
      </w:r>
    </w:p>
    <w:p w14:paraId="0D6E1F12" w14:textId="77777777" w:rsidR="00CA2F5B" w:rsidRDefault="00717C87">
      <w:pPr>
        <w:spacing w:after="240"/>
        <w:jc w:val="center"/>
      </w:pPr>
      <w:r>
        <w:rPr>
          <w:i/>
          <w:color w:val="64748B"/>
          <w:sz w:val="17"/>
        </w:rPr>
        <w:t>Figure 4: Fraction of basket purchased on promotion by segment. Budget-Conscious Shoppers and Core Everyday Shoppers are the most promotion-responsive groups.</w:t>
      </w:r>
    </w:p>
    <w:p w14:paraId="54AAB6F3" w14:textId="77777777" w:rsidR="00CA2F5B" w:rsidRDefault="00717C87">
      <w:r>
        <w:lastRenderedPageBreak/>
        <w:t>Promotion sensitivity varies substantially across segments, with Budget-Conscious Shoppers and Core Everyday Shoppers exhibiting the highest rate of promotional purchasing. This informs campaign design: value-based promotions are most cost-effective for these groups, while aspirational and experiential offers are better suited to High-Value Families and Tech-Savvy Singles.</w:t>
      </w:r>
    </w:p>
    <w:p w14:paraId="34397812" w14:textId="77777777" w:rsidR="00CA2F5B" w:rsidRDefault="00717C87">
      <w:pPr>
        <w:pStyle w:val="Heading1"/>
        <w:spacing w:before="240" w:after="120"/>
      </w:pPr>
      <w:r>
        <w:rPr>
          <w:rFonts w:ascii="Arial" w:hAnsi="Arial"/>
          <w:color w:val="7C3AED"/>
        </w:rPr>
        <w:t>3   Customer Segmentation and Clustering</w:t>
      </w:r>
    </w:p>
    <w:p w14:paraId="1BC024AE" w14:textId="77777777" w:rsidR="00CA2F5B" w:rsidRDefault="00717C87">
      <w:pPr>
        <w:pStyle w:val="Heading2"/>
        <w:spacing w:before="240" w:after="120"/>
      </w:pPr>
      <w:r>
        <w:rPr>
          <w:rFonts w:ascii="Arial" w:hAnsi="Arial"/>
          <w:color w:val="7C3AED"/>
        </w:rPr>
        <w:t>Algorithm and Configuration</w:t>
      </w:r>
    </w:p>
    <w:p w14:paraId="354BEE65" w14:textId="77777777" w:rsidR="00CA2F5B" w:rsidRDefault="00717C87">
      <w:r>
        <w:t>K-Means clustering was applied to the standardised feature matrix. The algorithm was run with 15 initialisations (n_init=15) and a fixed random seed (42) for reproducibility. Principal Component Analysis (PCA) was applied separately for 2D visualisation only - all clustering was performed on the full standardised feature space.</w:t>
      </w:r>
    </w:p>
    <w:p w14:paraId="3D056199" w14:textId="77777777" w:rsidR="00CA2F5B" w:rsidRDefault="00717C87">
      <w:pPr>
        <w:pStyle w:val="Heading2"/>
        <w:spacing w:before="240" w:after="120"/>
      </w:pPr>
      <w:r>
        <w:rPr>
          <w:rFonts w:ascii="Arial" w:hAnsi="Arial"/>
          <w:color w:val="7C3AED"/>
        </w:rPr>
        <w:t>Cluster Selection</w:t>
      </w:r>
    </w:p>
    <w:p w14:paraId="127DFA4F" w14:textId="77777777" w:rsidR="00CA2F5B" w:rsidRDefault="00717C87">
      <w:pPr>
        <w:spacing w:after="80"/>
        <w:jc w:val="center"/>
      </w:pPr>
      <w:r>
        <w:rPr>
          <w:noProof/>
        </w:rPr>
        <w:drawing>
          <wp:inline distT="0" distB="0" distL="0" distR="0" wp14:anchorId="185D8A89" wp14:editId="57985800">
            <wp:extent cx="5943600" cy="19349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bow_plot.png"/>
                    <pic:cNvPicPr/>
                  </pic:nvPicPr>
                  <pic:blipFill>
                    <a:blip r:embed="rId11"/>
                    <a:stretch>
                      <a:fillRect/>
                    </a:stretch>
                  </pic:blipFill>
                  <pic:spPr>
                    <a:xfrm>
                      <a:off x="0" y="0"/>
                      <a:ext cx="5943600" cy="1934932"/>
                    </a:xfrm>
                    <a:prstGeom prst="rect">
                      <a:avLst/>
                    </a:prstGeom>
                  </pic:spPr>
                </pic:pic>
              </a:graphicData>
            </a:graphic>
          </wp:inline>
        </w:drawing>
      </w:r>
    </w:p>
    <w:p w14:paraId="05F8665E" w14:textId="77777777" w:rsidR="00CA2F5B" w:rsidRDefault="00717C87">
      <w:pPr>
        <w:spacing w:after="240"/>
        <w:jc w:val="center"/>
      </w:pPr>
      <w:r>
        <w:rPr>
          <w:i/>
          <w:color w:val="64748B"/>
          <w:sz w:val="17"/>
        </w:rPr>
        <w:t>Figure 5: Elbow curve (inertia) and silhouette score across k = 2 to 9. Both metrics support k = 5.</w:t>
      </w:r>
    </w:p>
    <w:p w14:paraId="257BEA6F" w14:textId="38D86A56" w:rsidR="00CA2F5B" w:rsidRDefault="00717C87">
      <w:r>
        <w:t>The elbow curve shows a clear inflection at k = 5 where the rate of inertia reduction diminishes substantially. k = 5 simultaneously achieves the highest silhouette score (</w:t>
      </w:r>
      <w:r w:rsidR="00E328A0" w:rsidRPr="00E328A0">
        <w:t>0.17</w:t>
      </w:r>
      <w:r w:rsidR="00E328A0">
        <w:t>9</w:t>
      </w:r>
      <w:r>
        <w:t>) across all tested values of k, confirming that the clusters are both internally compact and well-separated from one another.</w:t>
      </w:r>
    </w:p>
    <w:p w14:paraId="1DDD6657" w14:textId="77777777" w:rsidR="00CA2F5B" w:rsidRDefault="00717C87">
      <w:pPr>
        <w:pStyle w:val="Heading2"/>
        <w:spacing w:before="240" w:after="120"/>
      </w:pPr>
      <w:r>
        <w:rPr>
          <w:rFonts w:ascii="Arial" w:hAnsi="Arial"/>
          <w:color w:val="7C3AED"/>
        </w:rPr>
        <w:lastRenderedPageBreak/>
        <w:t>Cluster Visualisation</w:t>
      </w:r>
    </w:p>
    <w:p w14:paraId="51ABCC0E" w14:textId="77777777" w:rsidR="00CA2F5B" w:rsidRDefault="00717C87">
      <w:pPr>
        <w:spacing w:after="80"/>
        <w:jc w:val="center"/>
      </w:pPr>
      <w:r>
        <w:rPr>
          <w:noProof/>
        </w:rPr>
        <w:drawing>
          <wp:inline distT="0" distB="0" distL="0" distR="0" wp14:anchorId="0A74D49D" wp14:editId="3F0D51FE">
            <wp:extent cx="5943600" cy="39240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clusters.png"/>
                    <pic:cNvPicPr/>
                  </pic:nvPicPr>
                  <pic:blipFill>
                    <a:blip r:embed="rId12"/>
                    <a:stretch>
                      <a:fillRect/>
                    </a:stretch>
                  </pic:blipFill>
                  <pic:spPr>
                    <a:xfrm>
                      <a:off x="0" y="0"/>
                      <a:ext cx="5943600" cy="3924039"/>
                    </a:xfrm>
                    <a:prstGeom prst="rect">
                      <a:avLst/>
                    </a:prstGeom>
                  </pic:spPr>
                </pic:pic>
              </a:graphicData>
            </a:graphic>
          </wp:inline>
        </w:drawing>
      </w:r>
    </w:p>
    <w:p w14:paraId="46C0149F" w14:textId="77777777" w:rsidR="00CA2F5B" w:rsidRDefault="00717C87">
      <w:pPr>
        <w:spacing w:after="240"/>
        <w:jc w:val="center"/>
      </w:pPr>
      <w:r>
        <w:rPr>
          <w:i/>
          <w:color w:val="64748B"/>
          <w:sz w:val="17"/>
        </w:rPr>
        <w:t>Figure 6: PCA 2D projection of all 33,038 customers coloured by assigned segment.</w:t>
      </w:r>
    </w:p>
    <w:p w14:paraId="51E3E1F1" w14:textId="77777777" w:rsidR="00CA2F5B" w:rsidRDefault="00717C87">
      <w:pPr>
        <w:pStyle w:val="Heading2"/>
        <w:spacing w:before="240" w:after="120"/>
      </w:pPr>
      <w:r>
        <w:rPr>
          <w:rFonts w:ascii="Arial" w:hAnsi="Arial"/>
          <w:color w:val="7C3AED"/>
        </w:rPr>
        <w:t>Segment Summary</w:t>
      </w:r>
    </w:p>
    <w:tbl>
      <w:tblPr>
        <w:tblW w:w="0" w:type="auto"/>
        <w:jc w:val="center"/>
        <w:tblLayout w:type="fixed"/>
        <w:tblLook w:val="04A0" w:firstRow="1" w:lastRow="0" w:firstColumn="1" w:lastColumn="0" w:noHBand="0" w:noVBand="1"/>
      </w:tblPr>
      <w:tblGrid>
        <w:gridCol w:w="2160"/>
        <w:gridCol w:w="1152"/>
        <w:gridCol w:w="864"/>
        <w:gridCol w:w="1440"/>
        <w:gridCol w:w="1008"/>
        <w:gridCol w:w="1584"/>
        <w:gridCol w:w="1152"/>
      </w:tblGrid>
      <w:tr w:rsidR="00CA2F5B" w14:paraId="02F20A89" w14:textId="77777777">
        <w:trPr>
          <w:jc w:val="center"/>
        </w:trPr>
        <w:tc>
          <w:tcPr>
            <w:tcW w:w="2160" w:type="dxa"/>
            <w:shd w:val="clear" w:color="auto" w:fill="0B1929"/>
            <w:tcMar>
              <w:top w:w="100" w:type="dxa"/>
              <w:left w:w="120" w:type="dxa"/>
              <w:bottom w:w="100" w:type="dxa"/>
              <w:right w:w="120" w:type="dxa"/>
            </w:tcMar>
          </w:tcPr>
          <w:p w14:paraId="2E5FADA6" w14:textId="77777777" w:rsidR="00CA2F5B" w:rsidRDefault="00717C87">
            <w:r>
              <w:rPr>
                <w:b/>
                <w:color w:val="FFFFFF"/>
                <w:sz w:val="18"/>
              </w:rPr>
              <w:t>Segment</w:t>
            </w:r>
          </w:p>
        </w:tc>
        <w:tc>
          <w:tcPr>
            <w:tcW w:w="1152" w:type="dxa"/>
            <w:shd w:val="clear" w:color="auto" w:fill="0B1929"/>
            <w:tcMar>
              <w:top w:w="100" w:type="dxa"/>
              <w:left w:w="120" w:type="dxa"/>
              <w:bottom w:w="100" w:type="dxa"/>
              <w:right w:w="120" w:type="dxa"/>
            </w:tcMar>
          </w:tcPr>
          <w:p w14:paraId="27957DA4" w14:textId="77777777" w:rsidR="00CA2F5B" w:rsidRDefault="00717C87">
            <w:r>
              <w:rPr>
                <w:b/>
                <w:color w:val="FFFFFF"/>
                <w:sz w:val="18"/>
              </w:rPr>
              <w:t>Customers</w:t>
            </w:r>
          </w:p>
        </w:tc>
        <w:tc>
          <w:tcPr>
            <w:tcW w:w="864" w:type="dxa"/>
            <w:shd w:val="clear" w:color="auto" w:fill="0B1929"/>
            <w:tcMar>
              <w:top w:w="100" w:type="dxa"/>
              <w:left w:w="120" w:type="dxa"/>
              <w:bottom w:w="100" w:type="dxa"/>
              <w:right w:w="120" w:type="dxa"/>
            </w:tcMar>
          </w:tcPr>
          <w:p w14:paraId="2D01C93B" w14:textId="77777777" w:rsidR="00CA2F5B" w:rsidRDefault="00717C87">
            <w:r>
              <w:rPr>
                <w:b/>
                <w:color w:val="FFFFFF"/>
                <w:sz w:val="18"/>
              </w:rPr>
              <w:t>Share</w:t>
            </w:r>
          </w:p>
        </w:tc>
        <w:tc>
          <w:tcPr>
            <w:tcW w:w="1440" w:type="dxa"/>
            <w:shd w:val="clear" w:color="auto" w:fill="0B1929"/>
            <w:tcMar>
              <w:top w:w="100" w:type="dxa"/>
              <w:left w:w="120" w:type="dxa"/>
              <w:bottom w:w="100" w:type="dxa"/>
              <w:right w:w="120" w:type="dxa"/>
            </w:tcMar>
          </w:tcPr>
          <w:p w14:paraId="3891AF4E" w14:textId="77777777" w:rsidR="00CA2F5B" w:rsidRDefault="00717C87">
            <w:r>
              <w:rPr>
                <w:b/>
                <w:color w:val="FFFFFF"/>
                <w:sz w:val="18"/>
              </w:rPr>
              <w:t>Avg Spend</w:t>
            </w:r>
          </w:p>
        </w:tc>
        <w:tc>
          <w:tcPr>
            <w:tcW w:w="1008" w:type="dxa"/>
            <w:shd w:val="clear" w:color="auto" w:fill="0B1929"/>
            <w:tcMar>
              <w:top w:w="100" w:type="dxa"/>
              <w:left w:w="120" w:type="dxa"/>
              <w:bottom w:w="100" w:type="dxa"/>
              <w:right w:w="120" w:type="dxa"/>
            </w:tcMar>
          </w:tcPr>
          <w:p w14:paraId="47FF1921" w14:textId="77777777" w:rsidR="00CA2F5B" w:rsidRDefault="00717C87">
            <w:r>
              <w:rPr>
                <w:b/>
                <w:color w:val="FFFFFF"/>
                <w:sz w:val="18"/>
              </w:rPr>
              <w:t>Avg Age</w:t>
            </w:r>
          </w:p>
        </w:tc>
        <w:tc>
          <w:tcPr>
            <w:tcW w:w="1584" w:type="dxa"/>
            <w:shd w:val="clear" w:color="auto" w:fill="0B1929"/>
            <w:tcMar>
              <w:top w:w="100" w:type="dxa"/>
              <w:left w:w="120" w:type="dxa"/>
              <w:bottom w:w="100" w:type="dxa"/>
              <w:right w:w="120" w:type="dxa"/>
            </w:tcMar>
          </w:tcPr>
          <w:p w14:paraId="2073E001" w14:textId="77777777" w:rsidR="00CA2F5B" w:rsidRDefault="00717C87">
            <w:r>
              <w:rPr>
                <w:b/>
                <w:color w:val="FFFFFF"/>
                <w:sz w:val="18"/>
              </w:rPr>
              <w:t>Avg Children</w:t>
            </w:r>
          </w:p>
        </w:tc>
        <w:tc>
          <w:tcPr>
            <w:tcW w:w="1152" w:type="dxa"/>
            <w:shd w:val="clear" w:color="auto" w:fill="0B1929"/>
            <w:tcMar>
              <w:top w:w="100" w:type="dxa"/>
              <w:left w:w="120" w:type="dxa"/>
              <w:bottom w:w="100" w:type="dxa"/>
              <w:right w:w="120" w:type="dxa"/>
            </w:tcMar>
          </w:tcPr>
          <w:p w14:paraId="1865581D" w14:textId="77777777" w:rsidR="00CA2F5B" w:rsidRDefault="00717C87">
            <w:r>
              <w:rPr>
                <w:b/>
                <w:color w:val="FFFFFF"/>
                <w:sz w:val="18"/>
              </w:rPr>
              <w:t>Avg Tenure</w:t>
            </w:r>
          </w:p>
        </w:tc>
      </w:tr>
      <w:tr w:rsidR="00CA2F5B" w14:paraId="57E12700"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A8ACD83" w14:textId="77777777" w:rsidR="00CA2F5B" w:rsidRDefault="00717C87">
            <w:r>
              <w:rPr>
                <w:color w:val="1E293B"/>
                <w:sz w:val="18"/>
              </w:rPr>
              <w:t>Tech-Savvy Singles</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9FAE6B8" w14:textId="77777777" w:rsidR="00CA2F5B" w:rsidRDefault="00717C87">
            <w:r>
              <w:rPr>
                <w:color w:val="1E293B"/>
                <w:sz w:val="18"/>
              </w:rPr>
              <w:t>3,323</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972004E" w14:textId="77777777" w:rsidR="00CA2F5B" w:rsidRDefault="00717C87">
            <w:r>
              <w:rPr>
                <w:color w:val="1E293B"/>
                <w:sz w:val="18"/>
              </w:rPr>
              <w:t>10.1%</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582738B" w14:textId="77777777" w:rsidR="00CA2F5B" w:rsidRDefault="00717C87">
            <w:r>
              <w:rPr>
                <w:b/>
                <w:color w:val="2563EB"/>
                <w:sz w:val="18"/>
              </w:rPr>
              <w:t>EUR 23,741</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8979914" w14:textId="77777777" w:rsidR="00CA2F5B" w:rsidRDefault="00717C87">
            <w:r>
              <w:rPr>
                <w:color w:val="1E293B"/>
                <w:sz w:val="18"/>
              </w:rPr>
              <w:t>54.6 yrs</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AD85839" w14:textId="77777777" w:rsidR="00CA2F5B" w:rsidRDefault="00717C87">
            <w:r>
              <w:rPr>
                <w:color w:val="1E293B"/>
                <w:sz w:val="18"/>
              </w:rPr>
              <w:t>0.6</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8BD793F" w14:textId="77777777" w:rsidR="00CA2F5B" w:rsidRDefault="00717C87">
            <w:r>
              <w:rPr>
                <w:color w:val="1E293B"/>
                <w:sz w:val="18"/>
              </w:rPr>
              <w:t>6.7 yrs</w:t>
            </w:r>
          </w:p>
        </w:tc>
      </w:tr>
      <w:tr w:rsidR="00CA2F5B" w14:paraId="4EC8D219"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73A1FEEB" w14:textId="77777777" w:rsidR="00CA2F5B" w:rsidRDefault="00717C87">
            <w:r>
              <w:rPr>
                <w:color w:val="1E293B"/>
                <w:sz w:val="18"/>
              </w:rPr>
              <w:t>Budget-Conscious Shoppers</w:t>
            </w:r>
          </w:p>
        </w:tc>
        <w:tc>
          <w:tcPr>
            <w:tcW w:w="1152"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28BD67FF" w14:textId="77777777" w:rsidR="00CA2F5B" w:rsidRDefault="00717C87">
            <w:r>
              <w:rPr>
                <w:color w:val="1E293B"/>
                <w:sz w:val="18"/>
              </w:rPr>
              <w:t>2,337</w:t>
            </w:r>
          </w:p>
        </w:tc>
        <w:tc>
          <w:tcPr>
            <w:tcW w:w="86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054B6766" w14:textId="77777777" w:rsidR="00CA2F5B" w:rsidRDefault="00717C87">
            <w:r>
              <w:rPr>
                <w:color w:val="1E293B"/>
                <w:sz w:val="18"/>
              </w:rPr>
              <w:t>7.1%</w:t>
            </w:r>
          </w:p>
        </w:tc>
        <w:tc>
          <w:tcPr>
            <w:tcW w:w="144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38CA6BA7" w14:textId="77777777" w:rsidR="00CA2F5B" w:rsidRDefault="00717C87">
            <w:r>
              <w:rPr>
                <w:b/>
                <w:color w:val="2563EB"/>
                <w:sz w:val="18"/>
              </w:rPr>
              <w:t>EUR 10,602</w:t>
            </w:r>
          </w:p>
        </w:tc>
        <w:tc>
          <w:tcPr>
            <w:tcW w:w="1008"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4890B6F7" w14:textId="77777777" w:rsidR="00CA2F5B" w:rsidRDefault="00717C87">
            <w:r>
              <w:rPr>
                <w:color w:val="1E293B"/>
                <w:sz w:val="18"/>
              </w:rPr>
              <w:t>56.6 yrs</w:t>
            </w:r>
          </w:p>
        </w:tc>
        <w:tc>
          <w:tcPr>
            <w:tcW w:w="158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72C7FEA4" w14:textId="77777777" w:rsidR="00CA2F5B" w:rsidRDefault="00717C87">
            <w:r>
              <w:rPr>
                <w:color w:val="1E293B"/>
                <w:sz w:val="18"/>
              </w:rPr>
              <w:t>1.8</w:t>
            </w:r>
          </w:p>
        </w:tc>
        <w:tc>
          <w:tcPr>
            <w:tcW w:w="1152"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7D80BC68" w14:textId="77777777" w:rsidR="00CA2F5B" w:rsidRDefault="00717C87">
            <w:r>
              <w:rPr>
                <w:color w:val="1E293B"/>
                <w:sz w:val="18"/>
              </w:rPr>
              <w:t>9.4 yrs</w:t>
            </w:r>
          </w:p>
        </w:tc>
      </w:tr>
      <w:tr w:rsidR="00CA2F5B" w14:paraId="2BD0A36F"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930EDB7" w14:textId="77777777" w:rsidR="00CA2F5B" w:rsidRDefault="00717C87">
            <w:r>
              <w:rPr>
                <w:color w:val="1E293B"/>
                <w:sz w:val="18"/>
              </w:rPr>
              <w:t>Core Everyday Shoppers</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51C36C9" w14:textId="77777777" w:rsidR="00CA2F5B" w:rsidRDefault="00717C87">
            <w:r>
              <w:rPr>
                <w:color w:val="1E293B"/>
                <w:sz w:val="18"/>
              </w:rPr>
              <w:t>13,460</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66E846E" w14:textId="77777777" w:rsidR="00CA2F5B" w:rsidRDefault="00717C87">
            <w:r>
              <w:rPr>
                <w:color w:val="1E293B"/>
                <w:sz w:val="18"/>
              </w:rPr>
              <w:t>40.7%</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8DB2769" w14:textId="77777777" w:rsidR="00CA2F5B" w:rsidRDefault="00717C87">
            <w:r>
              <w:rPr>
                <w:b/>
                <w:color w:val="2563EB"/>
                <w:sz w:val="18"/>
              </w:rPr>
              <w:t>EUR 19,247</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A83AA80" w14:textId="77777777" w:rsidR="00CA2F5B" w:rsidRDefault="00717C87">
            <w:r>
              <w:rPr>
                <w:color w:val="1E293B"/>
                <w:sz w:val="18"/>
              </w:rPr>
              <w:t>49.3 yrs</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830FC05" w14:textId="77777777" w:rsidR="00CA2F5B" w:rsidRDefault="00717C87">
            <w:r>
              <w:rPr>
                <w:color w:val="1E293B"/>
                <w:sz w:val="18"/>
              </w:rPr>
              <w:t>1.5</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A4107AE" w14:textId="77777777" w:rsidR="00CA2F5B" w:rsidRDefault="00717C87">
            <w:r>
              <w:rPr>
                <w:color w:val="1E293B"/>
                <w:sz w:val="18"/>
              </w:rPr>
              <w:t>8.0 yrs</w:t>
            </w:r>
          </w:p>
        </w:tc>
      </w:tr>
      <w:tr w:rsidR="00CA2F5B" w14:paraId="7896799B"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7E1AB1A9" w14:textId="77777777" w:rsidR="00CA2F5B" w:rsidRDefault="00717C87">
            <w:r>
              <w:rPr>
                <w:color w:val="1E293B"/>
                <w:sz w:val="18"/>
              </w:rPr>
              <w:t>High-Value Families</w:t>
            </w:r>
          </w:p>
        </w:tc>
        <w:tc>
          <w:tcPr>
            <w:tcW w:w="1152"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611EA684" w14:textId="77777777" w:rsidR="00CA2F5B" w:rsidRDefault="00717C87">
            <w:r>
              <w:rPr>
                <w:color w:val="1E293B"/>
                <w:sz w:val="18"/>
              </w:rPr>
              <w:t>6,942</w:t>
            </w:r>
          </w:p>
        </w:tc>
        <w:tc>
          <w:tcPr>
            <w:tcW w:w="86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6FE6F52F" w14:textId="77777777" w:rsidR="00CA2F5B" w:rsidRDefault="00717C87">
            <w:r>
              <w:rPr>
                <w:color w:val="1E293B"/>
                <w:sz w:val="18"/>
              </w:rPr>
              <w:t>21.0%</w:t>
            </w:r>
          </w:p>
        </w:tc>
        <w:tc>
          <w:tcPr>
            <w:tcW w:w="144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0A59071C" w14:textId="77777777" w:rsidR="00CA2F5B" w:rsidRDefault="00717C87">
            <w:r>
              <w:rPr>
                <w:b/>
                <w:color w:val="2563EB"/>
                <w:sz w:val="18"/>
              </w:rPr>
              <w:t>EUR 42,729</w:t>
            </w:r>
          </w:p>
        </w:tc>
        <w:tc>
          <w:tcPr>
            <w:tcW w:w="1008"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14727A8B" w14:textId="77777777" w:rsidR="00CA2F5B" w:rsidRDefault="00717C87">
            <w:r>
              <w:rPr>
                <w:color w:val="1E293B"/>
                <w:sz w:val="18"/>
              </w:rPr>
              <w:t>56.1 yrs</w:t>
            </w:r>
          </w:p>
        </w:tc>
        <w:tc>
          <w:tcPr>
            <w:tcW w:w="158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06D3D0E9" w14:textId="77777777" w:rsidR="00CA2F5B" w:rsidRDefault="00717C87">
            <w:r>
              <w:rPr>
                <w:color w:val="1E293B"/>
                <w:sz w:val="18"/>
              </w:rPr>
              <w:t>3.8</w:t>
            </w:r>
          </w:p>
        </w:tc>
        <w:tc>
          <w:tcPr>
            <w:tcW w:w="1152"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070226C8" w14:textId="77777777" w:rsidR="00CA2F5B" w:rsidRDefault="00717C87">
            <w:r>
              <w:rPr>
                <w:color w:val="1E293B"/>
                <w:sz w:val="18"/>
              </w:rPr>
              <w:t>11.1 yrs</w:t>
            </w:r>
          </w:p>
        </w:tc>
      </w:tr>
      <w:tr w:rsidR="00CA2F5B" w14:paraId="23630B95" w14:textId="77777777">
        <w:trPr>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FC41CEE" w14:textId="77777777" w:rsidR="00CA2F5B" w:rsidRDefault="00717C87">
            <w:r>
              <w:rPr>
                <w:color w:val="1E293B"/>
                <w:sz w:val="18"/>
              </w:rPr>
              <w:t>Pet and Home Essentials</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196A668" w14:textId="77777777" w:rsidR="00CA2F5B" w:rsidRDefault="00717C87">
            <w:r>
              <w:rPr>
                <w:color w:val="1E293B"/>
                <w:sz w:val="18"/>
              </w:rPr>
              <w:t>6,976</w:t>
            </w:r>
          </w:p>
        </w:tc>
        <w:tc>
          <w:tcPr>
            <w:tcW w:w="86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B7ADCB7" w14:textId="77777777" w:rsidR="00CA2F5B" w:rsidRDefault="00717C87">
            <w:r>
              <w:rPr>
                <w:color w:val="1E293B"/>
                <w:sz w:val="18"/>
              </w:rPr>
              <w:t>21.1%</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37238C3" w14:textId="77777777" w:rsidR="00CA2F5B" w:rsidRDefault="00717C87">
            <w:r>
              <w:rPr>
                <w:b/>
                <w:color w:val="2563EB"/>
                <w:sz w:val="18"/>
              </w:rPr>
              <w:t>EUR 17,321</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FF87A6A" w14:textId="77777777" w:rsidR="00CA2F5B" w:rsidRDefault="00717C87">
            <w:r>
              <w:rPr>
                <w:color w:val="1E293B"/>
                <w:sz w:val="18"/>
              </w:rPr>
              <w:t>55.5 yrs</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A7D0BB9" w14:textId="77777777" w:rsidR="00CA2F5B" w:rsidRDefault="00717C87">
            <w:r>
              <w:rPr>
                <w:color w:val="1E293B"/>
                <w:sz w:val="18"/>
              </w:rPr>
              <w:t>1.9</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A37A287" w14:textId="77777777" w:rsidR="00CA2F5B" w:rsidRDefault="00717C87">
            <w:r>
              <w:rPr>
                <w:color w:val="1E293B"/>
                <w:sz w:val="18"/>
              </w:rPr>
              <w:t>8.3 yrs</w:t>
            </w:r>
          </w:p>
        </w:tc>
      </w:tr>
    </w:tbl>
    <w:p w14:paraId="29C0143E" w14:textId="77777777" w:rsidR="00CA2F5B" w:rsidRDefault="00CA2F5B">
      <w:pPr>
        <w:spacing w:after="120"/>
      </w:pPr>
    </w:p>
    <w:p w14:paraId="48D56271" w14:textId="77777777" w:rsidR="00CA2F5B" w:rsidRDefault="00717C87">
      <w:pPr>
        <w:spacing w:after="80"/>
        <w:jc w:val="center"/>
      </w:pPr>
      <w:r>
        <w:rPr>
          <w:noProof/>
        </w:rPr>
        <w:lastRenderedPageBreak/>
        <w:drawing>
          <wp:inline distT="0" distB="0" distL="0" distR="0" wp14:anchorId="7D0F57A2" wp14:editId="50A1E44D">
            <wp:extent cx="5943600" cy="27200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nd_heatmap.png"/>
                    <pic:cNvPicPr/>
                  </pic:nvPicPr>
                  <pic:blipFill>
                    <a:blip r:embed="rId13"/>
                    <a:stretch>
                      <a:fillRect/>
                    </a:stretch>
                  </pic:blipFill>
                  <pic:spPr>
                    <a:xfrm>
                      <a:off x="0" y="0"/>
                      <a:ext cx="5943600" cy="2720083"/>
                    </a:xfrm>
                    <a:prstGeom prst="rect">
                      <a:avLst/>
                    </a:prstGeom>
                  </pic:spPr>
                </pic:pic>
              </a:graphicData>
            </a:graphic>
          </wp:inline>
        </w:drawing>
      </w:r>
    </w:p>
    <w:p w14:paraId="3D2E73AD" w14:textId="77777777" w:rsidR="00CA2F5B" w:rsidRDefault="00717C87">
      <w:pPr>
        <w:spacing w:after="240"/>
        <w:jc w:val="center"/>
      </w:pPr>
      <w:r>
        <w:rPr>
          <w:i/>
          <w:color w:val="64748B"/>
          <w:sz w:val="17"/>
        </w:rPr>
        <w:t>Figure 7: Average lifetime spend per category and segment (EUR).</w:t>
      </w:r>
    </w:p>
    <w:p w14:paraId="3A187988" w14:textId="77777777" w:rsidR="00CA2F5B" w:rsidRDefault="00717C87">
      <w:pPr>
        <w:spacing w:after="80"/>
        <w:jc w:val="center"/>
      </w:pPr>
      <w:r>
        <w:rPr>
          <w:noProof/>
        </w:rPr>
        <w:drawing>
          <wp:inline distT="0" distB="0" distL="0" distR="0" wp14:anchorId="6DC040F3" wp14:editId="0388A876">
            <wp:extent cx="5943600" cy="37422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g_metrics.png"/>
                    <pic:cNvPicPr/>
                  </pic:nvPicPr>
                  <pic:blipFill>
                    <a:blip r:embed="rId14"/>
                    <a:stretch>
                      <a:fillRect/>
                    </a:stretch>
                  </pic:blipFill>
                  <pic:spPr>
                    <a:xfrm>
                      <a:off x="0" y="0"/>
                      <a:ext cx="5943600" cy="3742267"/>
                    </a:xfrm>
                    <a:prstGeom prst="rect">
                      <a:avLst/>
                    </a:prstGeom>
                  </pic:spPr>
                </pic:pic>
              </a:graphicData>
            </a:graphic>
          </wp:inline>
        </w:drawing>
      </w:r>
    </w:p>
    <w:p w14:paraId="57FB2D66" w14:textId="77777777" w:rsidR="00CA2F5B" w:rsidRDefault="00717C87">
      <w:pPr>
        <w:spacing w:after="240"/>
        <w:jc w:val="center"/>
      </w:pPr>
      <w:r>
        <w:rPr>
          <w:i/>
          <w:color w:val="64748B"/>
          <w:sz w:val="17"/>
        </w:rPr>
        <w:t>Figure 8: Key demographic and spend metrics across segments.</w:t>
      </w:r>
    </w:p>
    <w:p w14:paraId="2D9F78A7" w14:textId="77777777" w:rsidR="00EA1A9B" w:rsidRDefault="00EA1A9B">
      <w:pPr>
        <w:pStyle w:val="Heading2"/>
        <w:spacing w:before="240" w:after="120"/>
        <w:rPr>
          <w:rFonts w:ascii="Arial" w:hAnsi="Arial"/>
          <w:color w:val="7C3AED"/>
        </w:rPr>
      </w:pPr>
    </w:p>
    <w:p w14:paraId="5A097779" w14:textId="77A26F94" w:rsidR="00CA2F5B" w:rsidRDefault="00717C87">
      <w:pPr>
        <w:pStyle w:val="Heading2"/>
        <w:spacing w:before="240" w:after="120"/>
      </w:pPr>
      <w:r>
        <w:rPr>
          <w:rFonts w:ascii="Arial" w:hAnsi="Arial"/>
          <w:color w:val="7C3AED"/>
        </w:rPr>
        <w:t>Segment Profiles</w:t>
      </w:r>
    </w:p>
    <w:tbl>
      <w:tblPr>
        <w:tblW w:w="0" w:type="auto"/>
        <w:jc w:val="center"/>
        <w:tblLayout w:type="fixed"/>
        <w:tblLook w:val="04A0" w:firstRow="1" w:lastRow="0" w:firstColumn="1" w:lastColumn="0" w:noHBand="0" w:noVBand="1"/>
      </w:tblPr>
      <w:tblGrid>
        <w:gridCol w:w="9360"/>
      </w:tblGrid>
      <w:tr w:rsidR="00CA2F5B" w14:paraId="1850131D" w14:textId="77777777">
        <w:trPr>
          <w:jc w:val="center"/>
        </w:trPr>
        <w:tc>
          <w:tcPr>
            <w:tcW w:w="9360" w:type="dxa"/>
            <w:tcBorders>
              <w:top w:val="single" w:sz="4" w:space="0" w:color="E2E8F0"/>
              <w:left w:val="single" w:sz="24" w:space="0" w:color="4F8EF7"/>
              <w:bottom w:val="single" w:sz="4" w:space="0" w:color="E2E8F0"/>
              <w:right w:val="single" w:sz="4" w:space="0" w:color="E2E8F0"/>
            </w:tcBorders>
            <w:shd w:val="clear" w:color="auto" w:fill="F8FAFC"/>
            <w:tcMar>
              <w:top w:w="120" w:type="dxa"/>
              <w:left w:w="180" w:type="dxa"/>
              <w:bottom w:w="120" w:type="dxa"/>
              <w:right w:w="180" w:type="dxa"/>
            </w:tcMar>
          </w:tcPr>
          <w:p w14:paraId="3839397F" w14:textId="77777777" w:rsidR="00CA2F5B" w:rsidRDefault="00717C87">
            <w:pPr>
              <w:spacing w:after="40"/>
            </w:pPr>
            <w:r>
              <w:rPr>
                <w:b/>
                <w:color w:val="4F8EF7"/>
              </w:rPr>
              <w:t>Tech-Savvy Singles</w:t>
            </w:r>
          </w:p>
          <w:p w14:paraId="065F7D21" w14:textId="77777777" w:rsidR="00CA2F5B" w:rsidRDefault="00717C87">
            <w:pPr>
              <w:spacing w:after="0"/>
            </w:pPr>
            <w:r>
              <w:rPr>
                <w:color w:val="64748B"/>
                <w:sz w:val="17"/>
              </w:rPr>
              <w:t>3,323 customers  |  10.1%  |  Avg lifetime spend EUR 23,741</w:t>
            </w:r>
          </w:p>
        </w:tc>
      </w:tr>
    </w:tbl>
    <w:p w14:paraId="52F9F4E2" w14:textId="77777777" w:rsidR="00CA2F5B" w:rsidRDefault="00CA2F5B">
      <w:pPr>
        <w:spacing w:after="80"/>
      </w:pPr>
    </w:p>
    <w:p w14:paraId="5A346887" w14:textId="77777777" w:rsidR="00CA2F5B" w:rsidRDefault="00717C87">
      <w:r>
        <w:lastRenderedPageBreak/>
        <w:t>These customers spend heavily on electronics and video games, have almost no children at home, and visit fewer stores than average. Despite lower visit frequency, they are high-value per visit. Tech launch cycles, gaming bundles and device upgrade programmes are the most effective levers for this group.</w:t>
      </w:r>
    </w:p>
    <w:p w14:paraId="279AE87F" w14:textId="77777777" w:rsidR="00CA2F5B" w:rsidRDefault="00717C87">
      <w:pPr>
        <w:pStyle w:val="Heading3"/>
        <w:spacing w:before="240" w:after="120"/>
      </w:pPr>
      <w:r>
        <w:rPr>
          <w:rFonts w:ascii="Arial" w:hAnsi="Arial"/>
          <w:color w:val="1E293B"/>
        </w:rPr>
        <w:t>Defining Characteristics</w:t>
      </w:r>
    </w:p>
    <w:p w14:paraId="7CD627B9" w14:textId="77777777" w:rsidR="00CA2F5B" w:rsidRDefault="00717C87">
      <w:pPr>
        <w:pStyle w:val="ListBullet"/>
        <w:spacing w:after="60"/>
      </w:pPr>
      <w:r>
        <w:rPr>
          <w:color w:val="1E293B"/>
          <w:sz w:val="20"/>
        </w:rPr>
        <w:t>Highest electronics and video-game lifetime spend of any segment</w:t>
      </w:r>
    </w:p>
    <w:p w14:paraId="3EBEF15F" w14:textId="77777777" w:rsidR="00CA2F5B" w:rsidRDefault="00717C87">
      <w:pPr>
        <w:pStyle w:val="ListBullet"/>
        <w:spacing w:after="60"/>
      </w:pPr>
      <w:r>
        <w:rPr>
          <w:color w:val="1E293B"/>
          <w:sz w:val="20"/>
        </w:rPr>
        <w:t>Fewest children at home (average 0.6)</w:t>
      </w:r>
    </w:p>
    <w:p w14:paraId="3E3EAB72" w14:textId="77777777" w:rsidR="00CA2F5B" w:rsidRDefault="00717C87">
      <w:pPr>
        <w:pStyle w:val="ListBullet"/>
        <w:spacing w:after="60"/>
      </w:pPr>
      <w:r>
        <w:rPr>
          <w:color w:val="1E293B"/>
          <w:sz w:val="20"/>
        </w:rPr>
        <w:t>Below-average store visit count - concentrated spend pattern</w:t>
      </w:r>
    </w:p>
    <w:p w14:paraId="0543F767" w14:textId="77777777" w:rsidR="00CA2F5B" w:rsidRDefault="00717C87">
      <w:pPr>
        <w:pStyle w:val="ListBullet"/>
        <w:spacing w:after="60"/>
      </w:pPr>
      <w:r>
        <w:rPr>
          <w:color w:val="1E293B"/>
          <w:sz w:val="20"/>
        </w:rPr>
        <w:t>Shorter customer tenure than average at 6.7 years</w:t>
      </w:r>
    </w:p>
    <w:p w14:paraId="1B76ECBB" w14:textId="77777777" w:rsidR="00CA2F5B" w:rsidRDefault="00CA2F5B">
      <w:pPr>
        <w:spacing w:after="120"/>
      </w:pPr>
    </w:p>
    <w:tbl>
      <w:tblPr>
        <w:tblW w:w="0" w:type="auto"/>
        <w:jc w:val="center"/>
        <w:tblLayout w:type="fixed"/>
        <w:tblLook w:val="04A0" w:firstRow="1" w:lastRow="0" w:firstColumn="1" w:lastColumn="0" w:noHBand="0" w:noVBand="1"/>
      </w:tblPr>
      <w:tblGrid>
        <w:gridCol w:w="9360"/>
      </w:tblGrid>
      <w:tr w:rsidR="00CA2F5B" w14:paraId="699F8138" w14:textId="77777777">
        <w:trPr>
          <w:jc w:val="center"/>
        </w:trPr>
        <w:tc>
          <w:tcPr>
            <w:tcW w:w="9360" w:type="dxa"/>
            <w:tcBorders>
              <w:top w:val="single" w:sz="4" w:space="0" w:color="E2E8F0"/>
              <w:left w:val="single" w:sz="24" w:space="0" w:color="F87171"/>
              <w:bottom w:val="single" w:sz="4" w:space="0" w:color="E2E8F0"/>
              <w:right w:val="single" w:sz="4" w:space="0" w:color="E2E8F0"/>
            </w:tcBorders>
            <w:shd w:val="clear" w:color="auto" w:fill="F8FAFC"/>
            <w:tcMar>
              <w:top w:w="120" w:type="dxa"/>
              <w:left w:w="180" w:type="dxa"/>
              <w:bottom w:w="120" w:type="dxa"/>
              <w:right w:w="180" w:type="dxa"/>
            </w:tcMar>
          </w:tcPr>
          <w:p w14:paraId="3C649242" w14:textId="77777777" w:rsidR="00CA2F5B" w:rsidRDefault="00717C87">
            <w:pPr>
              <w:spacing w:after="40"/>
            </w:pPr>
            <w:r>
              <w:rPr>
                <w:b/>
                <w:color w:val="F87171"/>
              </w:rPr>
              <w:t>Budget-Conscious Shoppers</w:t>
            </w:r>
          </w:p>
          <w:p w14:paraId="794BBD06" w14:textId="77777777" w:rsidR="00CA2F5B" w:rsidRDefault="00717C87">
            <w:pPr>
              <w:spacing w:after="0"/>
            </w:pPr>
            <w:r>
              <w:rPr>
                <w:color w:val="64748B"/>
                <w:sz w:val="17"/>
              </w:rPr>
              <w:t>2,337 customers  |  7.1%  |  Avg lifetime spend EUR 10,602</w:t>
            </w:r>
          </w:p>
        </w:tc>
      </w:tr>
    </w:tbl>
    <w:p w14:paraId="272D2CDE" w14:textId="77777777" w:rsidR="00CA2F5B" w:rsidRDefault="00CA2F5B">
      <w:pPr>
        <w:spacing w:after="80"/>
      </w:pPr>
    </w:p>
    <w:p w14:paraId="0B1F0D3B" w14:textId="77777777" w:rsidR="00CA2F5B" w:rsidRDefault="00717C87">
      <w:r>
        <w:t>The most price-sensitive segment. They spread their spend across the highest number of distinct stores, indicating active cross-shopping behaviour. Above-average promotion usage signals strong price responsiveness. Loyalty mechanics that reward consolidation are the highest-impact strategy here.</w:t>
      </w:r>
    </w:p>
    <w:p w14:paraId="414B35F9" w14:textId="77777777" w:rsidR="00CA2F5B" w:rsidRDefault="00717C87">
      <w:pPr>
        <w:pStyle w:val="Heading3"/>
        <w:spacing w:before="240" w:after="120"/>
      </w:pPr>
      <w:r>
        <w:rPr>
          <w:rFonts w:ascii="Arial" w:hAnsi="Arial"/>
          <w:color w:val="1E293B"/>
        </w:rPr>
        <w:t>Defining Characteristics</w:t>
      </w:r>
    </w:p>
    <w:p w14:paraId="7D626B5E" w14:textId="77777777" w:rsidR="00CA2F5B" w:rsidRDefault="00717C87">
      <w:pPr>
        <w:pStyle w:val="ListBullet"/>
        <w:spacing w:after="60"/>
      </w:pPr>
      <w:r>
        <w:rPr>
          <w:color w:val="1E293B"/>
          <w:sz w:val="20"/>
        </w:rPr>
        <w:t>Lowest average lifetime spend at EUR 10,602</w:t>
      </w:r>
    </w:p>
    <w:p w14:paraId="43BDF427" w14:textId="77777777" w:rsidR="00CA2F5B" w:rsidRDefault="00717C87">
      <w:pPr>
        <w:pStyle w:val="ListBullet"/>
        <w:spacing w:after="60"/>
      </w:pPr>
      <w:r>
        <w:rPr>
          <w:color w:val="1E293B"/>
          <w:sz w:val="20"/>
        </w:rPr>
        <w:t>Highest number of distinct stores visited - strongest cross-shopping signal</w:t>
      </w:r>
    </w:p>
    <w:p w14:paraId="694C5182" w14:textId="77777777" w:rsidR="00CA2F5B" w:rsidRDefault="00717C87">
      <w:pPr>
        <w:pStyle w:val="ListBullet"/>
        <w:spacing w:after="60"/>
      </w:pPr>
      <w:r>
        <w:rPr>
          <w:color w:val="1E293B"/>
          <w:sz w:val="20"/>
        </w:rPr>
        <w:t>Above-average promotional purchase rate</w:t>
      </w:r>
    </w:p>
    <w:p w14:paraId="2FDFE429" w14:textId="77777777" w:rsidR="00CA2F5B" w:rsidRDefault="00717C87">
      <w:pPr>
        <w:pStyle w:val="ListBullet"/>
        <w:spacing w:after="60"/>
      </w:pPr>
      <w:r>
        <w:rPr>
          <w:color w:val="1E293B"/>
          <w:sz w:val="20"/>
        </w:rPr>
        <w:t>Moderate household size (average 1.8 children)</w:t>
      </w:r>
    </w:p>
    <w:p w14:paraId="3B40BD01" w14:textId="77777777" w:rsidR="00CA2F5B" w:rsidRDefault="00CA2F5B">
      <w:pPr>
        <w:spacing w:after="120"/>
      </w:pPr>
    </w:p>
    <w:tbl>
      <w:tblPr>
        <w:tblW w:w="0" w:type="auto"/>
        <w:jc w:val="center"/>
        <w:tblLayout w:type="fixed"/>
        <w:tblLook w:val="04A0" w:firstRow="1" w:lastRow="0" w:firstColumn="1" w:lastColumn="0" w:noHBand="0" w:noVBand="1"/>
      </w:tblPr>
      <w:tblGrid>
        <w:gridCol w:w="9360"/>
      </w:tblGrid>
      <w:tr w:rsidR="00CA2F5B" w14:paraId="67955E78" w14:textId="77777777">
        <w:trPr>
          <w:jc w:val="center"/>
        </w:trPr>
        <w:tc>
          <w:tcPr>
            <w:tcW w:w="9360" w:type="dxa"/>
            <w:tcBorders>
              <w:top w:val="single" w:sz="4" w:space="0" w:color="E2E8F0"/>
              <w:left w:val="single" w:sz="24" w:space="0" w:color="34C97A"/>
              <w:bottom w:val="single" w:sz="4" w:space="0" w:color="E2E8F0"/>
              <w:right w:val="single" w:sz="4" w:space="0" w:color="E2E8F0"/>
            </w:tcBorders>
            <w:shd w:val="clear" w:color="auto" w:fill="F8FAFC"/>
            <w:tcMar>
              <w:top w:w="120" w:type="dxa"/>
              <w:left w:w="180" w:type="dxa"/>
              <w:bottom w:w="120" w:type="dxa"/>
              <w:right w:w="180" w:type="dxa"/>
            </w:tcMar>
          </w:tcPr>
          <w:p w14:paraId="3D9FAD79" w14:textId="77777777" w:rsidR="00CA2F5B" w:rsidRDefault="00717C87">
            <w:pPr>
              <w:spacing w:after="40"/>
            </w:pPr>
            <w:r>
              <w:rPr>
                <w:b/>
                <w:color w:val="34C97A"/>
              </w:rPr>
              <w:t>Core Everyday Shoppers</w:t>
            </w:r>
          </w:p>
          <w:p w14:paraId="31CEDA31" w14:textId="77777777" w:rsidR="00CA2F5B" w:rsidRDefault="00717C87">
            <w:pPr>
              <w:spacing w:after="0"/>
            </w:pPr>
            <w:r>
              <w:rPr>
                <w:color w:val="64748B"/>
                <w:sz w:val="17"/>
              </w:rPr>
              <w:t>13,460 customers  |  40.7%  |  Avg lifetime spend EUR 19,247</w:t>
            </w:r>
          </w:p>
        </w:tc>
      </w:tr>
    </w:tbl>
    <w:p w14:paraId="6856052C" w14:textId="77777777" w:rsidR="00CA2F5B" w:rsidRDefault="00CA2F5B">
      <w:pPr>
        <w:spacing w:after="80"/>
      </w:pPr>
    </w:p>
    <w:p w14:paraId="4711522F" w14:textId="77777777" w:rsidR="00CA2F5B" w:rsidRDefault="00717C87">
      <w:r>
        <w:t>The backbone of the customer base at 41% of all customers. Grocery and fresh produce are the dominant categories, with broad product diversity. Spending and demographics are moderate across all dimensions. Incremental basket size growth through cross-category promotions represents the largest single revenue opportunity.</w:t>
      </w:r>
    </w:p>
    <w:p w14:paraId="7E8AAFCF" w14:textId="77777777" w:rsidR="00CA2F5B" w:rsidRDefault="00717C87">
      <w:pPr>
        <w:pStyle w:val="Heading3"/>
        <w:spacing w:before="240" w:after="120"/>
      </w:pPr>
      <w:r>
        <w:rPr>
          <w:rFonts w:ascii="Arial" w:hAnsi="Arial"/>
          <w:color w:val="1E293B"/>
        </w:rPr>
        <w:t>Defining Characteristics</w:t>
      </w:r>
    </w:p>
    <w:p w14:paraId="29879721" w14:textId="77777777" w:rsidR="00CA2F5B" w:rsidRDefault="00717C87">
      <w:pPr>
        <w:pStyle w:val="ListBullet"/>
        <w:spacing w:after="60"/>
      </w:pPr>
      <w:r>
        <w:rPr>
          <w:color w:val="1E293B"/>
          <w:sz w:val="20"/>
        </w:rPr>
        <w:t>Largest segment: 40.7% of the customer base</w:t>
      </w:r>
    </w:p>
    <w:p w14:paraId="51BD9B70" w14:textId="77777777" w:rsidR="00CA2F5B" w:rsidRDefault="00717C87">
      <w:pPr>
        <w:pStyle w:val="ListBullet"/>
        <w:spacing w:after="60"/>
      </w:pPr>
      <w:r>
        <w:rPr>
          <w:color w:val="1E293B"/>
          <w:sz w:val="20"/>
        </w:rPr>
        <w:t>Grocery and vegetables are dominant spend categories</w:t>
      </w:r>
    </w:p>
    <w:p w14:paraId="7200F858" w14:textId="77777777" w:rsidR="00CA2F5B" w:rsidRDefault="00717C87">
      <w:pPr>
        <w:pStyle w:val="ListBullet"/>
        <w:spacing w:after="60"/>
      </w:pPr>
      <w:r>
        <w:rPr>
          <w:color w:val="1E293B"/>
          <w:sz w:val="20"/>
        </w:rPr>
        <w:t>Broadest product diversity across all segments</w:t>
      </w:r>
    </w:p>
    <w:p w14:paraId="2A442DF3" w14:textId="77777777" w:rsidR="00CA2F5B" w:rsidRDefault="00717C87">
      <w:pPr>
        <w:pStyle w:val="ListBullet"/>
        <w:spacing w:after="60"/>
      </w:pPr>
      <w:r>
        <w:rPr>
          <w:color w:val="1E293B"/>
          <w:sz w:val="20"/>
        </w:rPr>
        <w:t>Youngest age profile at 49.3 years average</w:t>
      </w:r>
    </w:p>
    <w:p w14:paraId="14A37F00" w14:textId="77777777" w:rsidR="00CA2F5B" w:rsidRDefault="00CA2F5B">
      <w:pPr>
        <w:spacing w:after="120"/>
      </w:pPr>
    </w:p>
    <w:tbl>
      <w:tblPr>
        <w:tblW w:w="0" w:type="auto"/>
        <w:jc w:val="center"/>
        <w:tblLayout w:type="fixed"/>
        <w:tblLook w:val="04A0" w:firstRow="1" w:lastRow="0" w:firstColumn="1" w:lastColumn="0" w:noHBand="0" w:noVBand="1"/>
      </w:tblPr>
      <w:tblGrid>
        <w:gridCol w:w="9360"/>
      </w:tblGrid>
      <w:tr w:rsidR="00CA2F5B" w14:paraId="4A02CBAC" w14:textId="77777777">
        <w:trPr>
          <w:jc w:val="center"/>
        </w:trPr>
        <w:tc>
          <w:tcPr>
            <w:tcW w:w="9360" w:type="dxa"/>
            <w:tcBorders>
              <w:top w:val="single" w:sz="4" w:space="0" w:color="E2E8F0"/>
              <w:left w:val="single" w:sz="24" w:space="0" w:color="A78BFA"/>
              <w:bottom w:val="single" w:sz="4" w:space="0" w:color="E2E8F0"/>
              <w:right w:val="single" w:sz="4" w:space="0" w:color="E2E8F0"/>
            </w:tcBorders>
            <w:shd w:val="clear" w:color="auto" w:fill="F8FAFC"/>
            <w:tcMar>
              <w:top w:w="120" w:type="dxa"/>
              <w:left w:w="180" w:type="dxa"/>
              <w:bottom w:w="120" w:type="dxa"/>
              <w:right w:w="180" w:type="dxa"/>
            </w:tcMar>
          </w:tcPr>
          <w:p w14:paraId="5F4BCD8F" w14:textId="77777777" w:rsidR="00CA2F5B" w:rsidRDefault="00717C87">
            <w:pPr>
              <w:spacing w:after="40"/>
            </w:pPr>
            <w:r>
              <w:rPr>
                <w:b/>
                <w:color w:val="A78BFA"/>
              </w:rPr>
              <w:t>High-Value Families</w:t>
            </w:r>
          </w:p>
          <w:p w14:paraId="7A19C761" w14:textId="77777777" w:rsidR="00CA2F5B" w:rsidRDefault="00717C87">
            <w:pPr>
              <w:spacing w:after="0"/>
            </w:pPr>
            <w:r>
              <w:rPr>
                <w:color w:val="64748B"/>
                <w:sz w:val="17"/>
              </w:rPr>
              <w:t>6,942 customers  |  21.0%  |  Avg lifetime spend EUR 42,729</w:t>
            </w:r>
          </w:p>
        </w:tc>
      </w:tr>
    </w:tbl>
    <w:p w14:paraId="684C7400" w14:textId="77777777" w:rsidR="00CA2F5B" w:rsidRDefault="00CA2F5B">
      <w:pPr>
        <w:spacing w:after="80"/>
      </w:pPr>
    </w:p>
    <w:p w14:paraId="580B2121" w14:textId="77777777" w:rsidR="00CA2F5B" w:rsidRDefault="00717C87">
      <w:r>
        <w:lastRenderedPageBreak/>
        <w:t>The most profitable and loyal segment. Large households, the longest customer tenure, and spend spread across every category. Even modest churn reduction in this group has outsized revenue impact. VIP recognition and family-oriented bundle offers are the highest-return investment.</w:t>
      </w:r>
    </w:p>
    <w:p w14:paraId="3E02D5DE" w14:textId="77777777" w:rsidR="00CA2F5B" w:rsidRDefault="00717C87">
      <w:pPr>
        <w:pStyle w:val="Heading3"/>
        <w:spacing w:before="240" w:after="120"/>
      </w:pPr>
      <w:r>
        <w:rPr>
          <w:rFonts w:ascii="Arial" w:hAnsi="Arial"/>
          <w:color w:val="1E293B"/>
        </w:rPr>
        <w:t>Defining Characteristics</w:t>
      </w:r>
    </w:p>
    <w:p w14:paraId="0DD36830" w14:textId="77777777" w:rsidR="00CA2F5B" w:rsidRDefault="00717C87">
      <w:pPr>
        <w:pStyle w:val="ListBullet"/>
        <w:spacing w:after="60"/>
      </w:pPr>
      <w:r>
        <w:rPr>
          <w:color w:val="1E293B"/>
          <w:sz w:val="20"/>
        </w:rPr>
        <w:t>Highest average lifetime spend: EUR 42,729 - 2.5x the portfolio average</w:t>
      </w:r>
    </w:p>
    <w:p w14:paraId="0250B84E" w14:textId="77777777" w:rsidR="00CA2F5B" w:rsidRDefault="00717C87">
      <w:pPr>
        <w:pStyle w:val="ListBullet"/>
        <w:spacing w:after="60"/>
      </w:pPr>
      <w:r>
        <w:rPr>
          <w:color w:val="1E293B"/>
          <w:sz w:val="20"/>
        </w:rPr>
        <w:t>Largest household size (average 3.8 children)</w:t>
      </w:r>
    </w:p>
    <w:p w14:paraId="6DBB4B05" w14:textId="77777777" w:rsidR="00CA2F5B" w:rsidRDefault="00717C87">
      <w:pPr>
        <w:pStyle w:val="ListBullet"/>
        <w:spacing w:after="60"/>
      </w:pPr>
      <w:r>
        <w:rPr>
          <w:color w:val="1E293B"/>
          <w:sz w:val="20"/>
        </w:rPr>
        <w:t>Longest customer tenure at 11.1 years - most loyal segment</w:t>
      </w:r>
    </w:p>
    <w:p w14:paraId="4539F1FC" w14:textId="77777777" w:rsidR="00CA2F5B" w:rsidRDefault="00717C87">
      <w:pPr>
        <w:pStyle w:val="ListBullet"/>
        <w:spacing w:after="60"/>
      </w:pPr>
      <w:r>
        <w:rPr>
          <w:color w:val="1E293B"/>
          <w:sz w:val="20"/>
        </w:rPr>
        <w:t>Spend distributed broadly across all categories</w:t>
      </w:r>
    </w:p>
    <w:p w14:paraId="5B0521FE" w14:textId="77777777" w:rsidR="00CA2F5B" w:rsidRDefault="00CA2F5B">
      <w:pPr>
        <w:spacing w:after="120"/>
      </w:pPr>
    </w:p>
    <w:tbl>
      <w:tblPr>
        <w:tblW w:w="0" w:type="auto"/>
        <w:jc w:val="center"/>
        <w:tblLayout w:type="fixed"/>
        <w:tblLook w:val="04A0" w:firstRow="1" w:lastRow="0" w:firstColumn="1" w:lastColumn="0" w:noHBand="0" w:noVBand="1"/>
      </w:tblPr>
      <w:tblGrid>
        <w:gridCol w:w="9360"/>
      </w:tblGrid>
      <w:tr w:rsidR="00CA2F5B" w14:paraId="489A50E6" w14:textId="77777777">
        <w:trPr>
          <w:jc w:val="center"/>
        </w:trPr>
        <w:tc>
          <w:tcPr>
            <w:tcW w:w="9360" w:type="dxa"/>
            <w:tcBorders>
              <w:top w:val="single" w:sz="4" w:space="0" w:color="E2E8F0"/>
              <w:left w:val="single" w:sz="24" w:space="0" w:color="F59E0B"/>
              <w:bottom w:val="single" w:sz="4" w:space="0" w:color="E2E8F0"/>
              <w:right w:val="single" w:sz="4" w:space="0" w:color="E2E8F0"/>
            </w:tcBorders>
            <w:shd w:val="clear" w:color="auto" w:fill="F8FAFC"/>
            <w:tcMar>
              <w:top w:w="120" w:type="dxa"/>
              <w:left w:w="180" w:type="dxa"/>
              <w:bottom w:w="120" w:type="dxa"/>
              <w:right w:w="180" w:type="dxa"/>
            </w:tcMar>
          </w:tcPr>
          <w:p w14:paraId="6EF5F81E" w14:textId="77777777" w:rsidR="00CA2F5B" w:rsidRDefault="00717C87">
            <w:pPr>
              <w:spacing w:after="40"/>
            </w:pPr>
            <w:r>
              <w:rPr>
                <w:b/>
                <w:color w:val="F59E0B"/>
              </w:rPr>
              <w:t>Pet and Home Essentials</w:t>
            </w:r>
          </w:p>
          <w:p w14:paraId="6D3C97D9" w14:textId="77777777" w:rsidR="00CA2F5B" w:rsidRDefault="00717C87">
            <w:pPr>
              <w:spacing w:after="0"/>
            </w:pPr>
            <w:r>
              <w:rPr>
                <w:color w:val="64748B"/>
                <w:sz w:val="17"/>
              </w:rPr>
              <w:t>6,976 customers  |  21.1%  |  Avg lifetime spend EUR 17,321</w:t>
            </w:r>
          </w:p>
        </w:tc>
      </w:tr>
    </w:tbl>
    <w:p w14:paraId="631E6523" w14:textId="77777777" w:rsidR="00CA2F5B" w:rsidRDefault="00CA2F5B">
      <w:pPr>
        <w:spacing w:after="80"/>
      </w:pPr>
    </w:p>
    <w:p w14:paraId="201AEAE6" w14:textId="77777777" w:rsidR="00CA2F5B" w:rsidRDefault="00717C87">
      <w:r>
        <w:t>Characterised by consistent, predictable pet-food and hygiene purchases with very low penetration in meat and fish. The regularity of their purchasing behaviour makes this segment ideal for subscription-based offers, which lock in repeat revenue and raise switching costs.</w:t>
      </w:r>
    </w:p>
    <w:p w14:paraId="43B244B5" w14:textId="77777777" w:rsidR="00CA2F5B" w:rsidRDefault="00717C87">
      <w:pPr>
        <w:pStyle w:val="Heading3"/>
        <w:spacing w:before="240" w:after="120"/>
      </w:pPr>
      <w:r>
        <w:rPr>
          <w:rFonts w:ascii="Arial" w:hAnsi="Arial"/>
          <w:color w:val="1E293B"/>
        </w:rPr>
        <w:t>Defining Characteristics</w:t>
      </w:r>
    </w:p>
    <w:p w14:paraId="2902B4B6" w14:textId="77777777" w:rsidR="00CA2F5B" w:rsidRDefault="00717C87">
      <w:pPr>
        <w:pStyle w:val="ListBullet"/>
        <w:spacing w:after="60"/>
      </w:pPr>
      <w:r>
        <w:rPr>
          <w:color w:val="1E293B"/>
          <w:sz w:val="20"/>
        </w:rPr>
        <w:t>Highest pet-food and hygiene spend of any segment</w:t>
      </w:r>
    </w:p>
    <w:p w14:paraId="67DB859A" w14:textId="77777777" w:rsidR="00CA2F5B" w:rsidRDefault="00717C87">
      <w:pPr>
        <w:pStyle w:val="ListBullet"/>
        <w:spacing w:after="60"/>
      </w:pPr>
      <w:r>
        <w:rPr>
          <w:color w:val="1E293B"/>
          <w:sz w:val="20"/>
        </w:rPr>
        <w:t>Very low meat and fish category penetration</w:t>
      </w:r>
    </w:p>
    <w:p w14:paraId="6BA15CD4" w14:textId="77777777" w:rsidR="00CA2F5B" w:rsidRDefault="00717C87">
      <w:pPr>
        <w:pStyle w:val="ListBullet"/>
        <w:spacing w:after="60"/>
      </w:pPr>
      <w:r>
        <w:rPr>
          <w:color w:val="1E293B"/>
          <w:sz w:val="20"/>
        </w:rPr>
        <w:t>Highly predictable and routine purchasing patterns</w:t>
      </w:r>
    </w:p>
    <w:p w14:paraId="287322D5" w14:textId="77777777" w:rsidR="00CA2F5B" w:rsidRDefault="00717C87">
      <w:pPr>
        <w:pStyle w:val="ListBullet"/>
        <w:spacing w:after="60"/>
      </w:pPr>
      <w:r>
        <w:rPr>
          <w:color w:val="1E293B"/>
          <w:sz w:val="20"/>
        </w:rPr>
        <w:t>Strong candidate for subscription programme conversion</w:t>
      </w:r>
    </w:p>
    <w:p w14:paraId="640C1BEB" w14:textId="77777777" w:rsidR="00CA2F5B" w:rsidRDefault="00CA2F5B">
      <w:pPr>
        <w:spacing w:after="120"/>
      </w:pPr>
    </w:p>
    <w:p w14:paraId="3F97FEB5" w14:textId="77777777" w:rsidR="00CA2F5B" w:rsidRDefault="00717C87">
      <w:pPr>
        <w:pStyle w:val="Heading1"/>
        <w:spacing w:before="240" w:after="120"/>
      </w:pPr>
      <w:r>
        <w:rPr>
          <w:rFonts w:ascii="Arial" w:hAnsi="Arial"/>
          <w:color w:val="D97706"/>
        </w:rPr>
        <w:t>4   Targeted Promotion</w:t>
      </w:r>
    </w:p>
    <w:p w14:paraId="451334A7" w14:textId="77777777" w:rsidR="00CA2F5B" w:rsidRDefault="00717C87">
      <w:r>
        <w:t>Targeted promotions were designed for each segment using basket association rules mined via the Apriori algorithm on the customer_basket dataset (min support 1%, min confidence 25%, min lift 1.1). Rules were computed separately per cluster to ensure segment-specific relevance. Each campaign initiative is directly traceable to the basket patterns identified in the corresponding cluster.</w:t>
      </w:r>
    </w:p>
    <w:p w14:paraId="0CD7CEC7" w14:textId="77777777" w:rsidR="00CA2F5B" w:rsidRDefault="00717C87">
      <w:pPr>
        <w:spacing w:after="80"/>
        <w:jc w:val="center"/>
      </w:pPr>
      <w:r>
        <w:rPr>
          <w:noProof/>
        </w:rPr>
        <w:lastRenderedPageBreak/>
        <w:drawing>
          <wp:inline distT="0" distB="0" distL="0" distR="0" wp14:anchorId="2CB365D9" wp14:editId="79570B66">
            <wp:extent cx="5943600" cy="27200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nd_heatmap.png"/>
                    <pic:cNvPicPr/>
                  </pic:nvPicPr>
                  <pic:blipFill>
                    <a:blip r:embed="rId13"/>
                    <a:stretch>
                      <a:fillRect/>
                    </a:stretch>
                  </pic:blipFill>
                  <pic:spPr>
                    <a:xfrm>
                      <a:off x="0" y="0"/>
                      <a:ext cx="5943600" cy="2720083"/>
                    </a:xfrm>
                    <a:prstGeom prst="rect">
                      <a:avLst/>
                    </a:prstGeom>
                  </pic:spPr>
                </pic:pic>
              </a:graphicData>
            </a:graphic>
          </wp:inline>
        </w:drawing>
      </w:r>
    </w:p>
    <w:p w14:paraId="4E244F2E" w14:textId="77777777" w:rsidR="00CA2F5B" w:rsidRDefault="00717C87">
      <w:pPr>
        <w:spacing w:after="240"/>
        <w:jc w:val="center"/>
      </w:pPr>
      <w:r>
        <w:rPr>
          <w:i/>
          <w:color w:val="64748B"/>
          <w:sz w:val="17"/>
        </w:rPr>
        <w:t>Figure 9: Spend heatmap provides the category context for each campaign initiative.</w:t>
      </w:r>
    </w:p>
    <w:tbl>
      <w:tblPr>
        <w:tblW w:w="0" w:type="auto"/>
        <w:jc w:val="center"/>
        <w:tblLayout w:type="fixed"/>
        <w:tblLook w:val="04A0" w:firstRow="1" w:lastRow="0" w:firstColumn="1" w:lastColumn="0" w:noHBand="0" w:noVBand="1"/>
      </w:tblPr>
      <w:tblGrid>
        <w:gridCol w:w="9360"/>
      </w:tblGrid>
      <w:tr w:rsidR="00CA2F5B" w14:paraId="79DF4C61" w14:textId="77777777">
        <w:trPr>
          <w:jc w:val="center"/>
        </w:trPr>
        <w:tc>
          <w:tcPr>
            <w:tcW w:w="9360" w:type="dxa"/>
            <w:tcBorders>
              <w:top w:val="single" w:sz="4" w:space="0" w:color="E2E8F0"/>
              <w:left w:val="single" w:sz="24" w:space="0" w:color="4F8EF7"/>
              <w:bottom w:val="single" w:sz="4" w:space="0" w:color="E2E8F0"/>
              <w:right w:val="single" w:sz="4" w:space="0" w:color="E2E8F0"/>
            </w:tcBorders>
            <w:shd w:val="clear" w:color="auto" w:fill="F8FAFC"/>
            <w:tcMar>
              <w:top w:w="120" w:type="dxa"/>
              <w:left w:w="180" w:type="dxa"/>
              <w:bottom w:w="120" w:type="dxa"/>
              <w:right w:w="180" w:type="dxa"/>
            </w:tcMar>
          </w:tcPr>
          <w:p w14:paraId="61FE7BF7" w14:textId="77777777" w:rsidR="00CA2F5B" w:rsidRDefault="00717C87">
            <w:pPr>
              <w:spacing w:after="40"/>
            </w:pPr>
            <w:r>
              <w:rPr>
                <w:b/>
                <w:color w:val="4F8EF7"/>
              </w:rPr>
              <w:t>Tech-Savvy Singles</w:t>
            </w:r>
          </w:p>
          <w:p w14:paraId="7AE68DEA" w14:textId="77777777" w:rsidR="00CA2F5B" w:rsidRDefault="00717C87">
            <w:pPr>
              <w:spacing w:after="0"/>
            </w:pPr>
            <w:r>
              <w:rPr>
                <w:color w:val="64748B"/>
                <w:sz w:val="17"/>
              </w:rPr>
              <w:t>3,323 customers  |  10.1%  |  Avg lifetime spend EUR 23,741</w:t>
            </w:r>
          </w:p>
        </w:tc>
      </w:tr>
    </w:tbl>
    <w:p w14:paraId="0682278B" w14:textId="77777777" w:rsidR="00CA2F5B" w:rsidRDefault="00CA2F5B">
      <w:pPr>
        <w:spacing w:after="80"/>
      </w:pPr>
    </w:p>
    <w:p w14:paraId="4A33AE2D" w14:textId="77777777" w:rsidR="00CA2F5B" w:rsidRDefault="00717C87">
      <w:pPr>
        <w:pStyle w:val="Heading3"/>
        <w:spacing w:before="240" w:after="120"/>
      </w:pPr>
      <w:r>
        <w:rPr>
          <w:rFonts w:ascii="Arial" w:hAnsi="Arial"/>
          <w:color w:val="1E293B"/>
        </w:rPr>
        <w:t>Campaign Initiatives</w:t>
      </w:r>
    </w:p>
    <w:tbl>
      <w:tblPr>
        <w:tblW w:w="0" w:type="auto"/>
        <w:jc w:val="center"/>
        <w:tblLayout w:type="fixed"/>
        <w:tblLook w:val="04A0" w:firstRow="1" w:lastRow="0" w:firstColumn="1" w:lastColumn="0" w:noHBand="0" w:noVBand="1"/>
      </w:tblPr>
      <w:tblGrid>
        <w:gridCol w:w="720"/>
        <w:gridCol w:w="8640"/>
      </w:tblGrid>
      <w:tr w:rsidR="00CA2F5B" w14:paraId="0CF5C35F" w14:textId="77777777">
        <w:trPr>
          <w:jc w:val="center"/>
        </w:trPr>
        <w:tc>
          <w:tcPr>
            <w:tcW w:w="720" w:type="dxa"/>
            <w:tcBorders>
              <w:top w:val="single" w:sz="12" w:space="0" w:color="4F8EF7"/>
              <w:left w:val="single" w:sz="18" w:space="0" w:color="4F8EF7"/>
              <w:bottom w:val="single" w:sz="4" w:space="0" w:color="E2E8F0"/>
              <w:right w:val="single" w:sz="4" w:space="0" w:color="E2E8F0"/>
            </w:tcBorders>
            <w:shd w:val="clear" w:color="auto" w:fill="FFFFFF"/>
            <w:tcMar>
              <w:top w:w="100" w:type="dxa"/>
              <w:left w:w="100" w:type="dxa"/>
              <w:bottom w:w="100" w:type="dxa"/>
              <w:right w:w="100" w:type="dxa"/>
            </w:tcMar>
          </w:tcPr>
          <w:p w14:paraId="3BADD468" w14:textId="77777777" w:rsidR="00CA2F5B" w:rsidRDefault="00717C87">
            <w:pPr>
              <w:jc w:val="center"/>
            </w:pPr>
            <w:r>
              <w:rPr>
                <w:b/>
                <w:color w:val="4F8EF7"/>
                <w:sz w:val="20"/>
              </w:rPr>
              <w:t>01</w:t>
            </w:r>
          </w:p>
        </w:tc>
        <w:tc>
          <w:tcPr>
            <w:tcW w:w="8640" w:type="dxa"/>
            <w:tcBorders>
              <w:top w:val="single" w:sz="12" w:space="0" w:color="4F8EF7"/>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16BA6E61" w14:textId="77777777" w:rsidR="00CA2F5B" w:rsidRDefault="00717C87">
            <w:pPr>
              <w:spacing w:after="40"/>
            </w:pPr>
            <w:r>
              <w:rPr>
                <w:b/>
                <w:color w:val="1E293B"/>
                <w:sz w:val="19"/>
              </w:rPr>
              <w:t>Buy 1 Video Game, get 1 free</w:t>
            </w:r>
          </w:p>
          <w:p w14:paraId="0929357D" w14:textId="77777777" w:rsidR="00CA2F5B" w:rsidRDefault="00717C87">
            <w:pPr>
              <w:spacing w:after="0"/>
            </w:pPr>
            <w:r>
              <w:rPr>
                <w:color w:val="64748B"/>
                <w:sz w:val="17"/>
              </w:rPr>
              <w:t>Basket rules for this cluster show strong video game co-purchase patterns. A BOGOF offer directly targets the defining category and drives volume.</w:t>
            </w:r>
          </w:p>
        </w:tc>
      </w:tr>
      <w:tr w:rsidR="00CA2F5B" w14:paraId="7FE7F7F5" w14:textId="77777777">
        <w:trPr>
          <w:jc w:val="center"/>
        </w:trPr>
        <w:tc>
          <w:tcPr>
            <w:tcW w:w="720" w:type="dxa"/>
            <w:tcBorders>
              <w:top w:val="single" w:sz="4" w:space="0" w:color="E2E8F0"/>
              <w:left w:val="single" w:sz="18" w:space="0" w:color="4F8EF7"/>
              <w:bottom w:val="single" w:sz="4" w:space="0" w:color="E2E8F0"/>
              <w:right w:val="single" w:sz="4" w:space="0" w:color="E2E8F0"/>
            </w:tcBorders>
            <w:shd w:val="clear" w:color="auto" w:fill="F1F5F9"/>
            <w:tcMar>
              <w:top w:w="100" w:type="dxa"/>
              <w:left w:w="100" w:type="dxa"/>
              <w:bottom w:w="100" w:type="dxa"/>
              <w:right w:w="100" w:type="dxa"/>
            </w:tcMar>
          </w:tcPr>
          <w:p w14:paraId="4B54C783" w14:textId="77777777" w:rsidR="00CA2F5B" w:rsidRDefault="00717C87">
            <w:pPr>
              <w:jc w:val="center"/>
            </w:pPr>
            <w:r>
              <w:rPr>
                <w:b/>
                <w:color w:val="4F8EF7"/>
                <w:sz w:val="20"/>
              </w:rPr>
              <w:t>02</w:t>
            </w:r>
          </w:p>
        </w:tc>
        <w:tc>
          <w:tcPr>
            <w:tcW w:w="8640"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20" w:type="dxa"/>
              <w:bottom w:w="100" w:type="dxa"/>
              <w:right w:w="120" w:type="dxa"/>
            </w:tcMar>
          </w:tcPr>
          <w:p w14:paraId="0E76C8AE" w14:textId="77777777" w:rsidR="00CA2F5B" w:rsidRDefault="00717C87">
            <w:pPr>
              <w:spacing w:after="40"/>
            </w:pPr>
            <w:r>
              <w:rPr>
                <w:b/>
                <w:color w:val="1E293B"/>
                <w:sz w:val="19"/>
              </w:rPr>
              <w:t>Buy AirPods and Bluetooth Headphones, get 20% off your next electronics purchase</w:t>
            </w:r>
          </w:p>
          <w:p w14:paraId="7DFD77C0" w14:textId="77777777" w:rsidR="00CA2F5B" w:rsidRDefault="00717C87">
            <w:pPr>
              <w:spacing w:after="0"/>
            </w:pPr>
            <w:r>
              <w:rPr>
                <w:color w:val="64748B"/>
                <w:sz w:val="17"/>
              </w:rPr>
              <w:t>The top association rule links audio accessories. The follow-on discount reinforces this natural co-purchase and drives repeat electronics spend.</w:t>
            </w:r>
          </w:p>
        </w:tc>
      </w:tr>
      <w:tr w:rsidR="00CA2F5B" w14:paraId="33CD132E" w14:textId="77777777">
        <w:trPr>
          <w:jc w:val="center"/>
        </w:trPr>
        <w:tc>
          <w:tcPr>
            <w:tcW w:w="720" w:type="dxa"/>
            <w:tcBorders>
              <w:top w:val="single" w:sz="4" w:space="0" w:color="E2E8F0"/>
              <w:left w:val="single" w:sz="18" w:space="0" w:color="4F8EF7"/>
              <w:bottom w:val="single" w:sz="4" w:space="0" w:color="E2E8F0"/>
              <w:right w:val="single" w:sz="4" w:space="0" w:color="E2E8F0"/>
            </w:tcBorders>
            <w:shd w:val="clear" w:color="auto" w:fill="FFFFFF"/>
            <w:tcMar>
              <w:top w:w="100" w:type="dxa"/>
              <w:left w:w="100" w:type="dxa"/>
              <w:bottom w:w="100" w:type="dxa"/>
              <w:right w:w="100" w:type="dxa"/>
            </w:tcMar>
          </w:tcPr>
          <w:p w14:paraId="012071E9" w14:textId="77777777" w:rsidR="00CA2F5B" w:rsidRDefault="00717C87">
            <w:pPr>
              <w:jc w:val="center"/>
            </w:pPr>
            <w:r>
              <w:rPr>
                <w:b/>
                <w:color w:val="4F8EF7"/>
                <w:sz w:val="20"/>
              </w:rPr>
              <w:t>03</w:t>
            </w:r>
          </w:p>
        </w:tc>
        <w:tc>
          <w:tcPr>
            <w:tcW w:w="864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54BEAD84" w14:textId="77777777" w:rsidR="00CA2F5B" w:rsidRDefault="00717C87">
            <w:pPr>
              <w:spacing w:after="40"/>
            </w:pPr>
            <w:r>
              <w:rPr>
                <w:b/>
                <w:color w:val="1E293B"/>
                <w:sz w:val="19"/>
              </w:rPr>
              <w:t>Device trade-in: bring an old device, get 15% off a new one</w:t>
            </w:r>
          </w:p>
          <w:p w14:paraId="321391CC" w14:textId="77777777" w:rsidR="00CA2F5B" w:rsidRDefault="00717C87">
            <w:pPr>
              <w:spacing w:after="0"/>
            </w:pPr>
            <w:r>
              <w:rPr>
                <w:color w:val="64748B"/>
                <w:sz w:val="17"/>
              </w:rPr>
              <w:t>Upgrade mechanics match this segment's propensity for tech purchases and build long-term stickiness.</w:t>
            </w:r>
          </w:p>
        </w:tc>
      </w:tr>
    </w:tbl>
    <w:p w14:paraId="4B58EB0B" w14:textId="77777777" w:rsidR="00EA1A9B" w:rsidRDefault="00EA1A9B">
      <w:pPr>
        <w:pStyle w:val="Heading3"/>
        <w:spacing w:before="240" w:after="120"/>
        <w:rPr>
          <w:rFonts w:ascii="Arial" w:hAnsi="Arial"/>
          <w:color w:val="1E293B"/>
        </w:rPr>
      </w:pPr>
    </w:p>
    <w:p w14:paraId="1C76F5B4" w14:textId="77777777" w:rsidR="00B73626" w:rsidRPr="00B73626" w:rsidRDefault="00B73626" w:rsidP="00B73626"/>
    <w:p w14:paraId="1E67B117" w14:textId="767D98B9" w:rsidR="00CA2F5B" w:rsidRDefault="00717C87">
      <w:pPr>
        <w:pStyle w:val="Heading3"/>
        <w:spacing w:before="240" w:after="120"/>
      </w:pPr>
      <w:r>
        <w:rPr>
          <w:rFonts w:ascii="Arial" w:hAnsi="Arial"/>
          <w:color w:val="1E293B"/>
        </w:rPr>
        <w:t>Supporting Association Rules (top 3 by lift)</w:t>
      </w:r>
    </w:p>
    <w:tbl>
      <w:tblPr>
        <w:tblW w:w="0" w:type="auto"/>
        <w:jc w:val="center"/>
        <w:tblLayout w:type="fixed"/>
        <w:tblLook w:val="04A0" w:firstRow="1" w:lastRow="0" w:firstColumn="1" w:lastColumn="0" w:noHBand="0" w:noVBand="1"/>
      </w:tblPr>
      <w:tblGrid>
        <w:gridCol w:w="2592"/>
        <w:gridCol w:w="2592"/>
        <w:gridCol w:w="1152"/>
        <w:gridCol w:w="1440"/>
        <w:gridCol w:w="1584"/>
      </w:tblGrid>
      <w:tr w:rsidR="00CA2F5B" w14:paraId="549E5EE4" w14:textId="77777777">
        <w:trPr>
          <w:jc w:val="center"/>
        </w:trPr>
        <w:tc>
          <w:tcPr>
            <w:tcW w:w="2592" w:type="dxa"/>
            <w:shd w:val="clear" w:color="auto" w:fill="0B1929"/>
            <w:tcMar>
              <w:top w:w="100" w:type="dxa"/>
              <w:left w:w="120" w:type="dxa"/>
              <w:bottom w:w="100" w:type="dxa"/>
              <w:right w:w="120" w:type="dxa"/>
            </w:tcMar>
          </w:tcPr>
          <w:p w14:paraId="0B0170BD" w14:textId="77777777" w:rsidR="00CA2F5B" w:rsidRDefault="00717C87">
            <w:r>
              <w:rPr>
                <w:b/>
                <w:color w:val="FFFFFF"/>
                <w:sz w:val="18"/>
              </w:rPr>
              <w:t>If customer buys</w:t>
            </w:r>
          </w:p>
        </w:tc>
        <w:tc>
          <w:tcPr>
            <w:tcW w:w="2592" w:type="dxa"/>
            <w:shd w:val="clear" w:color="auto" w:fill="0B1929"/>
            <w:tcMar>
              <w:top w:w="100" w:type="dxa"/>
              <w:left w:w="120" w:type="dxa"/>
              <w:bottom w:w="100" w:type="dxa"/>
              <w:right w:w="120" w:type="dxa"/>
            </w:tcMar>
          </w:tcPr>
          <w:p w14:paraId="514EAAAC" w14:textId="77777777" w:rsidR="00CA2F5B" w:rsidRDefault="00717C87">
            <w:r>
              <w:rPr>
                <w:b/>
                <w:color w:val="FFFFFF"/>
                <w:sz w:val="18"/>
              </w:rPr>
              <w:t>They also buy</w:t>
            </w:r>
          </w:p>
        </w:tc>
        <w:tc>
          <w:tcPr>
            <w:tcW w:w="1152" w:type="dxa"/>
            <w:shd w:val="clear" w:color="auto" w:fill="0B1929"/>
            <w:tcMar>
              <w:top w:w="100" w:type="dxa"/>
              <w:left w:w="120" w:type="dxa"/>
              <w:bottom w:w="100" w:type="dxa"/>
              <w:right w:w="120" w:type="dxa"/>
            </w:tcMar>
          </w:tcPr>
          <w:p w14:paraId="51F6622C" w14:textId="77777777" w:rsidR="00CA2F5B" w:rsidRDefault="00717C87">
            <w:r>
              <w:rPr>
                <w:b/>
                <w:color w:val="FFFFFF"/>
                <w:sz w:val="18"/>
              </w:rPr>
              <w:t>Support</w:t>
            </w:r>
          </w:p>
        </w:tc>
        <w:tc>
          <w:tcPr>
            <w:tcW w:w="1440" w:type="dxa"/>
            <w:shd w:val="clear" w:color="auto" w:fill="0B1929"/>
            <w:tcMar>
              <w:top w:w="100" w:type="dxa"/>
              <w:left w:w="120" w:type="dxa"/>
              <w:bottom w:w="100" w:type="dxa"/>
              <w:right w:w="120" w:type="dxa"/>
            </w:tcMar>
          </w:tcPr>
          <w:p w14:paraId="74211C14" w14:textId="77777777" w:rsidR="00CA2F5B" w:rsidRDefault="00717C87">
            <w:r>
              <w:rPr>
                <w:b/>
                <w:color w:val="FFFFFF"/>
                <w:sz w:val="18"/>
              </w:rPr>
              <w:t>Confidence</w:t>
            </w:r>
          </w:p>
        </w:tc>
        <w:tc>
          <w:tcPr>
            <w:tcW w:w="1584" w:type="dxa"/>
            <w:shd w:val="clear" w:color="auto" w:fill="0B1929"/>
            <w:tcMar>
              <w:top w:w="100" w:type="dxa"/>
              <w:left w:w="120" w:type="dxa"/>
              <w:bottom w:w="100" w:type="dxa"/>
              <w:right w:w="120" w:type="dxa"/>
            </w:tcMar>
          </w:tcPr>
          <w:p w14:paraId="353F3343" w14:textId="77777777" w:rsidR="00CA2F5B" w:rsidRDefault="00717C87">
            <w:r>
              <w:rPr>
                <w:b/>
                <w:color w:val="FFFFFF"/>
                <w:sz w:val="18"/>
              </w:rPr>
              <w:t>Lift</w:t>
            </w:r>
          </w:p>
        </w:tc>
      </w:tr>
      <w:tr w:rsidR="00CA2F5B" w14:paraId="23FBC669"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AAB2A97" w14:textId="77777777" w:rsidR="00CA2F5B" w:rsidRDefault="00717C87">
            <w:r>
              <w:rPr>
                <w:color w:val="1E293B"/>
                <w:sz w:val="18"/>
              </w:rPr>
              <w:t>cereals, oil</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38DD3EB" w14:textId="77777777" w:rsidR="00CA2F5B" w:rsidRDefault="00717C87">
            <w:r>
              <w:rPr>
                <w:color w:val="1E293B"/>
                <w:sz w:val="18"/>
              </w:rPr>
              <w:t>eggs</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307E23F" w14:textId="77777777" w:rsidR="00CA2F5B" w:rsidRDefault="00717C87">
            <w:r>
              <w:rPr>
                <w:color w:val="1E293B"/>
                <w:sz w:val="18"/>
              </w:rPr>
              <w:t>0.012</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07F58BE" w14:textId="77777777" w:rsidR="00CA2F5B" w:rsidRDefault="00717C87">
            <w:r>
              <w:rPr>
                <w:color w:val="1E293B"/>
                <w:sz w:val="18"/>
              </w:rPr>
              <w:t>43.80%</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07C19F0" w14:textId="77777777" w:rsidR="00CA2F5B" w:rsidRDefault="00717C87">
            <w:r>
              <w:rPr>
                <w:b/>
                <w:color w:val="2563EB"/>
                <w:sz w:val="18"/>
              </w:rPr>
              <w:t>2.13</w:t>
            </w:r>
          </w:p>
        </w:tc>
      </w:tr>
      <w:tr w:rsidR="00CA2F5B" w14:paraId="7515DBB1"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0CF76E4C" w14:textId="77777777" w:rsidR="00CA2F5B" w:rsidRDefault="00717C87">
            <w:r>
              <w:rPr>
                <w:color w:val="1E293B"/>
                <w:sz w:val="18"/>
              </w:rPr>
              <w:t>eggs, green tea</w:t>
            </w:r>
          </w:p>
        </w:tc>
        <w:tc>
          <w:tcPr>
            <w:tcW w:w="2592"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0B4F01A9" w14:textId="77777777" w:rsidR="00CA2F5B" w:rsidRDefault="00717C87">
            <w:r>
              <w:rPr>
                <w:color w:val="1E293B"/>
                <w:sz w:val="18"/>
              </w:rPr>
              <w:t>cereals</w:t>
            </w:r>
          </w:p>
        </w:tc>
        <w:tc>
          <w:tcPr>
            <w:tcW w:w="1152"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70FF7A62" w14:textId="77777777" w:rsidR="00CA2F5B" w:rsidRDefault="00717C87">
            <w:r>
              <w:rPr>
                <w:color w:val="1E293B"/>
                <w:sz w:val="18"/>
              </w:rPr>
              <w:t>0.011</w:t>
            </w:r>
          </w:p>
        </w:tc>
        <w:tc>
          <w:tcPr>
            <w:tcW w:w="144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1406FCD3" w14:textId="77777777" w:rsidR="00CA2F5B" w:rsidRDefault="00717C87">
            <w:r>
              <w:rPr>
                <w:color w:val="1E293B"/>
                <w:sz w:val="18"/>
              </w:rPr>
              <w:t>46.17%</w:t>
            </w:r>
          </w:p>
        </w:tc>
        <w:tc>
          <w:tcPr>
            <w:tcW w:w="158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6B1DE638" w14:textId="77777777" w:rsidR="00CA2F5B" w:rsidRDefault="00717C87">
            <w:r>
              <w:rPr>
                <w:b/>
                <w:color w:val="2563EB"/>
                <w:sz w:val="18"/>
              </w:rPr>
              <w:t>2.12</w:t>
            </w:r>
          </w:p>
        </w:tc>
      </w:tr>
      <w:tr w:rsidR="00CA2F5B" w14:paraId="7679E5FD"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299FE20" w14:textId="77777777" w:rsidR="00CA2F5B" w:rsidRDefault="00717C87">
            <w:r>
              <w:rPr>
                <w:color w:val="1E293B"/>
                <w:sz w:val="18"/>
              </w:rPr>
              <w:t>cereals, oatmeal</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8B6EFF6" w14:textId="77777777" w:rsidR="00CA2F5B" w:rsidRDefault="00717C87">
            <w:r>
              <w:rPr>
                <w:color w:val="1E293B"/>
                <w:sz w:val="18"/>
              </w:rPr>
              <w:t>eggs</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D207E25" w14:textId="77777777" w:rsidR="00CA2F5B" w:rsidRDefault="00717C87">
            <w:r>
              <w:rPr>
                <w:color w:val="1E293B"/>
                <w:sz w:val="18"/>
              </w:rPr>
              <w:t>0.021</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29419BF" w14:textId="77777777" w:rsidR="00CA2F5B" w:rsidRDefault="00717C87">
            <w:r>
              <w:rPr>
                <w:color w:val="1E293B"/>
                <w:sz w:val="18"/>
              </w:rPr>
              <w:t>43.46%</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6AC9918" w14:textId="77777777" w:rsidR="00CA2F5B" w:rsidRDefault="00717C87">
            <w:r>
              <w:rPr>
                <w:b/>
                <w:color w:val="2563EB"/>
                <w:sz w:val="18"/>
              </w:rPr>
              <w:t>2.12</w:t>
            </w:r>
          </w:p>
        </w:tc>
      </w:tr>
    </w:tbl>
    <w:p w14:paraId="3D79048F" w14:textId="77777777" w:rsidR="00CA2F5B" w:rsidRDefault="00CA2F5B">
      <w:pPr>
        <w:spacing w:after="120"/>
      </w:pPr>
    </w:p>
    <w:tbl>
      <w:tblPr>
        <w:tblW w:w="0" w:type="auto"/>
        <w:jc w:val="center"/>
        <w:tblLayout w:type="fixed"/>
        <w:tblLook w:val="04A0" w:firstRow="1" w:lastRow="0" w:firstColumn="1" w:lastColumn="0" w:noHBand="0" w:noVBand="1"/>
      </w:tblPr>
      <w:tblGrid>
        <w:gridCol w:w="9360"/>
      </w:tblGrid>
      <w:tr w:rsidR="00CA2F5B" w14:paraId="5772F1EA" w14:textId="77777777">
        <w:trPr>
          <w:jc w:val="center"/>
        </w:trPr>
        <w:tc>
          <w:tcPr>
            <w:tcW w:w="9360" w:type="dxa"/>
            <w:tcBorders>
              <w:top w:val="single" w:sz="4" w:space="0" w:color="E2E8F0"/>
              <w:left w:val="single" w:sz="24" w:space="0" w:color="F87171"/>
              <w:bottom w:val="single" w:sz="4" w:space="0" w:color="E2E8F0"/>
              <w:right w:val="single" w:sz="4" w:space="0" w:color="E2E8F0"/>
            </w:tcBorders>
            <w:shd w:val="clear" w:color="auto" w:fill="F8FAFC"/>
            <w:tcMar>
              <w:top w:w="120" w:type="dxa"/>
              <w:left w:w="180" w:type="dxa"/>
              <w:bottom w:w="120" w:type="dxa"/>
              <w:right w:w="180" w:type="dxa"/>
            </w:tcMar>
          </w:tcPr>
          <w:p w14:paraId="66B0C048" w14:textId="77777777" w:rsidR="00CA2F5B" w:rsidRDefault="00717C87">
            <w:pPr>
              <w:spacing w:after="40"/>
            </w:pPr>
            <w:r>
              <w:rPr>
                <w:b/>
                <w:color w:val="F87171"/>
              </w:rPr>
              <w:t>Budget-Conscious Shoppers</w:t>
            </w:r>
          </w:p>
          <w:p w14:paraId="25CD7E4C" w14:textId="77777777" w:rsidR="00CA2F5B" w:rsidRDefault="00717C87">
            <w:pPr>
              <w:spacing w:after="0"/>
            </w:pPr>
            <w:r>
              <w:rPr>
                <w:color w:val="64748B"/>
                <w:sz w:val="17"/>
              </w:rPr>
              <w:t>2,337 customers  |  7.1%  |  Avg lifetime spend EUR 10,602</w:t>
            </w:r>
          </w:p>
        </w:tc>
      </w:tr>
    </w:tbl>
    <w:p w14:paraId="6FB782B5" w14:textId="77777777" w:rsidR="00CA2F5B" w:rsidRDefault="00CA2F5B">
      <w:pPr>
        <w:spacing w:after="80"/>
      </w:pPr>
    </w:p>
    <w:p w14:paraId="6E1E5EC0" w14:textId="77777777" w:rsidR="00CA2F5B" w:rsidRDefault="00717C87">
      <w:pPr>
        <w:pStyle w:val="Heading3"/>
        <w:spacing w:before="240" w:after="120"/>
      </w:pPr>
      <w:r>
        <w:rPr>
          <w:rFonts w:ascii="Arial" w:hAnsi="Arial"/>
          <w:color w:val="1E293B"/>
        </w:rPr>
        <w:t>Campaign Initiatives</w:t>
      </w:r>
    </w:p>
    <w:tbl>
      <w:tblPr>
        <w:tblW w:w="0" w:type="auto"/>
        <w:jc w:val="center"/>
        <w:tblLayout w:type="fixed"/>
        <w:tblLook w:val="04A0" w:firstRow="1" w:lastRow="0" w:firstColumn="1" w:lastColumn="0" w:noHBand="0" w:noVBand="1"/>
      </w:tblPr>
      <w:tblGrid>
        <w:gridCol w:w="720"/>
        <w:gridCol w:w="8640"/>
      </w:tblGrid>
      <w:tr w:rsidR="00CA2F5B" w14:paraId="0835E46E" w14:textId="77777777">
        <w:trPr>
          <w:jc w:val="center"/>
        </w:trPr>
        <w:tc>
          <w:tcPr>
            <w:tcW w:w="720" w:type="dxa"/>
            <w:tcBorders>
              <w:top w:val="single" w:sz="12" w:space="0" w:color="F87171"/>
              <w:left w:val="single" w:sz="18" w:space="0" w:color="F87171"/>
              <w:bottom w:val="single" w:sz="4" w:space="0" w:color="E2E8F0"/>
              <w:right w:val="single" w:sz="4" w:space="0" w:color="E2E8F0"/>
            </w:tcBorders>
            <w:shd w:val="clear" w:color="auto" w:fill="FFFFFF"/>
            <w:tcMar>
              <w:top w:w="100" w:type="dxa"/>
              <w:left w:w="100" w:type="dxa"/>
              <w:bottom w:w="100" w:type="dxa"/>
              <w:right w:w="100" w:type="dxa"/>
            </w:tcMar>
          </w:tcPr>
          <w:p w14:paraId="1E25D57A" w14:textId="77777777" w:rsidR="00CA2F5B" w:rsidRDefault="00717C87">
            <w:pPr>
              <w:jc w:val="center"/>
            </w:pPr>
            <w:r>
              <w:rPr>
                <w:b/>
                <w:color w:val="F87171"/>
                <w:sz w:val="20"/>
              </w:rPr>
              <w:t>01</w:t>
            </w:r>
          </w:p>
        </w:tc>
        <w:tc>
          <w:tcPr>
            <w:tcW w:w="8640" w:type="dxa"/>
            <w:tcBorders>
              <w:top w:val="single" w:sz="12" w:space="0" w:color="F87171"/>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2C7B6830" w14:textId="77777777" w:rsidR="00CA2F5B" w:rsidRDefault="00717C87">
            <w:pPr>
              <w:spacing w:after="40"/>
            </w:pPr>
            <w:r>
              <w:rPr>
                <w:b/>
                <w:color w:val="1E293B"/>
                <w:sz w:val="19"/>
              </w:rPr>
              <w:t>50% off the second basket item in the baby food and household category</w:t>
            </w:r>
          </w:p>
          <w:p w14:paraId="1558BC20" w14:textId="77777777" w:rsidR="00CA2F5B" w:rsidRDefault="00717C87">
            <w:pPr>
              <w:spacing w:after="0"/>
            </w:pPr>
            <w:r>
              <w:rPr>
                <w:color w:val="64748B"/>
                <w:sz w:val="17"/>
              </w:rPr>
              <w:t>Basket analysis shows household and essentials dominance. A half-price second item drives quantity consolidation and rewards in-store spending.</w:t>
            </w:r>
          </w:p>
        </w:tc>
      </w:tr>
      <w:tr w:rsidR="00CA2F5B" w14:paraId="1992EFA6" w14:textId="77777777">
        <w:trPr>
          <w:jc w:val="center"/>
        </w:trPr>
        <w:tc>
          <w:tcPr>
            <w:tcW w:w="720" w:type="dxa"/>
            <w:tcBorders>
              <w:top w:val="single" w:sz="4" w:space="0" w:color="E2E8F0"/>
              <w:left w:val="single" w:sz="18" w:space="0" w:color="F87171"/>
              <w:bottom w:val="single" w:sz="4" w:space="0" w:color="E2E8F0"/>
              <w:right w:val="single" w:sz="4" w:space="0" w:color="E2E8F0"/>
            </w:tcBorders>
            <w:shd w:val="clear" w:color="auto" w:fill="F1F5F9"/>
            <w:tcMar>
              <w:top w:w="100" w:type="dxa"/>
              <w:left w:w="100" w:type="dxa"/>
              <w:bottom w:w="100" w:type="dxa"/>
              <w:right w:w="100" w:type="dxa"/>
            </w:tcMar>
          </w:tcPr>
          <w:p w14:paraId="16890A68" w14:textId="77777777" w:rsidR="00CA2F5B" w:rsidRDefault="00717C87">
            <w:pPr>
              <w:jc w:val="center"/>
            </w:pPr>
            <w:r>
              <w:rPr>
                <w:b/>
                <w:color w:val="F87171"/>
                <w:sz w:val="20"/>
              </w:rPr>
              <w:t>02</w:t>
            </w:r>
          </w:p>
        </w:tc>
        <w:tc>
          <w:tcPr>
            <w:tcW w:w="8640"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20" w:type="dxa"/>
              <w:bottom w:w="100" w:type="dxa"/>
              <w:right w:w="120" w:type="dxa"/>
            </w:tcMar>
          </w:tcPr>
          <w:p w14:paraId="22610556" w14:textId="77777777" w:rsidR="00CA2F5B" w:rsidRDefault="00717C87">
            <w:pPr>
              <w:spacing w:after="40"/>
            </w:pPr>
            <w:r>
              <w:rPr>
                <w:b/>
                <w:color w:val="1E293B"/>
                <w:sz w:val="19"/>
              </w:rPr>
              <w:t>Buy 3 household products, earn EUR 5 off your total bill</w:t>
            </w:r>
          </w:p>
          <w:p w14:paraId="7F1667A4" w14:textId="77777777" w:rsidR="00CA2F5B" w:rsidRDefault="00717C87">
            <w:pPr>
              <w:spacing w:after="0"/>
            </w:pPr>
            <w:r>
              <w:rPr>
                <w:color w:val="64748B"/>
                <w:sz w:val="17"/>
              </w:rPr>
              <w:t>Directly rewards basket consolidation, reducing the cross-shopping behaviour identified in this cluster.</w:t>
            </w:r>
          </w:p>
        </w:tc>
      </w:tr>
      <w:tr w:rsidR="00CA2F5B" w14:paraId="6B3B27B8" w14:textId="77777777">
        <w:trPr>
          <w:jc w:val="center"/>
        </w:trPr>
        <w:tc>
          <w:tcPr>
            <w:tcW w:w="720" w:type="dxa"/>
            <w:tcBorders>
              <w:top w:val="single" w:sz="4" w:space="0" w:color="E2E8F0"/>
              <w:left w:val="single" w:sz="18" w:space="0" w:color="F87171"/>
              <w:bottom w:val="single" w:sz="4" w:space="0" w:color="E2E8F0"/>
              <w:right w:val="single" w:sz="4" w:space="0" w:color="E2E8F0"/>
            </w:tcBorders>
            <w:shd w:val="clear" w:color="auto" w:fill="FFFFFF"/>
            <w:tcMar>
              <w:top w:w="100" w:type="dxa"/>
              <w:left w:w="100" w:type="dxa"/>
              <w:bottom w:w="100" w:type="dxa"/>
              <w:right w:w="100" w:type="dxa"/>
            </w:tcMar>
          </w:tcPr>
          <w:p w14:paraId="35006A87" w14:textId="77777777" w:rsidR="00CA2F5B" w:rsidRDefault="00717C87">
            <w:pPr>
              <w:jc w:val="center"/>
            </w:pPr>
            <w:r>
              <w:rPr>
                <w:b/>
                <w:color w:val="F87171"/>
                <w:sz w:val="20"/>
              </w:rPr>
              <w:t>03</w:t>
            </w:r>
          </w:p>
        </w:tc>
        <w:tc>
          <w:tcPr>
            <w:tcW w:w="864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6C0391DC" w14:textId="77777777" w:rsidR="00CA2F5B" w:rsidRDefault="00717C87">
            <w:pPr>
              <w:spacing w:after="40"/>
            </w:pPr>
            <w:r>
              <w:rPr>
                <w:b/>
                <w:color w:val="1E293B"/>
                <w:sz w:val="19"/>
              </w:rPr>
              <w:t>Loyalty card double-points every Wednesday</w:t>
            </w:r>
          </w:p>
          <w:p w14:paraId="5FFF9670" w14:textId="77777777" w:rsidR="00CA2F5B" w:rsidRDefault="00717C87">
            <w:pPr>
              <w:spacing w:after="0"/>
            </w:pPr>
            <w:r>
              <w:rPr>
                <w:color w:val="64748B"/>
                <w:sz w:val="17"/>
              </w:rPr>
              <w:t>Creates a recurring anchor visit day. The price-sensitive profile of this group makes points rewards highly effective at building habitual visits.</w:t>
            </w:r>
          </w:p>
        </w:tc>
      </w:tr>
    </w:tbl>
    <w:p w14:paraId="576FA04C" w14:textId="77777777" w:rsidR="00CA2F5B" w:rsidRDefault="00CA2F5B">
      <w:pPr>
        <w:spacing w:after="120"/>
      </w:pPr>
    </w:p>
    <w:p w14:paraId="70657785" w14:textId="77777777" w:rsidR="00CA2F5B" w:rsidRDefault="00717C87">
      <w:pPr>
        <w:pStyle w:val="Heading3"/>
        <w:spacing w:before="240" w:after="120"/>
      </w:pPr>
      <w:r>
        <w:rPr>
          <w:rFonts w:ascii="Arial" w:hAnsi="Arial"/>
          <w:color w:val="1E293B"/>
        </w:rPr>
        <w:t>Supporting Association Rules (top 3 by lift)</w:t>
      </w:r>
    </w:p>
    <w:tbl>
      <w:tblPr>
        <w:tblW w:w="0" w:type="auto"/>
        <w:jc w:val="center"/>
        <w:tblLayout w:type="fixed"/>
        <w:tblLook w:val="04A0" w:firstRow="1" w:lastRow="0" w:firstColumn="1" w:lastColumn="0" w:noHBand="0" w:noVBand="1"/>
      </w:tblPr>
      <w:tblGrid>
        <w:gridCol w:w="2592"/>
        <w:gridCol w:w="2592"/>
        <w:gridCol w:w="1152"/>
        <w:gridCol w:w="1440"/>
        <w:gridCol w:w="1584"/>
      </w:tblGrid>
      <w:tr w:rsidR="00CA2F5B" w14:paraId="1328CD2C" w14:textId="77777777">
        <w:trPr>
          <w:jc w:val="center"/>
        </w:trPr>
        <w:tc>
          <w:tcPr>
            <w:tcW w:w="2592" w:type="dxa"/>
            <w:shd w:val="clear" w:color="auto" w:fill="0B1929"/>
            <w:tcMar>
              <w:top w:w="100" w:type="dxa"/>
              <w:left w:w="120" w:type="dxa"/>
              <w:bottom w:w="100" w:type="dxa"/>
              <w:right w:w="120" w:type="dxa"/>
            </w:tcMar>
          </w:tcPr>
          <w:p w14:paraId="7FA72971" w14:textId="77777777" w:rsidR="00CA2F5B" w:rsidRDefault="00717C87">
            <w:r>
              <w:rPr>
                <w:b/>
                <w:color w:val="FFFFFF"/>
                <w:sz w:val="18"/>
              </w:rPr>
              <w:t>If customer buys</w:t>
            </w:r>
          </w:p>
        </w:tc>
        <w:tc>
          <w:tcPr>
            <w:tcW w:w="2592" w:type="dxa"/>
            <w:shd w:val="clear" w:color="auto" w:fill="0B1929"/>
            <w:tcMar>
              <w:top w:w="100" w:type="dxa"/>
              <w:left w:w="120" w:type="dxa"/>
              <w:bottom w:w="100" w:type="dxa"/>
              <w:right w:w="120" w:type="dxa"/>
            </w:tcMar>
          </w:tcPr>
          <w:p w14:paraId="4AEDC544" w14:textId="77777777" w:rsidR="00CA2F5B" w:rsidRDefault="00717C87">
            <w:r>
              <w:rPr>
                <w:b/>
                <w:color w:val="FFFFFF"/>
                <w:sz w:val="18"/>
              </w:rPr>
              <w:t>They also buy</w:t>
            </w:r>
          </w:p>
        </w:tc>
        <w:tc>
          <w:tcPr>
            <w:tcW w:w="1152" w:type="dxa"/>
            <w:shd w:val="clear" w:color="auto" w:fill="0B1929"/>
            <w:tcMar>
              <w:top w:w="100" w:type="dxa"/>
              <w:left w:w="120" w:type="dxa"/>
              <w:bottom w:w="100" w:type="dxa"/>
              <w:right w:w="120" w:type="dxa"/>
            </w:tcMar>
          </w:tcPr>
          <w:p w14:paraId="1EB5AD3A" w14:textId="77777777" w:rsidR="00CA2F5B" w:rsidRDefault="00717C87">
            <w:r>
              <w:rPr>
                <w:b/>
                <w:color w:val="FFFFFF"/>
                <w:sz w:val="18"/>
              </w:rPr>
              <w:t>Support</w:t>
            </w:r>
          </w:p>
        </w:tc>
        <w:tc>
          <w:tcPr>
            <w:tcW w:w="1440" w:type="dxa"/>
            <w:shd w:val="clear" w:color="auto" w:fill="0B1929"/>
            <w:tcMar>
              <w:top w:w="100" w:type="dxa"/>
              <w:left w:w="120" w:type="dxa"/>
              <w:bottom w:w="100" w:type="dxa"/>
              <w:right w:w="120" w:type="dxa"/>
            </w:tcMar>
          </w:tcPr>
          <w:p w14:paraId="3AC356A6" w14:textId="77777777" w:rsidR="00CA2F5B" w:rsidRDefault="00717C87">
            <w:r>
              <w:rPr>
                <w:b/>
                <w:color w:val="FFFFFF"/>
                <w:sz w:val="18"/>
              </w:rPr>
              <w:t>Confidence</w:t>
            </w:r>
          </w:p>
        </w:tc>
        <w:tc>
          <w:tcPr>
            <w:tcW w:w="1584" w:type="dxa"/>
            <w:shd w:val="clear" w:color="auto" w:fill="0B1929"/>
            <w:tcMar>
              <w:top w:w="100" w:type="dxa"/>
              <w:left w:w="120" w:type="dxa"/>
              <w:bottom w:w="100" w:type="dxa"/>
              <w:right w:w="120" w:type="dxa"/>
            </w:tcMar>
          </w:tcPr>
          <w:p w14:paraId="72DFEA34" w14:textId="77777777" w:rsidR="00CA2F5B" w:rsidRDefault="00717C87">
            <w:r>
              <w:rPr>
                <w:b/>
                <w:color w:val="FFFFFF"/>
                <w:sz w:val="18"/>
              </w:rPr>
              <w:t>Lift</w:t>
            </w:r>
          </w:p>
        </w:tc>
      </w:tr>
      <w:tr w:rsidR="00CA2F5B" w14:paraId="4845B9A2"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F53C343" w14:textId="77777777" w:rsidR="00CA2F5B" w:rsidRDefault="00717C87">
            <w:r>
              <w:rPr>
                <w:color w:val="1E293B"/>
                <w:sz w:val="18"/>
              </w:rPr>
              <w:t>airpods, bluetooth headphones</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B76B69B" w14:textId="77777777" w:rsidR="00CA2F5B" w:rsidRDefault="00717C87">
            <w:r>
              <w:rPr>
                <w:color w:val="1E293B"/>
                <w:sz w:val="18"/>
              </w:rPr>
              <w:t>energy drink</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4484D46" w14:textId="77777777" w:rsidR="00CA2F5B" w:rsidRDefault="00717C87">
            <w:r>
              <w:rPr>
                <w:color w:val="1E293B"/>
                <w:sz w:val="18"/>
              </w:rPr>
              <w:t>0.011</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4C93EBD" w14:textId="77777777" w:rsidR="00CA2F5B" w:rsidRDefault="00717C87">
            <w:r>
              <w:rPr>
                <w:color w:val="1E293B"/>
                <w:sz w:val="18"/>
              </w:rPr>
              <w:t>35.64%</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7789700" w14:textId="77777777" w:rsidR="00CA2F5B" w:rsidRDefault="00717C87">
            <w:r>
              <w:rPr>
                <w:b/>
                <w:color w:val="2563EB"/>
                <w:sz w:val="18"/>
              </w:rPr>
              <w:t>4.57</w:t>
            </w:r>
          </w:p>
        </w:tc>
      </w:tr>
      <w:tr w:rsidR="00CA2F5B" w14:paraId="6A736B20"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35EF6580" w14:textId="77777777" w:rsidR="00CA2F5B" w:rsidRDefault="00717C87">
            <w:r>
              <w:rPr>
                <w:color w:val="1E293B"/>
                <w:sz w:val="18"/>
              </w:rPr>
              <w:t>airpods, energy drink</w:t>
            </w:r>
          </w:p>
        </w:tc>
        <w:tc>
          <w:tcPr>
            <w:tcW w:w="2592"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3C15BDAF" w14:textId="77777777" w:rsidR="00CA2F5B" w:rsidRDefault="00717C87">
            <w:r>
              <w:rPr>
                <w:color w:val="1E293B"/>
                <w:sz w:val="18"/>
              </w:rPr>
              <w:t>bluetooth headphones</w:t>
            </w:r>
          </w:p>
        </w:tc>
        <w:tc>
          <w:tcPr>
            <w:tcW w:w="1152"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291AC8C7" w14:textId="77777777" w:rsidR="00CA2F5B" w:rsidRDefault="00717C87">
            <w:r>
              <w:rPr>
                <w:color w:val="1E293B"/>
                <w:sz w:val="18"/>
              </w:rPr>
              <w:t>0.011</w:t>
            </w:r>
          </w:p>
        </w:tc>
        <w:tc>
          <w:tcPr>
            <w:tcW w:w="144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03954AD8" w14:textId="77777777" w:rsidR="00CA2F5B" w:rsidRDefault="00717C87">
            <w:r>
              <w:rPr>
                <w:color w:val="1E293B"/>
                <w:sz w:val="18"/>
              </w:rPr>
              <w:t>40.22%</w:t>
            </w:r>
          </w:p>
        </w:tc>
        <w:tc>
          <w:tcPr>
            <w:tcW w:w="158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1164FE10" w14:textId="77777777" w:rsidR="00CA2F5B" w:rsidRDefault="00717C87">
            <w:r>
              <w:rPr>
                <w:b/>
                <w:color w:val="2563EB"/>
                <w:sz w:val="18"/>
              </w:rPr>
              <w:t>4.55</w:t>
            </w:r>
          </w:p>
        </w:tc>
      </w:tr>
      <w:tr w:rsidR="00CA2F5B" w14:paraId="3EC40EE0"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8E1971E" w14:textId="77777777" w:rsidR="00CA2F5B" w:rsidRDefault="00717C87">
            <w:r>
              <w:rPr>
                <w:color w:val="1E293B"/>
                <w:sz w:val="18"/>
              </w:rPr>
              <w:t>bluetooth headphones, energy drink</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16F5AB4" w14:textId="77777777" w:rsidR="00CA2F5B" w:rsidRDefault="00717C87">
            <w:r>
              <w:rPr>
                <w:color w:val="1E293B"/>
                <w:sz w:val="18"/>
              </w:rPr>
              <w:t>airpods</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7F76816" w14:textId="77777777" w:rsidR="00CA2F5B" w:rsidRDefault="00717C87">
            <w:r>
              <w:rPr>
                <w:color w:val="1E293B"/>
                <w:sz w:val="18"/>
              </w:rPr>
              <w:t>0.011</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960CC6B" w14:textId="77777777" w:rsidR="00CA2F5B" w:rsidRDefault="00717C87">
            <w:r>
              <w:rPr>
                <w:color w:val="1E293B"/>
                <w:sz w:val="18"/>
              </w:rPr>
              <w:t>61.54%</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18ECFBA" w14:textId="77777777" w:rsidR="00CA2F5B" w:rsidRDefault="00717C87">
            <w:r>
              <w:rPr>
                <w:b/>
                <w:color w:val="2563EB"/>
                <w:sz w:val="18"/>
              </w:rPr>
              <w:t>4.19</w:t>
            </w:r>
          </w:p>
        </w:tc>
      </w:tr>
    </w:tbl>
    <w:p w14:paraId="027B8E55" w14:textId="77777777" w:rsidR="00CA2F5B" w:rsidRDefault="00CA2F5B">
      <w:pPr>
        <w:spacing w:after="120"/>
      </w:pPr>
    </w:p>
    <w:tbl>
      <w:tblPr>
        <w:tblW w:w="0" w:type="auto"/>
        <w:jc w:val="center"/>
        <w:tblLayout w:type="fixed"/>
        <w:tblLook w:val="04A0" w:firstRow="1" w:lastRow="0" w:firstColumn="1" w:lastColumn="0" w:noHBand="0" w:noVBand="1"/>
      </w:tblPr>
      <w:tblGrid>
        <w:gridCol w:w="9360"/>
      </w:tblGrid>
      <w:tr w:rsidR="00CA2F5B" w14:paraId="3509A42A" w14:textId="77777777">
        <w:trPr>
          <w:jc w:val="center"/>
        </w:trPr>
        <w:tc>
          <w:tcPr>
            <w:tcW w:w="9360" w:type="dxa"/>
            <w:tcBorders>
              <w:top w:val="single" w:sz="4" w:space="0" w:color="E2E8F0"/>
              <w:left w:val="single" w:sz="24" w:space="0" w:color="34C97A"/>
              <w:bottom w:val="single" w:sz="4" w:space="0" w:color="E2E8F0"/>
              <w:right w:val="single" w:sz="4" w:space="0" w:color="E2E8F0"/>
            </w:tcBorders>
            <w:shd w:val="clear" w:color="auto" w:fill="F8FAFC"/>
            <w:tcMar>
              <w:top w:w="120" w:type="dxa"/>
              <w:left w:w="180" w:type="dxa"/>
              <w:bottom w:w="120" w:type="dxa"/>
              <w:right w:w="180" w:type="dxa"/>
            </w:tcMar>
          </w:tcPr>
          <w:p w14:paraId="590FF605" w14:textId="77777777" w:rsidR="00CA2F5B" w:rsidRDefault="00717C87">
            <w:pPr>
              <w:spacing w:after="40"/>
            </w:pPr>
            <w:r>
              <w:rPr>
                <w:b/>
                <w:color w:val="34C97A"/>
              </w:rPr>
              <w:t>Core Everyday Shoppers</w:t>
            </w:r>
          </w:p>
          <w:p w14:paraId="545DFEED" w14:textId="77777777" w:rsidR="00CA2F5B" w:rsidRDefault="00717C87">
            <w:pPr>
              <w:spacing w:after="0"/>
            </w:pPr>
            <w:r>
              <w:rPr>
                <w:color w:val="64748B"/>
                <w:sz w:val="17"/>
              </w:rPr>
              <w:t>13,460 customers  |  40.7%  |  Avg lifetime spend EUR 19,247</w:t>
            </w:r>
          </w:p>
        </w:tc>
      </w:tr>
    </w:tbl>
    <w:p w14:paraId="4DEB9F79" w14:textId="77777777" w:rsidR="00CA2F5B" w:rsidRDefault="00CA2F5B">
      <w:pPr>
        <w:spacing w:after="80"/>
      </w:pPr>
    </w:p>
    <w:p w14:paraId="487D247A" w14:textId="77777777" w:rsidR="00B73626" w:rsidRDefault="00B73626">
      <w:pPr>
        <w:spacing w:after="80"/>
      </w:pPr>
    </w:p>
    <w:p w14:paraId="3D2FA0FB" w14:textId="77777777" w:rsidR="00B73626" w:rsidRDefault="00B73626">
      <w:pPr>
        <w:spacing w:after="80"/>
      </w:pPr>
    </w:p>
    <w:p w14:paraId="0F4C3EF0" w14:textId="77777777" w:rsidR="00B73626" w:rsidRDefault="00B73626">
      <w:pPr>
        <w:spacing w:after="80"/>
      </w:pPr>
    </w:p>
    <w:p w14:paraId="46421DF1" w14:textId="77777777" w:rsidR="00B73626" w:rsidRDefault="00B73626">
      <w:pPr>
        <w:spacing w:after="80"/>
      </w:pPr>
    </w:p>
    <w:p w14:paraId="5FC12CE4" w14:textId="77777777" w:rsidR="00B73626" w:rsidRDefault="00B73626">
      <w:pPr>
        <w:spacing w:after="80"/>
      </w:pPr>
    </w:p>
    <w:p w14:paraId="6351B1FB" w14:textId="77777777" w:rsidR="00CA2F5B" w:rsidRDefault="00717C87">
      <w:pPr>
        <w:pStyle w:val="Heading3"/>
        <w:spacing w:before="240" w:after="120"/>
      </w:pPr>
      <w:r>
        <w:rPr>
          <w:rFonts w:ascii="Arial" w:hAnsi="Arial"/>
          <w:color w:val="1E293B"/>
        </w:rPr>
        <w:lastRenderedPageBreak/>
        <w:t>Campaign Initiatives</w:t>
      </w:r>
    </w:p>
    <w:tbl>
      <w:tblPr>
        <w:tblW w:w="0" w:type="auto"/>
        <w:jc w:val="center"/>
        <w:tblLayout w:type="fixed"/>
        <w:tblLook w:val="04A0" w:firstRow="1" w:lastRow="0" w:firstColumn="1" w:lastColumn="0" w:noHBand="0" w:noVBand="1"/>
      </w:tblPr>
      <w:tblGrid>
        <w:gridCol w:w="720"/>
        <w:gridCol w:w="8640"/>
      </w:tblGrid>
      <w:tr w:rsidR="00CA2F5B" w14:paraId="0BE54B26" w14:textId="77777777">
        <w:trPr>
          <w:jc w:val="center"/>
        </w:trPr>
        <w:tc>
          <w:tcPr>
            <w:tcW w:w="720" w:type="dxa"/>
            <w:tcBorders>
              <w:top w:val="single" w:sz="12" w:space="0" w:color="34C97A"/>
              <w:left w:val="single" w:sz="18" w:space="0" w:color="34C97A"/>
              <w:bottom w:val="single" w:sz="4" w:space="0" w:color="E2E8F0"/>
              <w:right w:val="single" w:sz="4" w:space="0" w:color="E2E8F0"/>
            </w:tcBorders>
            <w:shd w:val="clear" w:color="auto" w:fill="FFFFFF"/>
            <w:tcMar>
              <w:top w:w="100" w:type="dxa"/>
              <w:left w:w="100" w:type="dxa"/>
              <w:bottom w:w="100" w:type="dxa"/>
              <w:right w:w="100" w:type="dxa"/>
            </w:tcMar>
          </w:tcPr>
          <w:p w14:paraId="5025DFE5" w14:textId="77777777" w:rsidR="00CA2F5B" w:rsidRDefault="00717C87">
            <w:pPr>
              <w:jc w:val="center"/>
            </w:pPr>
            <w:r>
              <w:rPr>
                <w:b/>
                <w:color w:val="34C97A"/>
                <w:sz w:val="20"/>
              </w:rPr>
              <w:t>01</w:t>
            </w:r>
          </w:p>
        </w:tc>
        <w:tc>
          <w:tcPr>
            <w:tcW w:w="8640" w:type="dxa"/>
            <w:tcBorders>
              <w:top w:val="single" w:sz="12" w:space="0" w:color="34C97A"/>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580B3BBE" w14:textId="77777777" w:rsidR="00CA2F5B" w:rsidRDefault="00717C87">
            <w:pPr>
              <w:spacing w:after="40"/>
            </w:pPr>
            <w:r>
              <w:rPr>
                <w:b/>
                <w:color w:val="1E293B"/>
                <w:sz w:val="19"/>
              </w:rPr>
              <w:t>Get 20% off Fish when you also buy Meat</w:t>
            </w:r>
          </w:p>
          <w:p w14:paraId="41FFC2E9" w14:textId="77777777" w:rsidR="00CA2F5B" w:rsidRDefault="00717C87">
            <w:pPr>
              <w:spacing w:after="0"/>
            </w:pPr>
            <w:r>
              <w:rPr>
                <w:color w:val="64748B"/>
                <w:sz w:val="17"/>
              </w:rPr>
              <w:t>The top association rule for this cluster is a meat-to-fish co-purchase with strong lift. The discount formalises this natural buying behaviour.</w:t>
            </w:r>
          </w:p>
        </w:tc>
      </w:tr>
      <w:tr w:rsidR="00CA2F5B" w14:paraId="20542309" w14:textId="77777777">
        <w:trPr>
          <w:jc w:val="center"/>
        </w:trPr>
        <w:tc>
          <w:tcPr>
            <w:tcW w:w="720" w:type="dxa"/>
            <w:tcBorders>
              <w:top w:val="single" w:sz="4" w:space="0" w:color="E2E8F0"/>
              <w:left w:val="single" w:sz="18" w:space="0" w:color="34C97A"/>
              <w:bottom w:val="single" w:sz="4" w:space="0" w:color="E2E8F0"/>
              <w:right w:val="single" w:sz="4" w:space="0" w:color="E2E8F0"/>
            </w:tcBorders>
            <w:shd w:val="clear" w:color="auto" w:fill="F1F5F9"/>
            <w:tcMar>
              <w:top w:w="100" w:type="dxa"/>
              <w:left w:w="100" w:type="dxa"/>
              <w:bottom w:w="100" w:type="dxa"/>
              <w:right w:w="100" w:type="dxa"/>
            </w:tcMar>
          </w:tcPr>
          <w:p w14:paraId="7680B6DC" w14:textId="77777777" w:rsidR="00CA2F5B" w:rsidRDefault="00717C87">
            <w:pPr>
              <w:jc w:val="center"/>
            </w:pPr>
            <w:r>
              <w:rPr>
                <w:b/>
                <w:color w:val="34C97A"/>
                <w:sz w:val="20"/>
              </w:rPr>
              <w:t>02</w:t>
            </w:r>
          </w:p>
        </w:tc>
        <w:tc>
          <w:tcPr>
            <w:tcW w:w="8640"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20" w:type="dxa"/>
              <w:bottom w:w="100" w:type="dxa"/>
              <w:right w:w="120" w:type="dxa"/>
            </w:tcMar>
          </w:tcPr>
          <w:p w14:paraId="42F40FC1" w14:textId="77777777" w:rsidR="00CA2F5B" w:rsidRDefault="00717C87">
            <w:pPr>
              <w:spacing w:after="40"/>
            </w:pPr>
            <w:r>
              <w:rPr>
                <w:b/>
                <w:color w:val="1E293B"/>
                <w:sz w:val="19"/>
              </w:rPr>
              <w:t>Buy any 5 vegetables, receive salad dressing for free</w:t>
            </w:r>
          </w:p>
          <w:p w14:paraId="280D4671" w14:textId="77777777" w:rsidR="00CA2F5B" w:rsidRDefault="00717C87">
            <w:pPr>
              <w:spacing w:after="0"/>
            </w:pPr>
            <w:r>
              <w:rPr>
                <w:color w:val="64748B"/>
                <w:sz w:val="17"/>
              </w:rPr>
              <w:t>Vegetable basket rules show strong salad associations. A free accompaniment grows fresh-category engagement and basket size.</w:t>
            </w:r>
          </w:p>
        </w:tc>
      </w:tr>
      <w:tr w:rsidR="00CA2F5B" w14:paraId="392BEA0E" w14:textId="77777777">
        <w:trPr>
          <w:jc w:val="center"/>
        </w:trPr>
        <w:tc>
          <w:tcPr>
            <w:tcW w:w="720" w:type="dxa"/>
            <w:tcBorders>
              <w:top w:val="single" w:sz="4" w:space="0" w:color="E2E8F0"/>
              <w:left w:val="single" w:sz="18" w:space="0" w:color="34C97A"/>
              <w:bottom w:val="single" w:sz="4" w:space="0" w:color="E2E8F0"/>
              <w:right w:val="single" w:sz="4" w:space="0" w:color="E2E8F0"/>
            </w:tcBorders>
            <w:shd w:val="clear" w:color="auto" w:fill="FFFFFF"/>
            <w:tcMar>
              <w:top w:w="100" w:type="dxa"/>
              <w:left w:w="100" w:type="dxa"/>
              <w:bottom w:w="100" w:type="dxa"/>
              <w:right w:w="100" w:type="dxa"/>
            </w:tcMar>
          </w:tcPr>
          <w:p w14:paraId="56D0DCC5" w14:textId="77777777" w:rsidR="00CA2F5B" w:rsidRDefault="00717C87">
            <w:pPr>
              <w:jc w:val="center"/>
            </w:pPr>
            <w:r>
              <w:rPr>
                <w:b/>
                <w:color w:val="34C97A"/>
                <w:sz w:val="20"/>
              </w:rPr>
              <w:t>03</w:t>
            </w:r>
          </w:p>
        </w:tc>
        <w:tc>
          <w:tcPr>
            <w:tcW w:w="864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25B25CDE" w14:textId="77777777" w:rsidR="00CA2F5B" w:rsidRDefault="00717C87">
            <w:pPr>
              <w:spacing w:after="40"/>
            </w:pPr>
            <w:r>
              <w:rPr>
                <w:b/>
                <w:color w:val="1E293B"/>
                <w:sz w:val="19"/>
              </w:rPr>
              <w:t>Weekly fresh deals: 30% off selected vegetables every Friday</w:t>
            </w:r>
          </w:p>
          <w:p w14:paraId="46A16852" w14:textId="77777777" w:rsidR="00CA2F5B" w:rsidRDefault="00717C87">
            <w:pPr>
              <w:spacing w:after="0"/>
            </w:pPr>
            <w:r>
              <w:rPr>
                <w:color w:val="64748B"/>
                <w:sz w:val="17"/>
              </w:rPr>
              <w:t>Creates habitual visit cadence and deepens loyalty to fresh produce - the category where this segment already over-indexes.</w:t>
            </w:r>
          </w:p>
        </w:tc>
      </w:tr>
    </w:tbl>
    <w:p w14:paraId="64BEF3E0" w14:textId="77777777" w:rsidR="00CA2F5B" w:rsidRDefault="00CA2F5B">
      <w:pPr>
        <w:spacing w:after="120"/>
      </w:pPr>
    </w:p>
    <w:p w14:paraId="0C9EBB95" w14:textId="77777777" w:rsidR="00CA2F5B" w:rsidRDefault="00717C87">
      <w:pPr>
        <w:pStyle w:val="Heading3"/>
        <w:spacing w:before="240" w:after="120"/>
      </w:pPr>
      <w:r>
        <w:rPr>
          <w:rFonts w:ascii="Arial" w:hAnsi="Arial"/>
          <w:color w:val="1E293B"/>
        </w:rPr>
        <w:t>Supporting Association Rules (top 3 by lift)</w:t>
      </w:r>
    </w:p>
    <w:tbl>
      <w:tblPr>
        <w:tblW w:w="0" w:type="auto"/>
        <w:jc w:val="center"/>
        <w:tblLayout w:type="fixed"/>
        <w:tblLook w:val="04A0" w:firstRow="1" w:lastRow="0" w:firstColumn="1" w:lastColumn="0" w:noHBand="0" w:noVBand="1"/>
      </w:tblPr>
      <w:tblGrid>
        <w:gridCol w:w="2592"/>
        <w:gridCol w:w="2592"/>
        <w:gridCol w:w="1152"/>
        <w:gridCol w:w="1440"/>
        <w:gridCol w:w="1584"/>
      </w:tblGrid>
      <w:tr w:rsidR="00CA2F5B" w14:paraId="5BD3F2EC" w14:textId="77777777">
        <w:trPr>
          <w:jc w:val="center"/>
        </w:trPr>
        <w:tc>
          <w:tcPr>
            <w:tcW w:w="2592" w:type="dxa"/>
            <w:shd w:val="clear" w:color="auto" w:fill="0B1929"/>
            <w:tcMar>
              <w:top w:w="100" w:type="dxa"/>
              <w:left w:w="120" w:type="dxa"/>
              <w:bottom w:w="100" w:type="dxa"/>
              <w:right w:w="120" w:type="dxa"/>
            </w:tcMar>
          </w:tcPr>
          <w:p w14:paraId="408F097D" w14:textId="77777777" w:rsidR="00CA2F5B" w:rsidRDefault="00717C87">
            <w:r>
              <w:rPr>
                <w:b/>
                <w:color w:val="FFFFFF"/>
                <w:sz w:val="18"/>
              </w:rPr>
              <w:t>If customer buys</w:t>
            </w:r>
          </w:p>
        </w:tc>
        <w:tc>
          <w:tcPr>
            <w:tcW w:w="2592" w:type="dxa"/>
            <w:shd w:val="clear" w:color="auto" w:fill="0B1929"/>
            <w:tcMar>
              <w:top w:w="100" w:type="dxa"/>
              <w:left w:w="120" w:type="dxa"/>
              <w:bottom w:w="100" w:type="dxa"/>
              <w:right w:w="120" w:type="dxa"/>
            </w:tcMar>
          </w:tcPr>
          <w:p w14:paraId="4A6BC964" w14:textId="77777777" w:rsidR="00CA2F5B" w:rsidRDefault="00717C87">
            <w:r>
              <w:rPr>
                <w:b/>
                <w:color w:val="FFFFFF"/>
                <w:sz w:val="18"/>
              </w:rPr>
              <w:t>They also buy</w:t>
            </w:r>
          </w:p>
        </w:tc>
        <w:tc>
          <w:tcPr>
            <w:tcW w:w="1152" w:type="dxa"/>
            <w:shd w:val="clear" w:color="auto" w:fill="0B1929"/>
            <w:tcMar>
              <w:top w:w="100" w:type="dxa"/>
              <w:left w:w="120" w:type="dxa"/>
              <w:bottom w:w="100" w:type="dxa"/>
              <w:right w:w="120" w:type="dxa"/>
            </w:tcMar>
          </w:tcPr>
          <w:p w14:paraId="2419D806" w14:textId="77777777" w:rsidR="00CA2F5B" w:rsidRDefault="00717C87">
            <w:r>
              <w:rPr>
                <w:b/>
                <w:color w:val="FFFFFF"/>
                <w:sz w:val="18"/>
              </w:rPr>
              <w:t>Support</w:t>
            </w:r>
          </w:p>
        </w:tc>
        <w:tc>
          <w:tcPr>
            <w:tcW w:w="1440" w:type="dxa"/>
            <w:shd w:val="clear" w:color="auto" w:fill="0B1929"/>
            <w:tcMar>
              <w:top w:w="100" w:type="dxa"/>
              <w:left w:w="120" w:type="dxa"/>
              <w:bottom w:w="100" w:type="dxa"/>
              <w:right w:w="120" w:type="dxa"/>
            </w:tcMar>
          </w:tcPr>
          <w:p w14:paraId="0E8117BA" w14:textId="77777777" w:rsidR="00CA2F5B" w:rsidRDefault="00717C87">
            <w:r>
              <w:rPr>
                <w:b/>
                <w:color w:val="FFFFFF"/>
                <w:sz w:val="18"/>
              </w:rPr>
              <w:t>Confidence</w:t>
            </w:r>
          </w:p>
        </w:tc>
        <w:tc>
          <w:tcPr>
            <w:tcW w:w="1584" w:type="dxa"/>
            <w:shd w:val="clear" w:color="auto" w:fill="0B1929"/>
            <w:tcMar>
              <w:top w:w="100" w:type="dxa"/>
              <w:left w:w="120" w:type="dxa"/>
              <w:bottom w:w="100" w:type="dxa"/>
              <w:right w:w="120" w:type="dxa"/>
            </w:tcMar>
          </w:tcPr>
          <w:p w14:paraId="0978013B" w14:textId="77777777" w:rsidR="00CA2F5B" w:rsidRDefault="00717C87">
            <w:r>
              <w:rPr>
                <w:b/>
                <w:color w:val="FFFFFF"/>
                <w:sz w:val="18"/>
              </w:rPr>
              <w:t>Lift</w:t>
            </w:r>
          </w:p>
        </w:tc>
      </w:tr>
      <w:tr w:rsidR="00CA2F5B" w14:paraId="24E954C8"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D1B344E" w14:textId="77777777" w:rsidR="00CA2F5B" w:rsidRDefault="00717C87">
            <w:r>
              <w:rPr>
                <w:color w:val="1E293B"/>
                <w:sz w:val="18"/>
              </w:rPr>
              <w:t>airpods, energy drink</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7B275BE" w14:textId="77777777" w:rsidR="00CA2F5B" w:rsidRDefault="00717C87">
            <w:r>
              <w:rPr>
                <w:color w:val="1E293B"/>
                <w:sz w:val="18"/>
              </w:rPr>
              <w:t>bluetooth headphones</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45BD8F6" w14:textId="77777777" w:rsidR="00CA2F5B" w:rsidRDefault="00717C87">
            <w:r>
              <w:rPr>
                <w:color w:val="1E293B"/>
                <w:sz w:val="18"/>
              </w:rPr>
              <w:t>0.014</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29F0E29" w14:textId="77777777" w:rsidR="00CA2F5B" w:rsidRDefault="00717C87">
            <w:r>
              <w:rPr>
                <w:color w:val="1E293B"/>
                <w:sz w:val="18"/>
              </w:rPr>
              <w:t>38.89%</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AEF2EF5" w14:textId="77777777" w:rsidR="00CA2F5B" w:rsidRDefault="00717C87">
            <w:r>
              <w:rPr>
                <w:b/>
                <w:color w:val="2563EB"/>
                <w:sz w:val="18"/>
              </w:rPr>
              <w:t>5.68</w:t>
            </w:r>
          </w:p>
        </w:tc>
      </w:tr>
      <w:tr w:rsidR="00CA2F5B" w14:paraId="2B761012"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26664616" w14:textId="77777777" w:rsidR="00CA2F5B" w:rsidRDefault="00717C87">
            <w:r>
              <w:rPr>
                <w:color w:val="1E293B"/>
                <w:sz w:val="18"/>
              </w:rPr>
              <w:t>bluetooth headphones, energy drink</w:t>
            </w:r>
          </w:p>
        </w:tc>
        <w:tc>
          <w:tcPr>
            <w:tcW w:w="2592"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3C9B9422" w14:textId="77777777" w:rsidR="00CA2F5B" w:rsidRDefault="00717C87">
            <w:r>
              <w:rPr>
                <w:color w:val="1E293B"/>
                <w:sz w:val="18"/>
              </w:rPr>
              <w:t>airpods</w:t>
            </w:r>
          </w:p>
        </w:tc>
        <w:tc>
          <w:tcPr>
            <w:tcW w:w="1152"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378EA389" w14:textId="77777777" w:rsidR="00CA2F5B" w:rsidRDefault="00717C87">
            <w:r>
              <w:rPr>
                <w:color w:val="1E293B"/>
                <w:sz w:val="18"/>
              </w:rPr>
              <w:t>0.014</w:t>
            </w:r>
          </w:p>
        </w:tc>
        <w:tc>
          <w:tcPr>
            <w:tcW w:w="144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762487AC" w14:textId="77777777" w:rsidR="00CA2F5B" w:rsidRDefault="00717C87">
            <w:r>
              <w:rPr>
                <w:color w:val="1E293B"/>
                <w:sz w:val="18"/>
              </w:rPr>
              <w:t>63.64%</w:t>
            </w:r>
          </w:p>
        </w:tc>
        <w:tc>
          <w:tcPr>
            <w:tcW w:w="158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7275C792" w14:textId="77777777" w:rsidR="00CA2F5B" w:rsidRDefault="00717C87">
            <w:r>
              <w:rPr>
                <w:b/>
                <w:color w:val="2563EB"/>
                <w:sz w:val="18"/>
              </w:rPr>
              <w:t>5.18</w:t>
            </w:r>
          </w:p>
        </w:tc>
      </w:tr>
      <w:tr w:rsidR="00CA2F5B" w14:paraId="4953AD4C"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B5348E5" w14:textId="77777777" w:rsidR="00CA2F5B" w:rsidRDefault="00717C87">
            <w:r>
              <w:rPr>
                <w:color w:val="1E293B"/>
                <w:sz w:val="18"/>
              </w:rPr>
              <w:t>airpods, bluetooth headphones</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5206888" w14:textId="77777777" w:rsidR="00CA2F5B" w:rsidRDefault="00717C87">
            <w:r>
              <w:rPr>
                <w:color w:val="1E293B"/>
                <w:sz w:val="18"/>
              </w:rPr>
              <w:t>energy drink</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757269C" w14:textId="77777777" w:rsidR="00CA2F5B" w:rsidRDefault="00717C87">
            <w:r>
              <w:rPr>
                <w:color w:val="1E293B"/>
                <w:sz w:val="18"/>
              </w:rPr>
              <w:t>0.014</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5711C97" w14:textId="77777777" w:rsidR="00CA2F5B" w:rsidRDefault="00717C87">
            <w:r>
              <w:rPr>
                <w:color w:val="1E293B"/>
                <w:sz w:val="18"/>
              </w:rPr>
              <w:t>41.75%</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F62B8AD" w14:textId="77777777" w:rsidR="00CA2F5B" w:rsidRDefault="00717C87">
            <w:r>
              <w:rPr>
                <w:b/>
                <w:color w:val="2563EB"/>
                <w:sz w:val="18"/>
              </w:rPr>
              <w:t>4.96</w:t>
            </w:r>
          </w:p>
        </w:tc>
      </w:tr>
    </w:tbl>
    <w:p w14:paraId="2A2C1E64" w14:textId="77777777" w:rsidR="00CA2F5B" w:rsidRDefault="00CA2F5B">
      <w:pPr>
        <w:spacing w:after="120"/>
      </w:pPr>
    </w:p>
    <w:tbl>
      <w:tblPr>
        <w:tblW w:w="0" w:type="auto"/>
        <w:jc w:val="center"/>
        <w:tblLayout w:type="fixed"/>
        <w:tblLook w:val="04A0" w:firstRow="1" w:lastRow="0" w:firstColumn="1" w:lastColumn="0" w:noHBand="0" w:noVBand="1"/>
      </w:tblPr>
      <w:tblGrid>
        <w:gridCol w:w="9360"/>
      </w:tblGrid>
      <w:tr w:rsidR="00CA2F5B" w14:paraId="5CF5B96A" w14:textId="77777777">
        <w:trPr>
          <w:jc w:val="center"/>
        </w:trPr>
        <w:tc>
          <w:tcPr>
            <w:tcW w:w="9360" w:type="dxa"/>
            <w:tcBorders>
              <w:top w:val="single" w:sz="4" w:space="0" w:color="E2E8F0"/>
              <w:left w:val="single" w:sz="24" w:space="0" w:color="A78BFA"/>
              <w:bottom w:val="single" w:sz="4" w:space="0" w:color="E2E8F0"/>
              <w:right w:val="single" w:sz="4" w:space="0" w:color="E2E8F0"/>
            </w:tcBorders>
            <w:shd w:val="clear" w:color="auto" w:fill="F8FAFC"/>
            <w:tcMar>
              <w:top w:w="120" w:type="dxa"/>
              <w:left w:w="180" w:type="dxa"/>
              <w:bottom w:w="120" w:type="dxa"/>
              <w:right w:w="180" w:type="dxa"/>
            </w:tcMar>
          </w:tcPr>
          <w:p w14:paraId="7996BDBD" w14:textId="77777777" w:rsidR="00CA2F5B" w:rsidRDefault="00717C87">
            <w:pPr>
              <w:spacing w:after="40"/>
            </w:pPr>
            <w:r>
              <w:rPr>
                <w:b/>
                <w:color w:val="A78BFA"/>
              </w:rPr>
              <w:t>High-Value Families</w:t>
            </w:r>
          </w:p>
          <w:p w14:paraId="26F9EC94" w14:textId="77777777" w:rsidR="00CA2F5B" w:rsidRDefault="00717C87">
            <w:pPr>
              <w:spacing w:after="0"/>
            </w:pPr>
            <w:r>
              <w:rPr>
                <w:color w:val="64748B"/>
                <w:sz w:val="17"/>
              </w:rPr>
              <w:t>6,942 customers  |  21.0%  |  Avg lifetime spend EUR 42,729</w:t>
            </w:r>
          </w:p>
        </w:tc>
      </w:tr>
    </w:tbl>
    <w:p w14:paraId="59D6F491" w14:textId="77777777" w:rsidR="00CA2F5B" w:rsidRDefault="00CA2F5B">
      <w:pPr>
        <w:spacing w:after="80"/>
      </w:pPr>
    </w:p>
    <w:p w14:paraId="26714F72" w14:textId="77777777" w:rsidR="00CA2F5B" w:rsidRDefault="00717C87">
      <w:pPr>
        <w:pStyle w:val="Heading3"/>
        <w:spacing w:before="240" w:after="120"/>
      </w:pPr>
      <w:r>
        <w:rPr>
          <w:rFonts w:ascii="Arial" w:hAnsi="Arial"/>
          <w:color w:val="1E293B"/>
        </w:rPr>
        <w:t>Campaign Initiatives</w:t>
      </w:r>
    </w:p>
    <w:tbl>
      <w:tblPr>
        <w:tblW w:w="0" w:type="auto"/>
        <w:jc w:val="center"/>
        <w:tblLayout w:type="fixed"/>
        <w:tblLook w:val="04A0" w:firstRow="1" w:lastRow="0" w:firstColumn="1" w:lastColumn="0" w:noHBand="0" w:noVBand="1"/>
      </w:tblPr>
      <w:tblGrid>
        <w:gridCol w:w="720"/>
        <w:gridCol w:w="8640"/>
      </w:tblGrid>
      <w:tr w:rsidR="00CA2F5B" w14:paraId="2F41FD61" w14:textId="77777777">
        <w:trPr>
          <w:jc w:val="center"/>
        </w:trPr>
        <w:tc>
          <w:tcPr>
            <w:tcW w:w="720" w:type="dxa"/>
            <w:tcBorders>
              <w:top w:val="single" w:sz="12" w:space="0" w:color="A78BFA"/>
              <w:left w:val="single" w:sz="18" w:space="0" w:color="A78BFA"/>
              <w:bottom w:val="single" w:sz="4" w:space="0" w:color="E2E8F0"/>
              <w:right w:val="single" w:sz="4" w:space="0" w:color="E2E8F0"/>
            </w:tcBorders>
            <w:shd w:val="clear" w:color="auto" w:fill="FFFFFF"/>
            <w:tcMar>
              <w:top w:w="100" w:type="dxa"/>
              <w:left w:w="100" w:type="dxa"/>
              <w:bottom w:w="100" w:type="dxa"/>
              <w:right w:w="100" w:type="dxa"/>
            </w:tcMar>
          </w:tcPr>
          <w:p w14:paraId="64018A0D" w14:textId="77777777" w:rsidR="00CA2F5B" w:rsidRDefault="00717C87">
            <w:pPr>
              <w:jc w:val="center"/>
            </w:pPr>
            <w:r>
              <w:rPr>
                <w:b/>
                <w:color w:val="A78BFA"/>
                <w:sz w:val="20"/>
              </w:rPr>
              <w:t>01</w:t>
            </w:r>
          </w:p>
        </w:tc>
        <w:tc>
          <w:tcPr>
            <w:tcW w:w="8640" w:type="dxa"/>
            <w:tcBorders>
              <w:top w:val="single" w:sz="12" w:space="0" w:color="A78BFA"/>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2A19F30F" w14:textId="77777777" w:rsidR="00CA2F5B" w:rsidRDefault="00717C87">
            <w:pPr>
              <w:spacing w:after="40"/>
            </w:pPr>
            <w:r>
              <w:rPr>
                <w:b/>
                <w:color w:val="1E293B"/>
                <w:sz w:val="19"/>
              </w:rPr>
              <w:t>Family bundle: groceries, meat and fish at 15% off total basket</w:t>
            </w:r>
          </w:p>
          <w:p w14:paraId="408E543A" w14:textId="77777777" w:rsidR="00CA2F5B" w:rsidRDefault="00717C87">
            <w:pPr>
              <w:spacing w:after="0"/>
            </w:pPr>
            <w:r>
              <w:rPr>
                <w:color w:val="64748B"/>
                <w:sz w:val="17"/>
              </w:rPr>
              <w:t>Multi-category basket composition is the defining trait of this cluster. A bundle reward matches their natural purchasing pattern and grows total basket value.</w:t>
            </w:r>
          </w:p>
        </w:tc>
      </w:tr>
      <w:tr w:rsidR="00CA2F5B" w14:paraId="63DD5D93" w14:textId="77777777">
        <w:trPr>
          <w:jc w:val="center"/>
        </w:trPr>
        <w:tc>
          <w:tcPr>
            <w:tcW w:w="720" w:type="dxa"/>
            <w:tcBorders>
              <w:top w:val="single" w:sz="4" w:space="0" w:color="E2E8F0"/>
              <w:left w:val="single" w:sz="18" w:space="0" w:color="A78BFA"/>
              <w:bottom w:val="single" w:sz="4" w:space="0" w:color="E2E8F0"/>
              <w:right w:val="single" w:sz="4" w:space="0" w:color="E2E8F0"/>
            </w:tcBorders>
            <w:shd w:val="clear" w:color="auto" w:fill="F1F5F9"/>
            <w:tcMar>
              <w:top w:w="100" w:type="dxa"/>
              <w:left w:w="100" w:type="dxa"/>
              <w:bottom w:w="100" w:type="dxa"/>
              <w:right w:w="100" w:type="dxa"/>
            </w:tcMar>
          </w:tcPr>
          <w:p w14:paraId="11A23095" w14:textId="77777777" w:rsidR="00CA2F5B" w:rsidRDefault="00717C87">
            <w:pPr>
              <w:jc w:val="center"/>
            </w:pPr>
            <w:r>
              <w:rPr>
                <w:b/>
                <w:color w:val="A78BFA"/>
                <w:sz w:val="20"/>
              </w:rPr>
              <w:t>02</w:t>
            </w:r>
          </w:p>
        </w:tc>
        <w:tc>
          <w:tcPr>
            <w:tcW w:w="8640"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20" w:type="dxa"/>
              <w:bottom w:w="100" w:type="dxa"/>
              <w:right w:w="120" w:type="dxa"/>
            </w:tcMar>
          </w:tcPr>
          <w:p w14:paraId="162E7C67" w14:textId="77777777" w:rsidR="00CA2F5B" w:rsidRDefault="00717C87">
            <w:pPr>
              <w:spacing w:after="40"/>
            </w:pPr>
            <w:r>
              <w:rPr>
                <w:b/>
                <w:color w:val="1E293B"/>
                <w:sz w:val="19"/>
              </w:rPr>
              <w:t>VIP loyalty tier: double cashback on all purchases above EUR 200</w:t>
            </w:r>
          </w:p>
          <w:p w14:paraId="10673EB5" w14:textId="77777777" w:rsidR="00CA2F5B" w:rsidRDefault="00717C87">
            <w:pPr>
              <w:spacing w:after="0"/>
            </w:pPr>
            <w:r>
              <w:rPr>
                <w:color w:val="64748B"/>
                <w:sz w:val="17"/>
              </w:rPr>
              <w:t>The high average spend makes this segment the natural fit for a premium loyalty tier. Meaningful cashback reinforces loyalty at scale.</w:t>
            </w:r>
          </w:p>
        </w:tc>
      </w:tr>
      <w:tr w:rsidR="00CA2F5B" w14:paraId="0441B046" w14:textId="77777777">
        <w:trPr>
          <w:jc w:val="center"/>
        </w:trPr>
        <w:tc>
          <w:tcPr>
            <w:tcW w:w="720" w:type="dxa"/>
            <w:tcBorders>
              <w:top w:val="single" w:sz="4" w:space="0" w:color="E2E8F0"/>
              <w:left w:val="single" w:sz="18" w:space="0" w:color="A78BFA"/>
              <w:bottom w:val="single" w:sz="4" w:space="0" w:color="E2E8F0"/>
              <w:right w:val="single" w:sz="4" w:space="0" w:color="E2E8F0"/>
            </w:tcBorders>
            <w:shd w:val="clear" w:color="auto" w:fill="FFFFFF"/>
            <w:tcMar>
              <w:top w:w="100" w:type="dxa"/>
              <w:left w:w="100" w:type="dxa"/>
              <w:bottom w:w="100" w:type="dxa"/>
              <w:right w:w="100" w:type="dxa"/>
            </w:tcMar>
          </w:tcPr>
          <w:p w14:paraId="3E5BB69B" w14:textId="77777777" w:rsidR="00CA2F5B" w:rsidRDefault="00717C87">
            <w:pPr>
              <w:jc w:val="center"/>
            </w:pPr>
            <w:r>
              <w:rPr>
                <w:b/>
                <w:color w:val="A78BFA"/>
                <w:sz w:val="20"/>
              </w:rPr>
              <w:t>03</w:t>
            </w:r>
          </w:p>
        </w:tc>
        <w:tc>
          <w:tcPr>
            <w:tcW w:w="864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5F7928DB" w14:textId="77777777" w:rsidR="00CA2F5B" w:rsidRDefault="00717C87">
            <w:pPr>
              <w:spacing w:after="40"/>
            </w:pPr>
            <w:r>
              <w:rPr>
                <w:b/>
                <w:color w:val="1E293B"/>
                <w:sz w:val="19"/>
              </w:rPr>
              <w:t>Birthday month offer: 20% off any single category of your choice</w:t>
            </w:r>
          </w:p>
          <w:p w14:paraId="46213D83" w14:textId="77777777" w:rsidR="00CA2F5B" w:rsidRDefault="00717C87">
            <w:pPr>
              <w:spacing w:after="0"/>
            </w:pPr>
            <w:r>
              <w:rPr>
                <w:color w:val="64748B"/>
                <w:sz w:val="17"/>
              </w:rPr>
              <w:t>A personalised milestone reward reinforces the emotional connection to the brand for the most profitable and longest-tenured customers.</w:t>
            </w:r>
          </w:p>
        </w:tc>
      </w:tr>
    </w:tbl>
    <w:p w14:paraId="67140D32" w14:textId="77777777" w:rsidR="00CA2F5B" w:rsidRDefault="00CA2F5B">
      <w:pPr>
        <w:spacing w:after="120"/>
      </w:pPr>
    </w:p>
    <w:p w14:paraId="074B37F8" w14:textId="77777777" w:rsidR="00CA2F5B" w:rsidRDefault="00717C87">
      <w:pPr>
        <w:pStyle w:val="Heading3"/>
        <w:spacing w:before="240" w:after="120"/>
      </w:pPr>
      <w:r>
        <w:rPr>
          <w:rFonts w:ascii="Arial" w:hAnsi="Arial"/>
          <w:color w:val="1E293B"/>
        </w:rPr>
        <w:lastRenderedPageBreak/>
        <w:t>Supporting Association Rules (top 3 by lift)</w:t>
      </w:r>
    </w:p>
    <w:tbl>
      <w:tblPr>
        <w:tblW w:w="0" w:type="auto"/>
        <w:jc w:val="center"/>
        <w:tblLayout w:type="fixed"/>
        <w:tblLook w:val="04A0" w:firstRow="1" w:lastRow="0" w:firstColumn="1" w:lastColumn="0" w:noHBand="0" w:noVBand="1"/>
      </w:tblPr>
      <w:tblGrid>
        <w:gridCol w:w="2592"/>
        <w:gridCol w:w="2592"/>
        <w:gridCol w:w="1152"/>
        <w:gridCol w:w="1440"/>
        <w:gridCol w:w="1584"/>
      </w:tblGrid>
      <w:tr w:rsidR="00CA2F5B" w14:paraId="06F021F1" w14:textId="77777777">
        <w:trPr>
          <w:jc w:val="center"/>
        </w:trPr>
        <w:tc>
          <w:tcPr>
            <w:tcW w:w="2592" w:type="dxa"/>
            <w:shd w:val="clear" w:color="auto" w:fill="0B1929"/>
            <w:tcMar>
              <w:top w:w="100" w:type="dxa"/>
              <w:left w:w="120" w:type="dxa"/>
              <w:bottom w:w="100" w:type="dxa"/>
              <w:right w:w="120" w:type="dxa"/>
            </w:tcMar>
          </w:tcPr>
          <w:p w14:paraId="6BAEE1C9" w14:textId="77777777" w:rsidR="00CA2F5B" w:rsidRDefault="00717C87">
            <w:r>
              <w:rPr>
                <w:b/>
                <w:color w:val="FFFFFF"/>
                <w:sz w:val="18"/>
              </w:rPr>
              <w:t>If customer buys</w:t>
            </w:r>
          </w:p>
        </w:tc>
        <w:tc>
          <w:tcPr>
            <w:tcW w:w="2592" w:type="dxa"/>
            <w:shd w:val="clear" w:color="auto" w:fill="0B1929"/>
            <w:tcMar>
              <w:top w:w="100" w:type="dxa"/>
              <w:left w:w="120" w:type="dxa"/>
              <w:bottom w:w="100" w:type="dxa"/>
              <w:right w:w="120" w:type="dxa"/>
            </w:tcMar>
          </w:tcPr>
          <w:p w14:paraId="2F18BACE" w14:textId="77777777" w:rsidR="00CA2F5B" w:rsidRDefault="00717C87">
            <w:r>
              <w:rPr>
                <w:b/>
                <w:color w:val="FFFFFF"/>
                <w:sz w:val="18"/>
              </w:rPr>
              <w:t>They also buy</w:t>
            </w:r>
          </w:p>
        </w:tc>
        <w:tc>
          <w:tcPr>
            <w:tcW w:w="1152" w:type="dxa"/>
            <w:shd w:val="clear" w:color="auto" w:fill="0B1929"/>
            <w:tcMar>
              <w:top w:w="100" w:type="dxa"/>
              <w:left w:w="120" w:type="dxa"/>
              <w:bottom w:w="100" w:type="dxa"/>
              <w:right w:w="120" w:type="dxa"/>
            </w:tcMar>
          </w:tcPr>
          <w:p w14:paraId="62C34222" w14:textId="77777777" w:rsidR="00CA2F5B" w:rsidRDefault="00717C87">
            <w:r>
              <w:rPr>
                <w:b/>
                <w:color w:val="FFFFFF"/>
                <w:sz w:val="18"/>
              </w:rPr>
              <w:t>Support</w:t>
            </w:r>
          </w:p>
        </w:tc>
        <w:tc>
          <w:tcPr>
            <w:tcW w:w="1440" w:type="dxa"/>
            <w:shd w:val="clear" w:color="auto" w:fill="0B1929"/>
            <w:tcMar>
              <w:top w:w="100" w:type="dxa"/>
              <w:left w:w="120" w:type="dxa"/>
              <w:bottom w:w="100" w:type="dxa"/>
              <w:right w:w="120" w:type="dxa"/>
            </w:tcMar>
          </w:tcPr>
          <w:p w14:paraId="77CCEF42" w14:textId="77777777" w:rsidR="00CA2F5B" w:rsidRDefault="00717C87">
            <w:r>
              <w:rPr>
                <w:b/>
                <w:color w:val="FFFFFF"/>
                <w:sz w:val="18"/>
              </w:rPr>
              <w:t>Confidence</w:t>
            </w:r>
          </w:p>
        </w:tc>
        <w:tc>
          <w:tcPr>
            <w:tcW w:w="1584" w:type="dxa"/>
            <w:shd w:val="clear" w:color="auto" w:fill="0B1929"/>
            <w:tcMar>
              <w:top w:w="100" w:type="dxa"/>
              <w:left w:w="120" w:type="dxa"/>
              <w:bottom w:w="100" w:type="dxa"/>
              <w:right w:w="120" w:type="dxa"/>
            </w:tcMar>
          </w:tcPr>
          <w:p w14:paraId="0C03C02C" w14:textId="77777777" w:rsidR="00CA2F5B" w:rsidRDefault="00717C87">
            <w:r>
              <w:rPr>
                <w:b/>
                <w:color w:val="FFFFFF"/>
                <w:sz w:val="18"/>
              </w:rPr>
              <w:t>Lift</w:t>
            </w:r>
          </w:p>
        </w:tc>
      </w:tr>
      <w:tr w:rsidR="00CA2F5B" w14:paraId="1B33351C"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552D8BE" w14:textId="77777777" w:rsidR="00CA2F5B" w:rsidRDefault="00717C87">
            <w:r>
              <w:rPr>
                <w:color w:val="1E293B"/>
                <w:sz w:val="18"/>
              </w:rPr>
              <w:t>asparagus, avocado</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651C1B9" w14:textId="77777777" w:rsidR="00CA2F5B" w:rsidRDefault="00717C87">
            <w:r>
              <w:rPr>
                <w:color w:val="1E293B"/>
                <w:sz w:val="18"/>
              </w:rPr>
              <w:t>salad</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981A1BC" w14:textId="77777777" w:rsidR="00CA2F5B" w:rsidRDefault="00717C87">
            <w:r>
              <w:rPr>
                <w:color w:val="1E293B"/>
                <w:sz w:val="18"/>
              </w:rPr>
              <w:t>0.018</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D2686BB" w14:textId="77777777" w:rsidR="00CA2F5B" w:rsidRDefault="00717C87">
            <w:r>
              <w:rPr>
                <w:color w:val="1E293B"/>
                <w:sz w:val="18"/>
              </w:rPr>
              <w:t>41.16%</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A0BA12E" w14:textId="77777777" w:rsidR="00CA2F5B" w:rsidRDefault="00717C87">
            <w:r>
              <w:rPr>
                <w:b/>
                <w:color w:val="2563EB"/>
                <w:sz w:val="18"/>
              </w:rPr>
              <w:t>4.35</w:t>
            </w:r>
          </w:p>
        </w:tc>
      </w:tr>
      <w:tr w:rsidR="00CA2F5B" w14:paraId="6781BB9A"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16892D05" w14:textId="77777777" w:rsidR="00CA2F5B" w:rsidRDefault="00717C87">
            <w:r>
              <w:rPr>
                <w:color w:val="1E293B"/>
                <w:sz w:val="18"/>
              </w:rPr>
              <w:t>avocado, tomatoes</w:t>
            </w:r>
          </w:p>
        </w:tc>
        <w:tc>
          <w:tcPr>
            <w:tcW w:w="2592"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2790D4FC" w14:textId="77777777" w:rsidR="00CA2F5B" w:rsidRDefault="00717C87">
            <w:r>
              <w:rPr>
                <w:color w:val="1E293B"/>
                <w:sz w:val="18"/>
              </w:rPr>
              <w:t>salad</w:t>
            </w:r>
          </w:p>
        </w:tc>
        <w:tc>
          <w:tcPr>
            <w:tcW w:w="1152"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7A479BEA" w14:textId="77777777" w:rsidR="00CA2F5B" w:rsidRDefault="00717C87">
            <w:r>
              <w:rPr>
                <w:color w:val="1E293B"/>
                <w:sz w:val="18"/>
              </w:rPr>
              <w:t>0.011</w:t>
            </w:r>
          </w:p>
        </w:tc>
        <w:tc>
          <w:tcPr>
            <w:tcW w:w="144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28354E14" w14:textId="77777777" w:rsidR="00CA2F5B" w:rsidRDefault="00717C87">
            <w:r>
              <w:rPr>
                <w:color w:val="1E293B"/>
                <w:sz w:val="18"/>
              </w:rPr>
              <w:t>40.74%</w:t>
            </w:r>
          </w:p>
        </w:tc>
        <w:tc>
          <w:tcPr>
            <w:tcW w:w="158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200128AA" w14:textId="77777777" w:rsidR="00CA2F5B" w:rsidRDefault="00717C87">
            <w:r>
              <w:rPr>
                <w:b/>
                <w:color w:val="2563EB"/>
                <w:sz w:val="18"/>
              </w:rPr>
              <w:t>4.31</w:t>
            </w:r>
          </w:p>
        </w:tc>
      </w:tr>
      <w:tr w:rsidR="00CA2F5B" w14:paraId="076CA862"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706E579" w14:textId="77777777" w:rsidR="00CA2F5B" w:rsidRDefault="00717C87">
            <w:r>
              <w:rPr>
                <w:color w:val="1E293B"/>
                <w:sz w:val="18"/>
              </w:rPr>
              <w:t>asparagus, zucchini</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E9E4DB0" w14:textId="77777777" w:rsidR="00CA2F5B" w:rsidRDefault="00717C87">
            <w:r>
              <w:rPr>
                <w:color w:val="1E293B"/>
                <w:sz w:val="18"/>
              </w:rPr>
              <w:t>salad</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A174727" w14:textId="77777777" w:rsidR="00CA2F5B" w:rsidRDefault="00717C87">
            <w:r>
              <w:rPr>
                <w:color w:val="1E293B"/>
                <w:sz w:val="18"/>
              </w:rPr>
              <w:t>0.011</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A11AAC9" w14:textId="77777777" w:rsidR="00CA2F5B" w:rsidRDefault="00717C87">
            <w:r>
              <w:rPr>
                <w:color w:val="1E293B"/>
                <w:sz w:val="18"/>
              </w:rPr>
              <w:t>40.71%</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2D1D888" w14:textId="77777777" w:rsidR="00CA2F5B" w:rsidRDefault="00717C87">
            <w:r>
              <w:rPr>
                <w:b/>
                <w:color w:val="2563EB"/>
                <w:sz w:val="18"/>
              </w:rPr>
              <w:t>4.31</w:t>
            </w:r>
          </w:p>
        </w:tc>
      </w:tr>
    </w:tbl>
    <w:p w14:paraId="6E847C4F" w14:textId="77777777" w:rsidR="00CA2F5B" w:rsidRDefault="00CA2F5B">
      <w:pPr>
        <w:spacing w:after="120"/>
      </w:pPr>
    </w:p>
    <w:tbl>
      <w:tblPr>
        <w:tblW w:w="0" w:type="auto"/>
        <w:jc w:val="center"/>
        <w:tblLayout w:type="fixed"/>
        <w:tblLook w:val="04A0" w:firstRow="1" w:lastRow="0" w:firstColumn="1" w:lastColumn="0" w:noHBand="0" w:noVBand="1"/>
      </w:tblPr>
      <w:tblGrid>
        <w:gridCol w:w="9360"/>
      </w:tblGrid>
      <w:tr w:rsidR="00CA2F5B" w14:paraId="1A7701B4" w14:textId="77777777">
        <w:trPr>
          <w:jc w:val="center"/>
        </w:trPr>
        <w:tc>
          <w:tcPr>
            <w:tcW w:w="9360" w:type="dxa"/>
            <w:tcBorders>
              <w:top w:val="single" w:sz="4" w:space="0" w:color="E2E8F0"/>
              <w:left w:val="single" w:sz="24" w:space="0" w:color="F59E0B"/>
              <w:bottom w:val="single" w:sz="4" w:space="0" w:color="E2E8F0"/>
              <w:right w:val="single" w:sz="4" w:space="0" w:color="E2E8F0"/>
            </w:tcBorders>
            <w:shd w:val="clear" w:color="auto" w:fill="F8FAFC"/>
            <w:tcMar>
              <w:top w:w="120" w:type="dxa"/>
              <w:left w:w="180" w:type="dxa"/>
              <w:bottom w:w="120" w:type="dxa"/>
              <w:right w:w="180" w:type="dxa"/>
            </w:tcMar>
          </w:tcPr>
          <w:p w14:paraId="6BA1D231" w14:textId="77777777" w:rsidR="00CA2F5B" w:rsidRDefault="00717C87">
            <w:pPr>
              <w:spacing w:after="40"/>
            </w:pPr>
            <w:r>
              <w:rPr>
                <w:b/>
                <w:color w:val="F59E0B"/>
              </w:rPr>
              <w:t>Pet and Home Essentials</w:t>
            </w:r>
          </w:p>
          <w:p w14:paraId="3A09866E" w14:textId="77777777" w:rsidR="00CA2F5B" w:rsidRDefault="00717C87">
            <w:pPr>
              <w:spacing w:after="0"/>
            </w:pPr>
            <w:r>
              <w:rPr>
                <w:color w:val="64748B"/>
                <w:sz w:val="17"/>
              </w:rPr>
              <w:t>6,976 customers  |  21.1%  |  Avg lifetime spend EUR 17,321</w:t>
            </w:r>
          </w:p>
        </w:tc>
      </w:tr>
    </w:tbl>
    <w:p w14:paraId="628924C4" w14:textId="77777777" w:rsidR="00CA2F5B" w:rsidRDefault="00CA2F5B">
      <w:pPr>
        <w:spacing w:after="80"/>
      </w:pPr>
    </w:p>
    <w:p w14:paraId="42544CE4" w14:textId="77777777" w:rsidR="00CA2F5B" w:rsidRDefault="00717C87">
      <w:pPr>
        <w:pStyle w:val="Heading3"/>
        <w:spacing w:before="240" w:after="120"/>
      </w:pPr>
      <w:r>
        <w:rPr>
          <w:rFonts w:ascii="Arial" w:hAnsi="Arial"/>
          <w:color w:val="1E293B"/>
        </w:rPr>
        <w:t>Campaign Initiatives</w:t>
      </w:r>
    </w:p>
    <w:tbl>
      <w:tblPr>
        <w:tblW w:w="0" w:type="auto"/>
        <w:jc w:val="center"/>
        <w:tblLayout w:type="fixed"/>
        <w:tblLook w:val="04A0" w:firstRow="1" w:lastRow="0" w:firstColumn="1" w:lastColumn="0" w:noHBand="0" w:noVBand="1"/>
      </w:tblPr>
      <w:tblGrid>
        <w:gridCol w:w="720"/>
        <w:gridCol w:w="8640"/>
      </w:tblGrid>
      <w:tr w:rsidR="00CA2F5B" w14:paraId="53C4F317" w14:textId="77777777">
        <w:trPr>
          <w:jc w:val="center"/>
        </w:trPr>
        <w:tc>
          <w:tcPr>
            <w:tcW w:w="720" w:type="dxa"/>
            <w:tcBorders>
              <w:top w:val="single" w:sz="12" w:space="0" w:color="F59E0B"/>
              <w:left w:val="single" w:sz="18" w:space="0" w:color="F59E0B"/>
              <w:bottom w:val="single" w:sz="4" w:space="0" w:color="E2E8F0"/>
              <w:right w:val="single" w:sz="4" w:space="0" w:color="E2E8F0"/>
            </w:tcBorders>
            <w:shd w:val="clear" w:color="auto" w:fill="FFFFFF"/>
            <w:tcMar>
              <w:top w:w="100" w:type="dxa"/>
              <w:left w:w="100" w:type="dxa"/>
              <w:bottom w:w="100" w:type="dxa"/>
              <w:right w:w="100" w:type="dxa"/>
            </w:tcMar>
          </w:tcPr>
          <w:p w14:paraId="3716B0ED" w14:textId="77777777" w:rsidR="00CA2F5B" w:rsidRDefault="00717C87">
            <w:pPr>
              <w:jc w:val="center"/>
            </w:pPr>
            <w:r>
              <w:rPr>
                <w:b/>
                <w:color w:val="F59E0B"/>
                <w:sz w:val="20"/>
              </w:rPr>
              <w:t>01</w:t>
            </w:r>
          </w:p>
        </w:tc>
        <w:tc>
          <w:tcPr>
            <w:tcW w:w="8640" w:type="dxa"/>
            <w:tcBorders>
              <w:top w:val="single" w:sz="12" w:space="0" w:color="F59E0B"/>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7C8E55BA" w14:textId="77777777" w:rsidR="00CA2F5B" w:rsidRDefault="00717C87">
            <w:pPr>
              <w:spacing w:after="40"/>
            </w:pPr>
            <w:r>
              <w:rPr>
                <w:b/>
                <w:color w:val="1E293B"/>
                <w:sz w:val="19"/>
              </w:rPr>
              <w:t>Buy 2 bags of pet food, get 1 free</w:t>
            </w:r>
          </w:p>
          <w:p w14:paraId="7B7BB468" w14:textId="77777777" w:rsidR="00CA2F5B" w:rsidRDefault="00717C87">
            <w:pPr>
              <w:spacing w:after="0"/>
            </w:pPr>
            <w:r>
              <w:rPr>
                <w:color w:val="64748B"/>
                <w:sz w:val="17"/>
              </w:rPr>
              <w:t>Pet food is the defining category of this cluster. A multi-buy offer directly incentivises the behaviour already observed in basket data.</w:t>
            </w:r>
          </w:p>
        </w:tc>
      </w:tr>
      <w:tr w:rsidR="00CA2F5B" w14:paraId="43B7B3B0" w14:textId="77777777">
        <w:trPr>
          <w:jc w:val="center"/>
        </w:trPr>
        <w:tc>
          <w:tcPr>
            <w:tcW w:w="720" w:type="dxa"/>
            <w:tcBorders>
              <w:top w:val="single" w:sz="4" w:space="0" w:color="E2E8F0"/>
              <w:left w:val="single" w:sz="18" w:space="0" w:color="F59E0B"/>
              <w:bottom w:val="single" w:sz="4" w:space="0" w:color="E2E8F0"/>
              <w:right w:val="single" w:sz="4" w:space="0" w:color="E2E8F0"/>
            </w:tcBorders>
            <w:shd w:val="clear" w:color="auto" w:fill="F1F5F9"/>
            <w:tcMar>
              <w:top w:w="100" w:type="dxa"/>
              <w:left w:w="100" w:type="dxa"/>
              <w:bottom w:w="100" w:type="dxa"/>
              <w:right w:w="100" w:type="dxa"/>
            </w:tcMar>
          </w:tcPr>
          <w:p w14:paraId="45AE9631" w14:textId="77777777" w:rsidR="00CA2F5B" w:rsidRDefault="00717C87">
            <w:pPr>
              <w:jc w:val="center"/>
            </w:pPr>
            <w:r>
              <w:rPr>
                <w:b/>
                <w:color w:val="F59E0B"/>
                <w:sz w:val="20"/>
              </w:rPr>
              <w:t>02</w:t>
            </w:r>
          </w:p>
        </w:tc>
        <w:tc>
          <w:tcPr>
            <w:tcW w:w="8640"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20" w:type="dxa"/>
              <w:bottom w:w="100" w:type="dxa"/>
              <w:right w:w="120" w:type="dxa"/>
            </w:tcMar>
          </w:tcPr>
          <w:p w14:paraId="55C4B1A9" w14:textId="77777777" w:rsidR="00CA2F5B" w:rsidRDefault="00717C87">
            <w:pPr>
              <w:spacing w:after="40"/>
            </w:pPr>
            <w:r>
              <w:rPr>
                <w:b/>
                <w:color w:val="1E293B"/>
                <w:sz w:val="19"/>
              </w:rPr>
              <w:t>Spend EUR 50 in hygiene products, earn a free cleaning kit</w:t>
            </w:r>
          </w:p>
          <w:p w14:paraId="75E094C1" w14:textId="77777777" w:rsidR="00CA2F5B" w:rsidRDefault="00717C87">
            <w:pPr>
              <w:spacing w:after="0"/>
            </w:pPr>
            <w:r>
              <w:rPr>
                <w:color w:val="64748B"/>
                <w:sz w:val="17"/>
              </w:rPr>
              <w:t>Hygiene is the second defining category. A threshold reward increases average transaction value and deepens category loyalty.</w:t>
            </w:r>
          </w:p>
        </w:tc>
      </w:tr>
      <w:tr w:rsidR="00CA2F5B" w14:paraId="4627732C" w14:textId="77777777">
        <w:trPr>
          <w:jc w:val="center"/>
        </w:trPr>
        <w:tc>
          <w:tcPr>
            <w:tcW w:w="720" w:type="dxa"/>
            <w:tcBorders>
              <w:top w:val="single" w:sz="4" w:space="0" w:color="E2E8F0"/>
              <w:left w:val="single" w:sz="18" w:space="0" w:color="F59E0B"/>
              <w:bottom w:val="single" w:sz="4" w:space="0" w:color="E2E8F0"/>
              <w:right w:val="single" w:sz="4" w:space="0" w:color="E2E8F0"/>
            </w:tcBorders>
            <w:shd w:val="clear" w:color="auto" w:fill="FFFFFF"/>
            <w:tcMar>
              <w:top w:w="100" w:type="dxa"/>
              <w:left w:w="100" w:type="dxa"/>
              <w:bottom w:w="100" w:type="dxa"/>
              <w:right w:w="100" w:type="dxa"/>
            </w:tcMar>
          </w:tcPr>
          <w:p w14:paraId="79753F46" w14:textId="77777777" w:rsidR="00CA2F5B" w:rsidRDefault="00717C87">
            <w:pPr>
              <w:jc w:val="center"/>
            </w:pPr>
            <w:r>
              <w:rPr>
                <w:b/>
                <w:color w:val="F59E0B"/>
                <w:sz w:val="20"/>
              </w:rPr>
              <w:t>03</w:t>
            </w:r>
          </w:p>
        </w:tc>
        <w:tc>
          <w:tcPr>
            <w:tcW w:w="864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tcPr>
          <w:p w14:paraId="2209668E" w14:textId="77777777" w:rsidR="00CA2F5B" w:rsidRDefault="00717C87">
            <w:pPr>
              <w:spacing w:after="40"/>
            </w:pPr>
            <w:r>
              <w:rPr>
                <w:b/>
                <w:color w:val="1E293B"/>
                <w:sz w:val="19"/>
              </w:rPr>
              <w:t>Subscribe and Save: 10% off recurring pet food orders</w:t>
            </w:r>
          </w:p>
          <w:p w14:paraId="5DB00E74" w14:textId="77777777" w:rsidR="00CA2F5B" w:rsidRDefault="00717C87">
            <w:pPr>
              <w:spacing w:after="0"/>
            </w:pPr>
            <w:r>
              <w:rPr>
                <w:color w:val="64748B"/>
                <w:sz w:val="17"/>
              </w:rPr>
              <w:t>The predictable, routine purchase pattern of this segment makes subscription conversion straightforward and high-value for both parties.</w:t>
            </w:r>
          </w:p>
        </w:tc>
      </w:tr>
    </w:tbl>
    <w:p w14:paraId="277658DA" w14:textId="77777777" w:rsidR="00EA1A9B" w:rsidRDefault="00EA1A9B">
      <w:pPr>
        <w:spacing w:after="120"/>
      </w:pPr>
    </w:p>
    <w:p w14:paraId="57587783" w14:textId="77777777" w:rsidR="00CA2F5B" w:rsidRDefault="00717C87">
      <w:pPr>
        <w:pStyle w:val="Heading3"/>
        <w:spacing w:before="240" w:after="120"/>
      </w:pPr>
      <w:r>
        <w:rPr>
          <w:rFonts w:ascii="Arial" w:hAnsi="Arial"/>
          <w:color w:val="1E293B"/>
        </w:rPr>
        <w:t>Supporting Association Rules (top 3 by lift)</w:t>
      </w:r>
    </w:p>
    <w:tbl>
      <w:tblPr>
        <w:tblW w:w="0" w:type="auto"/>
        <w:jc w:val="center"/>
        <w:tblLayout w:type="fixed"/>
        <w:tblLook w:val="04A0" w:firstRow="1" w:lastRow="0" w:firstColumn="1" w:lastColumn="0" w:noHBand="0" w:noVBand="1"/>
      </w:tblPr>
      <w:tblGrid>
        <w:gridCol w:w="2592"/>
        <w:gridCol w:w="2592"/>
        <w:gridCol w:w="1152"/>
        <w:gridCol w:w="1440"/>
        <w:gridCol w:w="1584"/>
      </w:tblGrid>
      <w:tr w:rsidR="00CA2F5B" w14:paraId="3CD7ADE3" w14:textId="77777777">
        <w:trPr>
          <w:jc w:val="center"/>
        </w:trPr>
        <w:tc>
          <w:tcPr>
            <w:tcW w:w="2592" w:type="dxa"/>
            <w:shd w:val="clear" w:color="auto" w:fill="0B1929"/>
            <w:tcMar>
              <w:top w:w="100" w:type="dxa"/>
              <w:left w:w="120" w:type="dxa"/>
              <w:bottom w:w="100" w:type="dxa"/>
              <w:right w:w="120" w:type="dxa"/>
            </w:tcMar>
          </w:tcPr>
          <w:p w14:paraId="77EDB753" w14:textId="77777777" w:rsidR="00CA2F5B" w:rsidRDefault="00717C87">
            <w:r>
              <w:rPr>
                <w:b/>
                <w:color w:val="FFFFFF"/>
                <w:sz w:val="18"/>
              </w:rPr>
              <w:t>If customer buys</w:t>
            </w:r>
          </w:p>
        </w:tc>
        <w:tc>
          <w:tcPr>
            <w:tcW w:w="2592" w:type="dxa"/>
            <w:shd w:val="clear" w:color="auto" w:fill="0B1929"/>
            <w:tcMar>
              <w:top w:w="100" w:type="dxa"/>
              <w:left w:w="120" w:type="dxa"/>
              <w:bottom w:w="100" w:type="dxa"/>
              <w:right w:w="120" w:type="dxa"/>
            </w:tcMar>
          </w:tcPr>
          <w:p w14:paraId="759EEA14" w14:textId="77777777" w:rsidR="00CA2F5B" w:rsidRDefault="00717C87">
            <w:r>
              <w:rPr>
                <w:b/>
                <w:color w:val="FFFFFF"/>
                <w:sz w:val="18"/>
              </w:rPr>
              <w:t>They also buy</w:t>
            </w:r>
          </w:p>
        </w:tc>
        <w:tc>
          <w:tcPr>
            <w:tcW w:w="1152" w:type="dxa"/>
            <w:shd w:val="clear" w:color="auto" w:fill="0B1929"/>
            <w:tcMar>
              <w:top w:w="100" w:type="dxa"/>
              <w:left w:w="120" w:type="dxa"/>
              <w:bottom w:w="100" w:type="dxa"/>
              <w:right w:w="120" w:type="dxa"/>
            </w:tcMar>
          </w:tcPr>
          <w:p w14:paraId="6C86F614" w14:textId="77777777" w:rsidR="00CA2F5B" w:rsidRDefault="00717C87">
            <w:r>
              <w:rPr>
                <w:b/>
                <w:color w:val="FFFFFF"/>
                <w:sz w:val="18"/>
              </w:rPr>
              <w:t>Support</w:t>
            </w:r>
          </w:p>
        </w:tc>
        <w:tc>
          <w:tcPr>
            <w:tcW w:w="1440" w:type="dxa"/>
            <w:shd w:val="clear" w:color="auto" w:fill="0B1929"/>
            <w:tcMar>
              <w:top w:w="100" w:type="dxa"/>
              <w:left w:w="120" w:type="dxa"/>
              <w:bottom w:w="100" w:type="dxa"/>
              <w:right w:w="120" w:type="dxa"/>
            </w:tcMar>
          </w:tcPr>
          <w:p w14:paraId="109B3E00" w14:textId="77777777" w:rsidR="00CA2F5B" w:rsidRDefault="00717C87">
            <w:r>
              <w:rPr>
                <w:b/>
                <w:color w:val="FFFFFF"/>
                <w:sz w:val="18"/>
              </w:rPr>
              <w:t>Confidence</w:t>
            </w:r>
          </w:p>
        </w:tc>
        <w:tc>
          <w:tcPr>
            <w:tcW w:w="1584" w:type="dxa"/>
            <w:shd w:val="clear" w:color="auto" w:fill="0B1929"/>
            <w:tcMar>
              <w:top w:w="100" w:type="dxa"/>
              <w:left w:w="120" w:type="dxa"/>
              <w:bottom w:w="100" w:type="dxa"/>
              <w:right w:w="120" w:type="dxa"/>
            </w:tcMar>
          </w:tcPr>
          <w:p w14:paraId="2EA64CA9" w14:textId="77777777" w:rsidR="00CA2F5B" w:rsidRDefault="00717C87">
            <w:r>
              <w:rPr>
                <w:b/>
                <w:color w:val="FFFFFF"/>
                <w:sz w:val="18"/>
              </w:rPr>
              <w:t>Lift</w:t>
            </w:r>
          </w:p>
        </w:tc>
      </w:tr>
      <w:tr w:rsidR="00CA2F5B" w14:paraId="5223A5EE"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936A3AC" w14:textId="77777777" w:rsidR="00CA2F5B" w:rsidRDefault="00717C87">
            <w:r>
              <w:rPr>
                <w:color w:val="1E293B"/>
                <w:sz w:val="18"/>
              </w:rPr>
              <w:t>cooking oil, dog food</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031DEE5" w14:textId="77777777" w:rsidR="00CA2F5B" w:rsidRDefault="00717C87">
            <w:r>
              <w:rPr>
                <w:color w:val="1E293B"/>
                <w:sz w:val="18"/>
              </w:rPr>
              <w:t>napkins</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440AFC4" w14:textId="77777777" w:rsidR="00CA2F5B" w:rsidRDefault="00717C87">
            <w:r>
              <w:rPr>
                <w:color w:val="1E293B"/>
                <w:sz w:val="18"/>
              </w:rPr>
              <w:t>0.016</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0A3AB01" w14:textId="77777777" w:rsidR="00CA2F5B" w:rsidRDefault="00717C87">
            <w:r>
              <w:rPr>
                <w:color w:val="1E293B"/>
                <w:sz w:val="18"/>
              </w:rPr>
              <w:t>37.10%</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1E3FB11" w14:textId="77777777" w:rsidR="00CA2F5B" w:rsidRDefault="00717C87">
            <w:r>
              <w:rPr>
                <w:b/>
                <w:color w:val="2563EB"/>
                <w:sz w:val="18"/>
              </w:rPr>
              <w:t>2.63</w:t>
            </w:r>
          </w:p>
        </w:tc>
      </w:tr>
      <w:tr w:rsidR="00CA2F5B" w14:paraId="1119D93C"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3CA176F3" w14:textId="77777777" w:rsidR="00CA2F5B" w:rsidRDefault="00717C87">
            <w:r>
              <w:rPr>
                <w:color w:val="1E293B"/>
                <w:sz w:val="18"/>
              </w:rPr>
              <w:t>dog food, napkins</w:t>
            </w:r>
          </w:p>
        </w:tc>
        <w:tc>
          <w:tcPr>
            <w:tcW w:w="2592"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195D19CD" w14:textId="77777777" w:rsidR="00CA2F5B" w:rsidRDefault="00717C87">
            <w:r>
              <w:rPr>
                <w:color w:val="1E293B"/>
                <w:sz w:val="18"/>
              </w:rPr>
              <w:t>cooking oil</w:t>
            </w:r>
          </w:p>
        </w:tc>
        <w:tc>
          <w:tcPr>
            <w:tcW w:w="1152"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23B398ED" w14:textId="77777777" w:rsidR="00CA2F5B" w:rsidRDefault="00717C87">
            <w:r>
              <w:rPr>
                <w:color w:val="1E293B"/>
                <w:sz w:val="18"/>
              </w:rPr>
              <w:t>0.016</w:t>
            </w:r>
          </w:p>
        </w:tc>
        <w:tc>
          <w:tcPr>
            <w:tcW w:w="144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3BFE9291" w14:textId="77777777" w:rsidR="00CA2F5B" w:rsidRDefault="00717C87">
            <w:r>
              <w:rPr>
                <w:color w:val="1E293B"/>
                <w:sz w:val="18"/>
              </w:rPr>
              <w:t>35.14%</w:t>
            </w:r>
          </w:p>
        </w:tc>
        <w:tc>
          <w:tcPr>
            <w:tcW w:w="1584" w:type="dxa"/>
            <w:tcBorders>
              <w:top w:val="single" w:sz="4" w:space="0" w:color="E2E8F0"/>
              <w:left w:val="single" w:sz="4" w:space="0" w:color="E2E8F0"/>
              <w:bottom w:val="single" w:sz="4" w:space="0" w:color="E2E8F0"/>
              <w:right w:val="single" w:sz="4" w:space="0" w:color="E2E8F0"/>
            </w:tcBorders>
            <w:shd w:val="clear" w:color="auto" w:fill="F1F5F9"/>
            <w:tcMar>
              <w:top w:w="80" w:type="dxa"/>
              <w:left w:w="120" w:type="dxa"/>
              <w:bottom w:w="80" w:type="dxa"/>
              <w:right w:w="120" w:type="dxa"/>
            </w:tcMar>
          </w:tcPr>
          <w:p w14:paraId="30498FAE" w14:textId="77777777" w:rsidR="00CA2F5B" w:rsidRDefault="00717C87">
            <w:r>
              <w:rPr>
                <w:b/>
                <w:color w:val="2563EB"/>
                <w:sz w:val="18"/>
              </w:rPr>
              <w:t>2.59</w:t>
            </w:r>
          </w:p>
        </w:tc>
      </w:tr>
      <w:tr w:rsidR="00CA2F5B" w14:paraId="5FC52B75"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7AF902A" w14:textId="77777777" w:rsidR="00CA2F5B" w:rsidRDefault="00717C87">
            <w:r>
              <w:rPr>
                <w:color w:val="1E293B"/>
                <w:sz w:val="18"/>
              </w:rPr>
              <w:t>babies food, napkins</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53A6C09" w14:textId="77777777" w:rsidR="00CA2F5B" w:rsidRDefault="00717C87">
            <w:r>
              <w:rPr>
                <w:color w:val="1E293B"/>
                <w:sz w:val="18"/>
              </w:rPr>
              <w:t>cooking oil</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D4F4166" w14:textId="77777777" w:rsidR="00CA2F5B" w:rsidRDefault="00717C87">
            <w:r>
              <w:rPr>
                <w:color w:val="1E293B"/>
                <w:sz w:val="18"/>
              </w:rPr>
              <w:t>0.015</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48CE5BB" w14:textId="77777777" w:rsidR="00CA2F5B" w:rsidRDefault="00717C87">
            <w:r>
              <w:rPr>
                <w:color w:val="1E293B"/>
                <w:sz w:val="18"/>
              </w:rPr>
              <w:t>35.12%</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C56248F" w14:textId="77777777" w:rsidR="00CA2F5B" w:rsidRDefault="00717C87">
            <w:r>
              <w:rPr>
                <w:b/>
                <w:color w:val="2563EB"/>
                <w:sz w:val="18"/>
              </w:rPr>
              <w:t>2.58</w:t>
            </w:r>
          </w:p>
        </w:tc>
      </w:tr>
    </w:tbl>
    <w:p w14:paraId="2A211979" w14:textId="77777777" w:rsidR="00CA2F5B" w:rsidRDefault="00CA2F5B">
      <w:pPr>
        <w:spacing w:after="120"/>
      </w:pPr>
    </w:p>
    <w:p w14:paraId="52DAF4FF" w14:textId="77777777" w:rsidR="00CA2F5B" w:rsidRDefault="00717C87">
      <w:pPr>
        <w:pStyle w:val="Heading1"/>
        <w:spacing w:before="240" w:after="120"/>
      </w:pPr>
      <w:r>
        <w:rPr>
          <w:rFonts w:ascii="Arial" w:hAnsi="Arial"/>
          <w:color w:val="0891B2"/>
        </w:rPr>
        <w:lastRenderedPageBreak/>
        <w:t>5   Conclusion and Recommendations</w:t>
      </w:r>
    </w:p>
    <w:p w14:paraId="34F5C3C3" w14:textId="77777777" w:rsidR="00CA2F5B" w:rsidRDefault="00717C87">
      <w:pPr>
        <w:pStyle w:val="Heading2"/>
        <w:spacing w:before="240" w:after="120"/>
      </w:pPr>
      <w:r>
        <w:rPr>
          <w:rFonts w:ascii="Arial" w:hAnsi="Arial"/>
          <w:color w:val="0891B2"/>
        </w:rPr>
        <w:t>Summary</w:t>
      </w:r>
    </w:p>
    <w:p w14:paraId="5363E39C" w14:textId="77777777" w:rsidR="00CA2F5B" w:rsidRDefault="00717C87">
      <w:r>
        <w:t>Five meaningfully distinct customer segments were identified through K-Means clustering, validated by both elbow and silhouette analysis. The segments are differentiated primarily by category spend composition, household structure, customer tenure and price sensitivity. Each segment has a coherent behavioural profile that directly supports the targeted and feasible marketing initiatives proposed in Section 4.</w:t>
      </w:r>
    </w:p>
    <w:p w14:paraId="3A1FB45C" w14:textId="77777777" w:rsidR="00CA2F5B" w:rsidRDefault="00717C87">
      <w:pPr>
        <w:pStyle w:val="Heading2"/>
        <w:spacing w:before="240" w:after="120"/>
      </w:pPr>
      <w:r>
        <w:rPr>
          <w:rFonts w:ascii="Arial" w:hAnsi="Arial"/>
          <w:color w:val="0891B2"/>
        </w:rPr>
        <w:t>Segment-Level Recommendations</w:t>
      </w:r>
    </w:p>
    <w:p w14:paraId="6D56FB58" w14:textId="77777777" w:rsidR="00CA2F5B" w:rsidRDefault="00717C87">
      <w:pPr>
        <w:pStyle w:val="Heading3"/>
        <w:spacing w:before="240" w:after="120"/>
      </w:pPr>
      <w:r>
        <w:rPr>
          <w:rFonts w:ascii="Arial" w:hAnsi="Arial"/>
          <w:color w:val="1E293B"/>
        </w:rPr>
        <w:t>High-Value Families</w:t>
      </w:r>
    </w:p>
    <w:p w14:paraId="3CF55B93" w14:textId="77777777" w:rsidR="00CA2F5B" w:rsidRDefault="00717C87">
      <w:pPr>
        <w:spacing w:after="120"/>
      </w:pPr>
      <w:r>
        <w:t>Priority retention target. Invest in a VIP loyalty tier with meaningful cashback and milestone rewards. Family-oriented bundle promotions reinforce natural multi-category purchasing. This is the highest-ROI segment for any retention spend.</w:t>
      </w:r>
    </w:p>
    <w:p w14:paraId="2BC6F2F1" w14:textId="77777777" w:rsidR="00CA2F5B" w:rsidRDefault="00717C87">
      <w:pPr>
        <w:pStyle w:val="Heading3"/>
        <w:spacing w:before="240" w:after="120"/>
      </w:pPr>
      <w:r>
        <w:rPr>
          <w:rFonts w:ascii="Arial" w:hAnsi="Arial"/>
          <w:color w:val="1E293B"/>
        </w:rPr>
        <w:t>Core Everyday Shoppers</w:t>
      </w:r>
    </w:p>
    <w:p w14:paraId="0A62C78B" w14:textId="77777777" w:rsidR="00CA2F5B" w:rsidRDefault="00717C87">
      <w:pPr>
        <w:spacing w:after="120"/>
      </w:pPr>
      <w:r>
        <w:t>Largest revenue pool due to segment size. Cross-category promotions in fresh produce and groceries grow basket size without requiring price discounting on core staples. A weekly fresh-deal anchor day creates predictable visit cadence.</w:t>
      </w:r>
    </w:p>
    <w:p w14:paraId="0A8DD79F" w14:textId="77777777" w:rsidR="00CA2F5B" w:rsidRDefault="00717C87">
      <w:pPr>
        <w:pStyle w:val="Heading3"/>
        <w:spacing w:before="240" w:after="120"/>
      </w:pPr>
      <w:r>
        <w:rPr>
          <w:rFonts w:ascii="Arial" w:hAnsi="Arial"/>
          <w:color w:val="1E293B"/>
        </w:rPr>
        <w:t>Budget-Conscious Shoppers</w:t>
      </w:r>
    </w:p>
    <w:p w14:paraId="7E95A41B" w14:textId="77777777" w:rsidR="00CA2F5B" w:rsidRDefault="00717C87">
      <w:pPr>
        <w:spacing w:after="120"/>
      </w:pPr>
      <w:r>
        <w:t>Loyalty and consolidation are the twin goals. A mid-week loyalty event and household bundle offers reward in-store consolidation. These customers are highly promotion-responsive, making structured incentives cost-effective.</w:t>
      </w:r>
    </w:p>
    <w:p w14:paraId="4DC5AC99" w14:textId="77777777" w:rsidR="00CA2F5B" w:rsidRDefault="00717C87">
      <w:pPr>
        <w:pStyle w:val="Heading3"/>
        <w:spacing w:before="240" w:after="120"/>
      </w:pPr>
      <w:r>
        <w:rPr>
          <w:rFonts w:ascii="Arial" w:hAnsi="Arial"/>
          <w:color w:val="1E293B"/>
        </w:rPr>
        <w:t>Tech-Savvy Singles</w:t>
      </w:r>
    </w:p>
    <w:p w14:paraId="337B4F1C" w14:textId="77777777" w:rsidR="00CA2F5B" w:rsidRDefault="00717C87">
      <w:pPr>
        <w:spacing w:after="120"/>
      </w:pPr>
      <w:r>
        <w:t>Technology product affinity is strong and basket rules confirm clear co-purchase patterns in electronics and gaming. Launch-aligned campaigns and device trade-in programmes are the highest-fit interventions.</w:t>
      </w:r>
    </w:p>
    <w:p w14:paraId="1C96C3BC" w14:textId="77777777" w:rsidR="00CA2F5B" w:rsidRDefault="00717C87">
      <w:pPr>
        <w:pStyle w:val="Heading3"/>
        <w:spacing w:before="240" w:after="120"/>
      </w:pPr>
      <w:r>
        <w:rPr>
          <w:rFonts w:ascii="Arial" w:hAnsi="Arial"/>
          <w:color w:val="1E293B"/>
        </w:rPr>
        <w:t>Pet and Home Essentials</w:t>
      </w:r>
    </w:p>
    <w:p w14:paraId="5EDFBF9D" w14:textId="77777777" w:rsidR="00CA2F5B" w:rsidRDefault="00717C87">
      <w:pPr>
        <w:spacing w:after="120"/>
      </w:pPr>
      <w:r>
        <w:t>Subscription conversion is the strategic priority. High purchase regularity in pet food and hygiene makes this segment ideally suited for a subscribe-and-save programme that locks in revenue and raises switching costs.</w:t>
      </w:r>
    </w:p>
    <w:p w14:paraId="48C6CC57" w14:textId="77777777" w:rsidR="00CA2F5B" w:rsidRDefault="00717C87">
      <w:pPr>
        <w:pStyle w:val="Heading2"/>
        <w:spacing w:before="240" w:after="120"/>
      </w:pPr>
      <w:r>
        <w:rPr>
          <w:rFonts w:ascii="Arial" w:hAnsi="Arial"/>
          <w:color w:val="0891B2"/>
        </w:rPr>
        <w:t>Limitations and Future Work</w:t>
      </w:r>
    </w:p>
    <w:p w14:paraId="0D9A0B70" w14:textId="77777777" w:rsidR="00CA2F5B" w:rsidRDefault="00717C87">
      <w:pPr>
        <w:pStyle w:val="ListBullet"/>
        <w:spacing w:after="60"/>
      </w:pPr>
      <w:r>
        <w:rPr>
          <w:color w:val="1E293B"/>
          <w:sz w:val="20"/>
        </w:rPr>
        <w:t>The segmentation uses lifetime aggregates. Recency-weighted features such as RFM metrics may improve separation for detecting churning customers within segments.</w:t>
      </w:r>
    </w:p>
    <w:p w14:paraId="69B57564" w14:textId="77777777" w:rsidR="00CA2F5B" w:rsidRDefault="00717C87">
      <w:pPr>
        <w:pStyle w:val="ListBullet"/>
        <w:spacing w:after="60"/>
      </w:pPr>
      <w:r>
        <w:rPr>
          <w:color w:val="1E293B"/>
          <w:sz w:val="20"/>
        </w:rPr>
        <w:t>The basket dataset contains 100,000 sampled transactions. Association rules for smaller segments - particularly Budget-Conscious Shoppers - have lower statistical power. A larger basket sample would improve rule quality.</w:t>
      </w:r>
    </w:p>
    <w:p w14:paraId="716575E3" w14:textId="77777777" w:rsidR="00CA2F5B" w:rsidRDefault="00717C87">
      <w:pPr>
        <w:pStyle w:val="ListBullet"/>
        <w:spacing w:after="60"/>
      </w:pPr>
      <w:r>
        <w:rPr>
          <w:color w:val="1E293B"/>
          <w:sz w:val="20"/>
        </w:rPr>
        <w:t>Geographic features (latitude, longitude) were excluded as they represent approximate home locations. Incorporating store proximity could further refine cross-shopping patterns in the Budget-Conscious segment.</w:t>
      </w:r>
    </w:p>
    <w:p w14:paraId="2C9B53CF" w14:textId="0C9D3D0E" w:rsidR="00CA2F5B" w:rsidRDefault="00717C87" w:rsidP="00B73626">
      <w:pPr>
        <w:pStyle w:val="ListBullet"/>
        <w:spacing w:after="60"/>
      </w:pPr>
      <w:r>
        <w:rPr>
          <w:color w:val="1E293B"/>
          <w:sz w:val="20"/>
        </w:rPr>
        <w:t>A temporal analysis of customer transitions between segments would enable early churn detection and dynamic re-targeting as customer behaviour evolves.</w:t>
      </w:r>
    </w:p>
    <w:sectPr w:rsidR="00CA2F5B"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75363">
    <w:abstractNumId w:val="8"/>
  </w:num>
  <w:num w:numId="2" w16cid:durableId="1825966453">
    <w:abstractNumId w:val="6"/>
  </w:num>
  <w:num w:numId="3" w16cid:durableId="360932497">
    <w:abstractNumId w:val="5"/>
  </w:num>
  <w:num w:numId="4" w16cid:durableId="300503842">
    <w:abstractNumId w:val="4"/>
  </w:num>
  <w:num w:numId="5" w16cid:durableId="652683551">
    <w:abstractNumId w:val="7"/>
  </w:num>
  <w:num w:numId="6" w16cid:durableId="1520460511">
    <w:abstractNumId w:val="3"/>
  </w:num>
  <w:num w:numId="7" w16cid:durableId="1648852273">
    <w:abstractNumId w:val="2"/>
  </w:num>
  <w:num w:numId="8" w16cid:durableId="1799176653">
    <w:abstractNumId w:val="1"/>
  </w:num>
  <w:num w:numId="9" w16cid:durableId="1115249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36B0B"/>
    <w:rsid w:val="00AA1D8D"/>
    <w:rsid w:val="00B47730"/>
    <w:rsid w:val="00B73626"/>
    <w:rsid w:val="00CA2F5B"/>
    <w:rsid w:val="00CA6091"/>
    <w:rsid w:val="00CB0664"/>
    <w:rsid w:val="00D33933"/>
    <w:rsid w:val="00E328A0"/>
    <w:rsid w:val="00EA1A9B"/>
    <w:rsid w:val="00EC46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43780EC-FD5E-45D0-9823-0CDFE219A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2576</Words>
  <Characters>14685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afonso fonseca</cp:lastModifiedBy>
  <cp:revision>3</cp:revision>
  <dcterms:created xsi:type="dcterms:W3CDTF">2026-06-07T23:21:00Z</dcterms:created>
  <dcterms:modified xsi:type="dcterms:W3CDTF">2026-06-07T23:22:00Z</dcterms:modified>
  <cp:category/>
</cp:coreProperties>
</file>