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3238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742950"/>
                    </a:xfrm>
                    <a:prstGeom prst="rect">
                      <a:avLst/>
                    </a:prstGeom>
                  </pic:spPr>
                </pic:pic>
              </a:graphicData>
            </a:graphic>
          </wp:inline>
        </w:drawing>
      </w:r>
    </w:p>
    <w:p>
      <w:pPr>
        <w:pBdr>
          <w:bottom w:val="single" w:color="1F3864" w:sz="14" w:space="20"/>
        </w:pBdr>
        <w:spacing w:after="0" w:before="1000"/>
        <w:jc w:val="center"/>
      </w:pPr>
      <w:r>
        <w:rPr>
          <w:sz w:val="4"/>
          <w:szCs w:val="4"/>
        </w:rPr>
        <w:t xml:space="preserve"> </w:t>
      </w:r>
    </w:p>
    <w:p>
      <w:pPr>
        <w:spacing w:after="0" w:before="500"/>
        <w:jc w:val="center"/>
      </w:pPr>
      <w:r>
        <w:rPr>
          <w:rFonts w:ascii="Calibri" w:cs="Calibri" w:eastAsia="Calibri" w:hAnsi="Calibri"/>
          <w:b/>
          <w:bCs/>
          <w:color w:val="1F3864"/>
          <w:spacing w:val="10"/>
          <w:sz w:val="60"/>
          <w:szCs w:val="60"/>
        </w:rPr>
        <w:t xml:space="preserve">PROCUREMENT PROCEDURES MANUAL</w:t>
      </w:r>
    </w:p>
    <w:p>
      <w:pPr>
        <w:spacing w:after="0" w:before="200"/>
        <w:jc w:val="center"/>
      </w:pPr>
      <w:r>
        <w:rPr>
          <w:rFonts w:ascii="Calibri" w:cs="Calibri" w:eastAsia="Calibri" w:hAnsi="Calibri"/>
          <w:color w:val="44546A"/>
          <w:sz w:val="32"/>
          <w:szCs w:val="32"/>
        </w:rPr>
        <w:t xml:space="preserve">Logistics Department</w:t>
      </w:r>
    </w:p>
    <w:p>
      <w:pPr>
        <w:spacing w:after="0" w:before="900"/>
        <w:jc w:val="center"/>
      </w:pPr>
      <w:r>
        <w:rPr>
          <w:rFonts w:ascii="Calibri" w:cs="Calibri" w:eastAsia="Calibri" w:hAnsi="Calibri"/>
          <w:b/>
          <w:bCs/>
          <w:color w:val="595959"/>
          <w:spacing w:val="20"/>
          <w:sz w:val="18"/>
          <w:szCs w:val="18"/>
        </w:rPr>
        <w:t xml:space="preserve">OFFICIAL POLICY &amp; PROCEDURES DOCUMENT</w:t>
      </w:r>
    </w:p>
    <w:p>
      <w:pPr>
        <w:pBdr>
          <w:top w:val="single" w:color="D0D5DD" w:sz="4" w:space="14"/>
        </w:pBdr>
        <w:spacing w:after="0" w:before="3400"/>
        <w:jc w:val="center"/>
      </w:pPr>
      <w:r>
        <w:rPr>
          <w:rFonts w:ascii="Calibri" w:cs="Calibri" w:eastAsia="Calibri" w:hAnsi="Calibri"/>
          <w:b/>
          <w:bCs/>
          <w:color w:val="1F3864"/>
          <w:sz w:val="24"/>
          <w:szCs w:val="24"/>
        </w:rPr>
        <w:t xml:space="preserve">Westminster Public Schools</w:t>
      </w:r>
    </w:p>
    <w:p>
      <w:pPr>
        <w:spacing w:after="0" w:before="60"/>
        <w:jc w:val="center"/>
      </w:pPr>
      <w:r>
        <w:rPr>
          <w:rFonts w:ascii="Calibri" w:cs="Calibri" w:eastAsia="Calibri" w:hAnsi="Calibri"/>
          <w:color w:val="595959"/>
          <w:sz w:val="18"/>
          <w:szCs w:val="18"/>
        </w:rPr>
        <w:t xml:space="preserve">Adopted pursuant to Board of Education Policy DJ, DJ-A, and DJ-R</w:t>
      </w:r>
    </w:p>
    <w:p>
      <w:pPr>
        <w:sectPr>
          <w:headerReference w:type="default" r:id="rId7"/>
          <w:footerReference w:type="default" r:id="rId8"/>
          <w:pgSz w:w="12240" w:h="15840" w:orient="portrait"/>
          <w:pgMar w:top="1350" w:right="1350" w:bottom="1350" w:left="1350" w:header="708" w:footer="708" w:gutter="0"/>
          <w:pgNumType/>
          <w:docGrid w:linePitch="360"/>
        </w:sectPr>
      </w:pPr>
    </w:p>
    <w:p>
      <w:pPr>
        <w:pBdr>
          <w:bottom w:val="single" w:color="1F3864" w:sz="10" w:space="10"/>
        </w:pBdr>
        <w:spacing w:after="60"/>
      </w:pPr>
      <w:r>
        <w:rPr>
          <w:rFonts w:ascii="Calibri" w:cs="Calibri" w:eastAsia="Calibri" w:hAnsi="Calibri"/>
          <w:b/>
          <w:bCs/>
          <w:color w:val="1F3864"/>
          <w:sz w:val="34"/>
          <w:szCs w:val="34"/>
        </w:rPr>
        <w:t xml:space="preserve">TABLE OF CONTENTS</w:t>
      </w:r>
    </w:p>
    <w:p>
      <w:pPr>
        <w:spacing w:after="260"/>
      </w:pPr>
    </w:p>
    <w:p>
      <w:pPr>
        <w:tabs>
          <w:tab w:val="right" w:pos="9540" w:leader="dot"/>
        </w:tabs>
        <w:spacing w:after="140"/>
        <w:ind w:left="0"/>
      </w:pPr>
      <w:r>
        <w:rPr>
          <w:rFonts w:ascii="Calibri" w:cs="Calibri" w:eastAsia="Calibri" w:hAnsi="Calibri"/>
          <w:b/>
          <w:bCs/>
          <w:color w:val="1F3864"/>
          <w:sz w:val="22"/>
          <w:szCs w:val="22"/>
        </w:rPr>
        <w:t xml:space="preserve">I.  </w:t>
      </w:r>
      <w:r>
        <w:rPr>
          <w:rFonts w:ascii="Calibri" w:cs="Calibri" w:eastAsia="Calibri" w:hAnsi="Calibri"/>
          <w:b/>
          <w:bCs/>
          <w:color w:val="1F3864"/>
          <w:sz w:val="22"/>
          <w:szCs w:val="22"/>
        </w:rPr>
        <w:t xml:space="preserve">Introduction</w:t>
      </w:r>
      <w:r>
        <w:t xml:space="preserve">	</w:t>
      </w:r>
      <w:r>
        <w:rPr>
          <w:rFonts w:ascii="Calibri" w:cs="Calibri" w:eastAsia="Calibri" w:hAnsi="Calibri"/>
          <w:b/>
          <w:bCs/>
          <w:color w:val="595959"/>
          <w:sz w:val="22"/>
          <w:szCs w:val="22"/>
        </w:rPr>
        <w:t xml:space="preserve">1</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A.   Introduction</w:t>
      </w:r>
      <w:r>
        <w:t xml:space="preserve">	</w:t>
      </w:r>
      <w:r>
        <w:rPr>
          <w:rFonts w:ascii="Calibri" w:cs="Calibri" w:eastAsia="Calibri" w:hAnsi="Calibri"/>
          <w:b w:val="false"/>
          <w:bCs w:val="false"/>
          <w:color w:val="595959"/>
          <w:sz w:val="21"/>
          <w:szCs w:val="21"/>
        </w:rPr>
        <w:t xml:space="preserve">1</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B.   Background</w:t>
      </w:r>
      <w:r>
        <w:t xml:space="preserve">	</w:t>
      </w:r>
      <w:r>
        <w:rPr>
          <w:rFonts w:ascii="Calibri" w:cs="Calibri" w:eastAsia="Calibri" w:hAnsi="Calibri"/>
          <w:b w:val="false"/>
          <w:bCs w:val="false"/>
          <w:color w:val="595959"/>
          <w:sz w:val="21"/>
          <w:szCs w:val="21"/>
        </w:rPr>
        <w:t xml:space="preserve">1</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C.   Purpose</w:t>
      </w:r>
      <w:r>
        <w:t xml:space="preserve">	</w:t>
      </w:r>
      <w:r>
        <w:rPr>
          <w:rFonts w:ascii="Calibri" w:cs="Calibri" w:eastAsia="Calibri" w:hAnsi="Calibri"/>
          <w:b w:val="false"/>
          <w:bCs w:val="false"/>
          <w:color w:val="595959"/>
          <w:sz w:val="21"/>
          <w:szCs w:val="21"/>
        </w:rPr>
        <w:t xml:space="preserve">1</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D.   Scope</w:t>
      </w:r>
      <w:r>
        <w:t xml:space="preserve">	</w:t>
      </w:r>
      <w:r>
        <w:rPr>
          <w:rFonts w:ascii="Calibri" w:cs="Calibri" w:eastAsia="Calibri" w:hAnsi="Calibri"/>
          <w:b w:val="false"/>
          <w:bCs w:val="false"/>
          <w:color w:val="595959"/>
          <w:sz w:val="21"/>
          <w:szCs w:val="21"/>
        </w:rPr>
        <w:t xml:space="preserve">2</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E.   Mission</w:t>
      </w:r>
      <w:r>
        <w:t xml:space="preserve">	</w:t>
      </w:r>
      <w:r>
        <w:rPr>
          <w:rFonts w:ascii="Calibri" w:cs="Calibri" w:eastAsia="Calibri" w:hAnsi="Calibri"/>
          <w:b w:val="false"/>
          <w:bCs w:val="false"/>
          <w:color w:val="595959"/>
          <w:sz w:val="21"/>
          <w:szCs w:val="21"/>
        </w:rPr>
        <w:t xml:space="preserve">2</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F.   Goals</w:t>
      </w:r>
      <w:r>
        <w:t xml:space="preserve">	</w:t>
      </w:r>
      <w:r>
        <w:rPr>
          <w:rFonts w:ascii="Calibri" w:cs="Calibri" w:eastAsia="Calibri" w:hAnsi="Calibri"/>
          <w:b w:val="false"/>
          <w:bCs w:val="false"/>
          <w:color w:val="595959"/>
          <w:sz w:val="21"/>
          <w:szCs w:val="21"/>
        </w:rPr>
        <w:t xml:space="preserve">2</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G.   Principles</w:t>
      </w:r>
      <w:r>
        <w:t xml:space="preserve">	</w:t>
      </w:r>
      <w:r>
        <w:rPr>
          <w:rFonts w:ascii="Calibri" w:cs="Calibri" w:eastAsia="Calibri" w:hAnsi="Calibri"/>
          <w:b w:val="false"/>
          <w:bCs w:val="false"/>
          <w:color w:val="595959"/>
          <w:sz w:val="21"/>
          <w:szCs w:val="21"/>
        </w:rPr>
        <w:t xml:space="preserve">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H.   Ethics</w:t>
      </w:r>
      <w:r>
        <w:t xml:space="preserve">	</w:t>
      </w:r>
      <w:r>
        <w:rPr>
          <w:rFonts w:ascii="Calibri" w:cs="Calibri" w:eastAsia="Calibri" w:hAnsi="Calibri"/>
          <w:b w:val="false"/>
          <w:bCs w:val="false"/>
          <w:color w:val="595959"/>
          <w:sz w:val="21"/>
          <w:szCs w:val="21"/>
        </w:rPr>
        <w:t xml:space="preserve">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I.   Ethics Document (NIGP Code of Ethics)</w:t>
      </w:r>
      <w:r>
        <w:t xml:space="preserve">	</w:t>
      </w:r>
      <w:r>
        <w:rPr>
          <w:rFonts w:ascii="Calibri" w:cs="Calibri" w:eastAsia="Calibri" w:hAnsi="Calibri"/>
          <w:b w:val="false"/>
          <w:bCs w:val="false"/>
          <w:color w:val="595959"/>
          <w:sz w:val="21"/>
          <w:szCs w:val="21"/>
        </w:rPr>
        <w:t xml:space="preserve">3</w:t>
      </w:r>
    </w:p>
    <w:p>
      <w:pPr>
        <w:tabs>
          <w:tab w:val="right" w:pos="9540" w:leader="dot"/>
        </w:tabs>
        <w:spacing w:after="140"/>
        <w:ind w:left="0"/>
      </w:pPr>
      <w:r>
        <w:rPr>
          <w:rFonts w:ascii="Calibri" w:cs="Calibri" w:eastAsia="Calibri" w:hAnsi="Calibri"/>
          <w:b/>
          <w:bCs/>
          <w:color w:val="1F3864"/>
          <w:sz w:val="22"/>
          <w:szCs w:val="22"/>
        </w:rPr>
        <w:t xml:space="preserve">II.  </w:t>
      </w:r>
      <w:r>
        <w:rPr>
          <w:rFonts w:ascii="Calibri" w:cs="Calibri" w:eastAsia="Calibri" w:hAnsi="Calibri"/>
          <w:b/>
          <w:bCs/>
          <w:color w:val="1F3864"/>
          <w:sz w:val="22"/>
          <w:szCs w:val="22"/>
        </w:rPr>
        <w:t xml:space="preserve">Procurement Policies</w:t>
      </w:r>
      <w:r>
        <w:t xml:space="preserve">	</w:t>
      </w:r>
      <w:r>
        <w:rPr>
          <w:rFonts w:ascii="Calibri" w:cs="Calibri" w:eastAsia="Calibri" w:hAnsi="Calibri"/>
          <w:b/>
          <w:bCs/>
          <w:color w:val="595959"/>
          <w:sz w:val="22"/>
          <w:szCs w:val="22"/>
        </w:rPr>
        <w:t xml:space="preserve">5</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A.   Administrative Policies</w:t>
      </w:r>
      <w:r>
        <w:t xml:space="preserve">	</w:t>
      </w:r>
      <w:r>
        <w:rPr>
          <w:rFonts w:ascii="Calibri" w:cs="Calibri" w:eastAsia="Calibri" w:hAnsi="Calibri"/>
          <w:b w:val="false"/>
          <w:bCs w:val="false"/>
          <w:color w:val="595959"/>
          <w:sz w:val="21"/>
          <w:szCs w:val="21"/>
        </w:rPr>
        <w:t xml:space="preserve">5</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B.   Development, Implementation and Accountability</w:t>
      </w:r>
      <w:r>
        <w:t xml:space="preserve">	</w:t>
      </w:r>
      <w:r>
        <w:rPr>
          <w:rFonts w:ascii="Calibri" w:cs="Calibri" w:eastAsia="Calibri" w:hAnsi="Calibri"/>
          <w:b w:val="false"/>
          <w:bCs w:val="false"/>
          <w:color w:val="595959"/>
          <w:sz w:val="21"/>
          <w:szCs w:val="21"/>
        </w:rPr>
        <w:t xml:space="preserve">5</w:t>
      </w:r>
    </w:p>
    <w:p>
      <w:pPr>
        <w:tabs>
          <w:tab w:val="right" w:pos="9540" w:leader="dot"/>
        </w:tabs>
        <w:spacing w:after="90"/>
        <w:ind w:left="94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1.   Procurement Accountability</w:t>
      </w:r>
      <w:r>
        <w:t xml:space="preserve">	</w:t>
      </w:r>
      <w:r>
        <w:rPr>
          <w:rFonts w:ascii="Calibri" w:cs="Calibri" w:eastAsia="Calibri" w:hAnsi="Calibri"/>
          <w:b w:val="false"/>
          <w:bCs w:val="false"/>
          <w:color w:val="595959"/>
          <w:sz w:val="21"/>
          <w:szCs w:val="21"/>
        </w:rPr>
        <w:t xml:space="preserve">6</w:t>
      </w:r>
    </w:p>
    <w:p>
      <w:pPr>
        <w:tabs>
          <w:tab w:val="right" w:pos="9540" w:leader="dot"/>
        </w:tabs>
        <w:spacing w:after="90"/>
        <w:ind w:left="94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2.   Building/Department Accountability</w:t>
      </w:r>
      <w:r>
        <w:t xml:space="preserve">	</w:t>
      </w:r>
      <w:r>
        <w:rPr>
          <w:rFonts w:ascii="Calibri" w:cs="Calibri" w:eastAsia="Calibri" w:hAnsi="Calibri"/>
          <w:b w:val="false"/>
          <w:bCs w:val="false"/>
          <w:color w:val="595959"/>
          <w:sz w:val="21"/>
          <w:szCs w:val="21"/>
        </w:rPr>
        <w:t xml:space="preserve">6</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C.   Required Procurement Sources</w:t>
      </w:r>
      <w:r>
        <w:t xml:space="preserve">	</w:t>
      </w:r>
      <w:r>
        <w:rPr>
          <w:rFonts w:ascii="Calibri" w:cs="Calibri" w:eastAsia="Calibri" w:hAnsi="Calibri"/>
          <w:b w:val="false"/>
          <w:bCs w:val="false"/>
          <w:color w:val="595959"/>
          <w:sz w:val="21"/>
          <w:szCs w:val="21"/>
        </w:rPr>
        <w:t xml:space="preserve">6</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D.   Cooperative Procurement</w:t>
      </w:r>
      <w:r>
        <w:t xml:space="preserve">	</w:t>
      </w:r>
      <w:r>
        <w:rPr>
          <w:rFonts w:ascii="Calibri" w:cs="Calibri" w:eastAsia="Calibri" w:hAnsi="Calibri"/>
          <w:b w:val="false"/>
          <w:bCs w:val="false"/>
          <w:color w:val="595959"/>
          <w:sz w:val="21"/>
          <w:szCs w:val="21"/>
        </w:rPr>
        <w:t xml:space="preserve">7</w:t>
      </w:r>
    </w:p>
    <w:p>
      <w:pPr>
        <w:tabs>
          <w:tab w:val="right" w:pos="9540" w:leader="dot"/>
        </w:tabs>
        <w:spacing w:after="140"/>
        <w:ind w:left="0"/>
      </w:pPr>
      <w:r>
        <w:rPr>
          <w:rFonts w:ascii="Calibri" w:cs="Calibri" w:eastAsia="Calibri" w:hAnsi="Calibri"/>
          <w:b/>
          <w:bCs/>
          <w:color w:val="1F3864"/>
          <w:sz w:val="22"/>
          <w:szCs w:val="22"/>
        </w:rPr>
        <w:t xml:space="preserve">III.  </w:t>
      </w:r>
      <w:r>
        <w:rPr>
          <w:rFonts w:ascii="Calibri" w:cs="Calibri" w:eastAsia="Calibri" w:hAnsi="Calibri"/>
          <w:b/>
          <w:bCs/>
          <w:color w:val="1F3864"/>
          <w:sz w:val="22"/>
          <w:szCs w:val="22"/>
        </w:rPr>
        <w:t xml:space="preserve">Procurement Organizational Structure</w:t>
      </w:r>
      <w:r>
        <w:t xml:space="preserve">	</w:t>
      </w:r>
      <w:r>
        <w:rPr>
          <w:rFonts w:ascii="Calibri" w:cs="Calibri" w:eastAsia="Calibri" w:hAnsi="Calibri"/>
          <w:b/>
          <w:bCs/>
          <w:color w:val="595959"/>
          <w:sz w:val="22"/>
          <w:szCs w:val="22"/>
        </w:rPr>
        <w:t xml:space="preserve">8</w:t>
      </w:r>
    </w:p>
    <w:p>
      <w:pPr>
        <w:tabs>
          <w:tab w:val="right" w:pos="9540" w:leader="dot"/>
        </w:tabs>
        <w:spacing w:after="140"/>
        <w:ind w:left="0"/>
      </w:pPr>
      <w:r>
        <w:rPr>
          <w:rFonts w:ascii="Calibri" w:cs="Calibri" w:eastAsia="Calibri" w:hAnsi="Calibri"/>
          <w:b/>
          <w:bCs/>
          <w:color w:val="1F3864"/>
          <w:sz w:val="22"/>
          <w:szCs w:val="22"/>
        </w:rPr>
        <w:t xml:space="preserve">IV.  </w:t>
      </w:r>
      <w:r>
        <w:rPr>
          <w:rFonts w:ascii="Calibri" w:cs="Calibri" w:eastAsia="Calibri" w:hAnsi="Calibri"/>
          <w:b/>
          <w:bCs/>
          <w:color w:val="1F3864"/>
          <w:sz w:val="22"/>
          <w:szCs w:val="22"/>
        </w:rPr>
        <w:t xml:space="preserve">Procurement Methods</w:t>
      </w:r>
      <w:r>
        <w:t xml:space="preserve">	</w:t>
      </w:r>
      <w:r>
        <w:rPr>
          <w:rFonts w:ascii="Calibri" w:cs="Calibri" w:eastAsia="Calibri" w:hAnsi="Calibri"/>
          <w:b/>
          <w:bCs/>
          <w:color w:val="595959"/>
          <w:sz w:val="22"/>
          <w:szCs w:val="22"/>
        </w:rPr>
        <w:t xml:space="preserve">9</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A.   Small Purchases</w:t>
      </w:r>
      <w:r>
        <w:t xml:space="preserve">	</w:t>
      </w:r>
      <w:r>
        <w:rPr>
          <w:rFonts w:ascii="Calibri" w:cs="Calibri" w:eastAsia="Calibri" w:hAnsi="Calibri"/>
          <w:b w:val="false"/>
          <w:bCs w:val="false"/>
          <w:color w:val="595959"/>
          <w:sz w:val="21"/>
          <w:szCs w:val="21"/>
        </w:rPr>
        <w:t xml:space="preserve">11</w:t>
      </w:r>
    </w:p>
    <w:p>
      <w:pPr>
        <w:tabs>
          <w:tab w:val="right" w:pos="9540" w:leader="dot"/>
        </w:tabs>
        <w:spacing w:after="140"/>
        <w:ind w:left="0"/>
      </w:pPr>
      <w:r>
        <w:rPr>
          <w:rFonts w:ascii="Calibri" w:cs="Calibri" w:eastAsia="Calibri" w:hAnsi="Calibri"/>
          <w:b/>
          <w:bCs/>
          <w:color w:val="1F3864"/>
          <w:sz w:val="22"/>
          <w:szCs w:val="22"/>
        </w:rPr>
        <w:t xml:space="preserve">V.  </w:t>
      </w:r>
      <w:r>
        <w:rPr>
          <w:rFonts w:ascii="Calibri" w:cs="Calibri" w:eastAsia="Calibri" w:hAnsi="Calibri"/>
          <w:b/>
          <w:bCs/>
          <w:color w:val="1F3864"/>
          <w:sz w:val="22"/>
          <w:szCs w:val="22"/>
        </w:rPr>
        <w:t xml:space="preserve">Purchase Requisition Procedures</w:t>
      </w:r>
      <w:r>
        <w:t xml:space="preserve">	</w:t>
      </w:r>
      <w:r>
        <w:rPr>
          <w:rFonts w:ascii="Calibri" w:cs="Calibri" w:eastAsia="Calibri" w:hAnsi="Calibri"/>
          <w:b/>
          <w:bCs/>
          <w:color w:val="595959"/>
          <w:sz w:val="22"/>
          <w:szCs w:val="22"/>
        </w:rPr>
        <w:t xml:space="preserve">13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A.   Purchase Requisitions</w:t>
      </w:r>
      <w:r>
        <w:t xml:space="preserve">	</w:t>
      </w:r>
      <w:r>
        <w:rPr>
          <w:rFonts w:ascii="Calibri" w:cs="Calibri" w:eastAsia="Calibri" w:hAnsi="Calibri"/>
          <w:b w:val="false"/>
          <w:bCs w:val="false"/>
          <w:color w:val="595959"/>
          <w:sz w:val="21"/>
          <w:szCs w:val="21"/>
        </w:rPr>
        <w:t xml:space="preserve">13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B.   Procurement Planning</w:t>
      </w:r>
      <w:r>
        <w:t xml:space="preserve">	</w:t>
      </w:r>
      <w:r>
        <w:rPr>
          <w:rFonts w:ascii="Calibri" w:cs="Calibri" w:eastAsia="Calibri" w:hAnsi="Calibri"/>
          <w:b w:val="false"/>
          <w:bCs w:val="false"/>
          <w:color w:val="595959"/>
          <w:sz w:val="21"/>
          <w:szCs w:val="21"/>
        </w:rPr>
        <w:t xml:space="preserve">13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C.   Specifications</w:t>
      </w:r>
      <w:r>
        <w:t xml:space="preserve">	</w:t>
      </w:r>
      <w:r>
        <w:rPr>
          <w:rFonts w:ascii="Calibri" w:cs="Calibri" w:eastAsia="Calibri" w:hAnsi="Calibri"/>
          <w:b w:val="false"/>
          <w:bCs w:val="false"/>
          <w:color w:val="595959"/>
          <w:sz w:val="21"/>
          <w:szCs w:val="21"/>
        </w:rPr>
        <w:t xml:space="preserve">13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D.   Capital Equipment</w:t>
      </w:r>
      <w:r>
        <w:t xml:space="preserve">	</w:t>
      </w:r>
      <w:r>
        <w:rPr>
          <w:rFonts w:ascii="Calibri" w:cs="Calibri" w:eastAsia="Calibri" w:hAnsi="Calibri"/>
          <w:b w:val="false"/>
          <w:bCs w:val="false"/>
          <w:color w:val="595959"/>
          <w:sz w:val="21"/>
          <w:szCs w:val="21"/>
        </w:rPr>
        <w:t xml:space="preserve">13</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E.   Order Splitting</w:t>
      </w:r>
      <w:r>
        <w:t xml:space="preserve">	</w:t>
      </w:r>
      <w:r>
        <w:rPr>
          <w:rFonts w:ascii="Calibri" w:cs="Calibri" w:eastAsia="Calibri" w:hAnsi="Calibri"/>
          <w:b w:val="false"/>
          <w:bCs w:val="false"/>
          <w:color w:val="595959"/>
          <w:sz w:val="21"/>
          <w:szCs w:val="21"/>
        </w:rPr>
        <w:t xml:space="preserve">13</w:t>
      </w:r>
    </w:p>
    <w:p>
      <w:pPr>
        <w:tabs>
          <w:tab w:val="right" w:pos="9540" w:leader="dot"/>
        </w:tabs>
        <w:spacing w:after="140"/>
        <w:ind w:left="0"/>
      </w:pPr>
      <w:r>
        <w:rPr>
          <w:rFonts w:ascii="Calibri" w:cs="Calibri" w:eastAsia="Calibri" w:hAnsi="Calibri"/>
          <w:b/>
          <w:bCs/>
          <w:color w:val="1F3864"/>
          <w:sz w:val="22"/>
          <w:szCs w:val="22"/>
        </w:rPr>
        <w:t xml:space="preserve">VI.  </w:t>
      </w:r>
      <w:r>
        <w:rPr>
          <w:rFonts w:ascii="Calibri" w:cs="Calibri" w:eastAsia="Calibri" w:hAnsi="Calibri"/>
          <w:b/>
          <w:bCs/>
          <w:color w:val="1F3864"/>
          <w:sz w:val="22"/>
          <w:szCs w:val="22"/>
        </w:rPr>
        <w:t xml:space="preserve">Vendor Relations</w:t>
      </w:r>
      <w:r>
        <w:t xml:space="preserve">	</w:t>
      </w:r>
      <w:r>
        <w:rPr>
          <w:rFonts w:ascii="Calibri" w:cs="Calibri" w:eastAsia="Calibri" w:hAnsi="Calibri"/>
          <w:b/>
          <w:bCs/>
          <w:color w:val="595959"/>
          <w:sz w:val="22"/>
          <w:szCs w:val="22"/>
        </w:rPr>
        <w:t xml:space="preserve">14</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A.   Vendor Relations</w:t>
      </w:r>
      <w:r>
        <w:t xml:space="preserve">	</w:t>
      </w:r>
      <w:r>
        <w:rPr>
          <w:rFonts w:ascii="Calibri" w:cs="Calibri" w:eastAsia="Calibri" w:hAnsi="Calibri"/>
          <w:b w:val="false"/>
          <w:bCs w:val="false"/>
          <w:color w:val="595959"/>
          <w:sz w:val="21"/>
          <w:szCs w:val="21"/>
        </w:rPr>
        <w:t xml:space="preserve">14</w:t>
      </w:r>
    </w:p>
    <w:p>
      <w:pPr>
        <w:tabs>
          <w:tab w:val="right" w:pos="9540" w:leader="dot"/>
        </w:tabs>
        <w:spacing w:after="90"/>
        <w:ind w:left="470"/>
      </w:pPr>
      <w:r>
        <w:rPr>
          <w:rFonts w:ascii="Calibri" w:cs="Calibri" w:eastAsia="Calibri" w:hAnsi="Calibri"/>
          <w:b w:val="false"/>
          <w:bCs w:val="false"/>
          <w:color w:val="1A1A1A"/>
          <w:sz w:val="21"/>
          <w:szCs w:val="21"/>
        </w:rPr>
        <w:t xml:space="preserve"/>
      </w:r>
      <w:r>
        <w:rPr>
          <w:rFonts w:ascii="Calibri" w:cs="Calibri" w:eastAsia="Calibri" w:hAnsi="Calibri"/>
          <w:b w:val="false"/>
          <w:bCs w:val="false"/>
          <w:color w:val="1A1A1A"/>
          <w:sz w:val="21"/>
          <w:szCs w:val="21"/>
        </w:rPr>
        <w:t xml:space="preserve">B.   Conflict of Interest</w:t>
      </w:r>
      <w:r>
        <w:t xml:space="preserve">	</w:t>
      </w:r>
      <w:r>
        <w:rPr>
          <w:rFonts w:ascii="Calibri" w:cs="Calibri" w:eastAsia="Calibri" w:hAnsi="Calibri"/>
          <w:b w:val="false"/>
          <w:bCs w:val="false"/>
          <w:color w:val="595959"/>
          <w:sz w:val="21"/>
          <w:szCs w:val="21"/>
        </w:rPr>
        <w:t xml:space="preserve">14</w:t>
      </w:r>
    </w:p>
    <w:p>
      <w:pPr>
        <w:tabs>
          <w:tab w:val="right" w:pos="9540" w:leader="dot"/>
        </w:tabs>
        <w:spacing w:after="140"/>
        <w:ind w:left="0"/>
      </w:pPr>
      <w:r>
        <w:rPr>
          <w:rFonts w:ascii="Calibri" w:cs="Calibri" w:eastAsia="Calibri" w:hAnsi="Calibri"/>
          <w:b/>
          <w:bCs/>
          <w:color w:val="1F3864"/>
          <w:sz w:val="22"/>
          <w:szCs w:val="22"/>
        </w:rPr>
        <w:t xml:space="preserve"/>
      </w:r>
      <w:r>
        <w:rPr>
          <w:rFonts w:ascii="Calibri" w:cs="Calibri" w:eastAsia="Calibri" w:hAnsi="Calibri"/>
          <w:b/>
          <w:bCs/>
          <w:color w:val="1F3864"/>
          <w:sz w:val="22"/>
          <w:szCs w:val="22"/>
        </w:rPr>
        <w:t xml:space="preserve">Appendix A.   Debarment and Suspension</w:t>
      </w:r>
      <w:r>
        <w:t xml:space="preserve">	</w:t>
      </w:r>
      <w:r>
        <w:rPr>
          <w:rFonts w:ascii="Calibri" w:cs="Calibri" w:eastAsia="Calibri" w:hAnsi="Calibri"/>
          <w:b/>
          <w:bCs/>
          <w:color w:val="595959"/>
          <w:sz w:val="22"/>
          <w:szCs w:val="22"/>
        </w:rPr>
        <w:t xml:space="preserve">15</w:t>
      </w:r>
    </w:p>
    <w:p>
      <w:pPr>
        <w:sectPr>
          <w:headerReference w:type="default" r:id="rId9"/>
          <w:footerReference w:type="default" r:id="rId10"/>
          <w:type w:val="nextPage"/>
          <w:pgSz w:w="12240" w:h="15840" w:orient="portrait"/>
          <w:pgMar w:top="1350" w:right="1350" w:bottom="1350" w:left="1350" w:header="708" w:footer="708" w:gutter="0"/>
          <w:pgNumType w:start="1" w:fmt="lowerRoman"/>
          <w:docGrid w:linePitch="360"/>
        </w:sectPr>
      </w:pPr>
    </w:p>
    <w:p>
      <w:pPr>
        <w:pStyle w:val="Heading1"/>
        <w:pBdr>
          <w:bottom w:val="single" w:color="1F3864" w:sz="10" w:space="8"/>
        </w:pBdr>
        <w:spacing w:after="80" w:before="0"/>
      </w:pPr>
      <w:r>
        <w:rPr>
          <w:rFonts w:ascii="Calibri" w:cs="Calibri" w:eastAsia="Calibri" w:hAnsi="Calibri"/>
          <w:b/>
          <w:bCs/>
          <w:color w:val="44546A"/>
          <w:sz w:val="32"/>
          <w:szCs w:val="32"/>
        </w:rPr>
        <w:t xml:space="preserve">I.  </w:t>
      </w:r>
      <w:r>
        <w:rPr>
          <w:rFonts w:ascii="Calibri" w:cs="Calibri" w:eastAsia="Calibri" w:hAnsi="Calibri"/>
          <w:b/>
          <w:bCs/>
          <w:color w:val="1F3864"/>
          <w:sz w:val="32"/>
          <w:szCs w:val="32"/>
        </w:rPr>
        <w:t xml:space="preserve">Introduction</w:t>
      </w:r>
    </w:p>
    <w:p>
      <w:pPr>
        <w:pStyle w:val="Heading2"/>
        <w:keepNext/>
        <w:spacing w:after="100" w:before="260"/>
      </w:pPr>
      <w:r>
        <w:rPr>
          <w:rFonts w:ascii="Calibri" w:cs="Calibri" w:eastAsia="Calibri" w:hAnsi="Calibri"/>
          <w:b/>
          <w:bCs/>
          <w:color w:val="44546A"/>
          <w:sz w:val="26"/>
          <w:szCs w:val="26"/>
        </w:rPr>
        <w:t xml:space="preserve">A.  </w:t>
      </w:r>
      <w:r>
        <w:rPr>
          <w:rFonts w:ascii="Calibri" w:cs="Calibri" w:eastAsia="Calibri" w:hAnsi="Calibri"/>
          <w:b/>
          <w:bCs/>
          <w:color w:val="16283F"/>
          <w:sz w:val="26"/>
          <w:szCs w:val="26"/>
        </w:rPr>
        <w:t xml:space="preserve">Introduction</w:t>
      </w:r>
    </w:p>
    <w:p>
      <w:pPr>
        <w:keepLines w:val="false"/>
        <w:spacing w:after="180" w:line="276"/>
        <w:jc w:val="left"/>
      </w:pPr>
      <w:r>
        <w:rPr>
          <w:rFonts w:ascii="Calibri" w:cs="Calibri" w:eastAsia="Calibri" w:hAnsi="Calibri"/>
          <w:i/>
          <w:iCs/>
          <w:color w:val="44546A"/>
          <w:sz w:val="22"/>
          <w:szCs w:val="22"/>
        </w:rPr>
        <w:t xml:space="preserve">The Logistics (Procurement) Department is a support service for Westminster Public School District, hereafter referred to as WPS. The function of this department is to acquire the many routine and different products and services this educational institution must have to operate and educate today’s children. Obtaining the proper products at the right price, in the right quantity and quality, from the right source, on time, and in compliance with all legal requirements, administrative policies, and ethical practices is our daily challenge.</w:t>
      </w:r>
    </w:p>
    <w:p>
      <w:pPr>
        <w:keepLines w:val="false"/>
        <w:spacing w:after="180" w:line="276"/>
        <w:jc w:val="left"/>
      </w:pPr>
      <w:r>
        <w:rPr>
          <w:rFonts w:ascii="Calibri" w:cs="Calibri" w:eastAsia="Calibri" w:hAnsi="Calibri"/>
          <w:color w:val="1A1A1A"/>
          <w:sz w:val="22"/>
          <w:szCs w:val="22"/>
        </w:rPr>
        <w:t xml:space="preserve">A professionally managed central procurement department adds to the effectiveness of every school and department and to the quality of the service provided by our district by allowing teachers and others to do what they do best, while leaving procurement in the hands of trained professionals. The vast number of goods and services required by the District provides the Logistics (Procurement) Department with the opportunity to meet your needs and serve you. While it is an impossible task to know every product, the resources are available to permit us to provide the product or services required.</w:t>
      </w:r>
    </w:p>
    <w:p>
      <w:pPr>
        <w:keepLines w:val="false"/>
        <w:spacing w:after="180" w:line="276"/>
        <w:jc w:val="left"/>
      </w:pPr>
      <w:r>
        <w:rPr>
          <w:rFonts w:ascii="Calibri" w:cs="Calibri" w:eastAsia="Calibri" w:hAnsi="Calibri"/>
          <w:color w:val="1A1A1A"/>
          <w:sz w:val="22"/>
          <w:szCs w:val="22"/>
        </w:rPr>
        <w:t xml:space="preserve">District staff members are invited to contact our office at any time with questions, concerns, and suggestions. Staff is urged to contact us early with needs so we may guide them in the right choice of vendor and product before it is a crisis. This will help to expedite the process and ultimate receipt of goods and services. It is impossible to address every procurement situation in this manual, therefore, please call us at 303-428-3535 for assistance.</w:t>
      </w:r>
    </w:p>
    <w:p>
      <w:pPr>
        <w:pStyle w:val="Heading2"/>
        <w:keepNext/>
        <w:spacing w:after="100" w:before="260"/>
      </w:pPr>
      <w:r>
        <w:rPr>
          <w:rFonts w:ascii="Calibri" w:cs="Calibri" w:eastAsia="Calibri" w:hAnsi="Calibri"/>
          <w:b/>
          <w:bCs/>
          <w:color w:val="44546A"/>
          <w:sz w:val="26"/>
          <w:szCs w:val="26"/>
        </w:rPr>
        <w:t xml:space="preserve">B.  </w:t>
      </w:r>
      <w:r>
        <w:rPr>
          <w:rFonts w:ascii="Calibri" w:cs="Calibri" w:eastAsia="Calibri" w:hAnsi="Calibri"/>
          <w:b/>
          <w:bCs/>
          <w:color w:val="16283F"/>
          <w:sz w:val="26"/>
          <w:szCs w:val="26"/>
        </w:rPr>
        <w:t xml:space="preserve">Background</w:t>
      </w:r>
    </w:p>
    <w:p>
      <w:pPr>
        <w:keepLines w:val="false"/>
        <w:spacing w:after="180" w:line="276"/>
        <w:jc w:val="left"/>
      </w:pPr>
      <w:r>
        <w:rPr>
          <w:rFonts w:ascii="Calibri" w:cs="Calibri" w:eastAsia="Calibri" w:hAnsi="Calibri"/>
          <w:color w:val="1A1A1A"/>
          <w:sz w:val="22"/>
          <w:szCs w:val="22"/>
        </w:rPr>
        <w:t xml:space="preserve">Public Procurement embraces a fundamental obligation to the general public to ensure that procurements are accomplished in accordance with the intent of the laws and administrative policies. Competition is sought to the maximum feasible degree. When conducted fairly and honestly, competitive procurement does not guarantee a preferred brand or vendor will be selected; instead it will provide the best value procurement.</w:t>
      </w:r>
    </w:p>
    <w:p>
      <w:pPr>
        <w:pStyle w:val="Heading2"/>
        <w:keepNext/>
        <w:spacing w:after="100" w:before="260"/>
      </w:pPr>
      <w:r>
        <w:rPr>
          <w:rFonts w:ascii="Calibri" w:cs="Calibri" w:eastAsia="Calibri" w:hAnsi="Calibri"/>
          <w:b/>
          <w:bCs/>
          <w:color w:val="44546A"/>
          <w:sz w:val="26"/>
          <w:szCs w:val="26"/>
        </w:rPr>
        <w:t xml:space="preserve">C.  </w:t>
      </w:r>
      <w:r>
        <w:rPr>
          <w:rFonts w:ascii="Calibri" w:cs="Calibri" w:eastAsia="Calibri" w:hAnsi="Calibri"/>
          <w:b/>
          <w:bCs/>
          <w:color w:val="16283F"/>
          <w:sz w:val="26"/>
          <w:szCs w:val="26"/>
        </w:rPr>
        <w:t xml:space="preserve">Purpose</w:t>
      </w:r>
    </w:p>
    <w:p>
      <w:pPr>
        <w:keepLines w:val="false"/>
        <w:spacing w:after="100" w:line="276"/>
        <w:jc w:val="left"/>
      </w:pPr>
      <w:r>
        <w:rPr>
          <w:rFonts w:ascii="Calibri" w:cs="Calibri" w:eastAsia="Calibri" w:hAnsi="Calibri"/>
          <w:color w:val="1A1A1A"/>
          <w:sz w:val="22"/>
          <w:szCs w:val="22"/>
        </w:rPr>
        <w:t xml:space="preserve">The purpose of this manual is:</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To inform all WPS personnel of the District’s procurement policies and objectives.</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To outline practices, principles and procedures to be followed in the performance of the procurement function.</w:t>
      </w:r>
    </w:p>
    <w:p>
      <w:pPr>
        <w:tabs>
          <w:tab w:val="left" w:pos="720"/>
        </w:tabs>
        <w:spacing w:after="140" w:line="276"/>
        <w:ind w:left="720" w:hanging="360"/>
      </w:pPr>
      <w:r>
        <w:rPr>
          <w:rFonts w:ascii="Calibri" w:cs="Calibri" w:eastAsia="Calibri" w:hAnsi="Calibri"/>
          <w:b/>
          <w:bCs/>
          <w:color w:val="44546A"/>
          <w:sz w:val="22"/>
          <w:szCs w:val="22"/>
        </w:rPr>
        <w:t xml:space="preserve">3.	</w:t>
      </w:r>
      <w:r>
        <w:rPr>
          <w:rFonts w:ascii="Calibri" w:cs="Calibri" w:eastAsia="Calibri" w:hAnsi="Calibri"/>
          <w:color w:val="1A1A1A"/>
          <w:sz w:val="22"/>
          <w:szCs w:val="22"/>
        </w:rPr>
        <w:t xml:space="preserve">To acquaint personnel of WPS with the purpose and functions of the Logistics Department.</w:t>
      </w:r>
    </w:p>
    <w:p>
      <w:pPr>
        <w:tabs>
          <w:tab w:val="left" w:pos="720"/>
        </w:tabs>
        <w:spacing w:after="140" w:line="276"/>
        <w:ind w:left="720" w:hanging="360"/>
      </w:pPr>
      <w:r>
        <w:rPr>
          <w:rFonts w:ascii="Calibri" w:cs="Calibri" w:eastAsia="Calibri" w:hAnsi="Calibri"/>
          <w:b/>
          <w:bCs/>
          <w:color w:val="44546A"/>
          <w:sz w:val="22"/>
          <w:szCs w:val="22"/>
        </w:rPr>
        <w:t xml:space="preserve">4.	</w:t>
      </w:r>
      <w:r>
        <w:rPr>
          <w:rFonts w:ascii="Calibri" w:cs="Calibri" w:eastAsia="Calibri" w:hAnsi="Calibri"/>
          <w:color w:val="1A1A1A"/>
          <w:sz w:val="22"/>
          <w:szCs w:val="22"/>
        </w:rPr>
        <w:t xml:space="preserve">To ensure standardization in procurement practices and procedures.</w:t>
      </w:r>
    </w:p>
    <w:p>
      <w:pPr>
        <w:pStyle w:val="Heading2"/>
        <w:keepNext/>
        <w:spacing w:after="100" w:before="260"/>
      </w:pPr>
      <w:r>
        <w:rPr>
          <w:rFonts w:ascii="Calibri" w:cs="Calibri" w:eastAsia="Calibri" w:hAnsi="Calibri"/>
          <w:b/>
          <w:bCs/>
          <w:color w:val="44546A"/>
          <w:sz w:val="26"/>
          <w:szCs w:val="26"/>
        </w:rPr>
        <w:t xml:space="preserve">D.  </w:t>
      </w:r>
      <w:r>
        <w:rPr>
          <w:rFonts w:ascii="Calibri" w:cs="Calibri" w:eastAsia="Calibri" w:hAnsi="Calibri"/>
          <w:b/>
          <w:bCs/>
          <w:color w:val="16283F"/>
          <w:sz w:val="26"/>
          <w:szCs w:val="26"/>
        </w:rPr>
        <w:t xml:space="preserve">Scope</w:t>
      </w:r>
    </w:p>
    <w:p>
      <w:pPr>
        <w:keepLines w:val="false"/>
        <w:spacing w:after="100" w:line="276"/>
        <w:jc w:val="left"/>
      </w:pPr>
      <w:r>
        <w:rPr>
          <w:rFonts w:ascii="Calibri" w:cs="Calibri" w:eastAsia="Calibri" w:hAnsi="Calibri"/>
          <w:color w:val="1A1A1A"/>
          <w:sz w:val="22"/>
          <w:szCs w:val="22"/>
        </w:rPr>
        <w:t xml:space="preserve">The scope of the WPS Logistics (Procurement) Policies and Procedures Manual includes:</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The acquisition of goods, services, and equipment involving WPS funds allocated by the Board of Education, hereafter referred to as BOE:</w:t>
      </w:r>
    </w:p>
    <w:p>
      <w:pPr>
        <w:tabs>
          <w:tab w:val="left" w:pos="1260"/>
        </w:tabs>
        <w:spacing w:after="120" w:line="276"/>
        <w:ind w:left="1260" w:hanging="360"/>
      </w:pPr>
      <w:r>
        <w:rPr>
          <w:rFonts w:ascii="Calibri" w:cs="Calibri" w:eastAsia="Calibri" w:hAnsi="Calibri"/>
          <w:b/>
          <w:bCs/>
          <w:color w:val="44546A"/>
          <w:sz w:val="22"/>
          <w:szCs w:val="22"/>
        </w:rPr>
        <w:t xml:space="preserve">a.	</w:t>
      </w:r>
      <w:r>
        <w:rPr>
          <w:rFonts w:ascii="Calibri" w:cs="Calibri" w:eastAsia="Calibri" w:hAnsi="Calibri"/>
          <w:color w:val="1A1A1A"/>
          <w:sz w:val="22"/>
          <w:szCs w:val="22"/>
        </w:rPr>
        <w:t xml:space="preserve">General Fund</w:t>
      </w:r>
    </w:p>
    <w:p>
      <w:pPr>
        <w:tabs>
          <w:tab w:val="left" w:pos="1260"/>
        </w:tabs>
        <w:spacing w:after="120" w:line="276"/>
        <w:ind w:left="1260" w:hanging="360"/>
      </w:pPr>
      <w:r>
        <w:rPr>
          <w:rFonts w:ascii="Calibri" w:cs="Calibri" w:eastAsia="Calibri" w:hAnsi="Calibri"/>
          <w:b/>
          <w:bCs/>
          <w:color w:val="44546A"/>
          <w:sz w:val="22"/>
          <w:szCs w:val="22"/>
        </w:rPr>
        <w:t xml:space="preserve">b.	</w:t>
      </w:r>
      <w:r>
        <w:rPr>
          <w:rFonts w:ascii="Calibri" w:cs="Calibri" w:eastAsia="Calibri" w:hAnsi="Calibri"/>
          <w:color w:val="1A1A1A"/>
          <w:sz w:val="22"/>
          <w:szCs w:val="22"/>
        </w:rPr>
        <w:t xml:space="preserve">Capital Reserve Fund</w:t>
      </w:r>
    </w:p>
    <w:p>
      <w:pPr>
        <w:tabs>
          <w:tab w:val="left" w:pos="1260"/>
        </w:tabs>
        <w:spacing w:after="120" w:line="276"/>
        <w:ind w:left="1260" w:hanging="360"/>
      </w:pPr>
      <w:r>
        <w:rPr>
          <w:rFonts w:ascii="Calibri" w:cs="Calibri" w:eastAsia="Calibri" w:hAnsi="Calibri"/>
          <w:b/>
          <w:bCs/>
          <w:color w:val="44546A"/>
          <w:sz w:val="22"/>
          <w:szCs w:val="22"/>
        </w:rPr>
        <w:t xml:space="preserve">c.	</w:t>
      </w:r>
      <w:r>
        <w:rPr>
          <w:rFonts w:ascii="Calibri" w:cs="Calibri" w:eastAsia="Calibri" w:hAnsi="Calibri"/>
          <w:color w:val="1A1A1A"/>
          <w:sz w:val="22"/>
          <w:szCs w:val="22"/>
        </w:rPr>
        <w:t xml:space="preserve">Federal Grant Funds</w:t>
      </w:r>
    </w:p>
    <w:p>
      <w:pPr>
        <w:tabs>
          <w:tab w:val="left" w:pos="1260"/>
        </w:tabs>
        <w:spacing w:after="120" w:line="276"/>
        <w:ind w:left="1260" w:hanging="360"/>
      </w:pPr>
      <w:r>
        <w:rPr>
          <w:rFonts w:ascii="Calibri" w:cs="Calibri" w:eastAsia="Calibri" w:hAnsi="Calibri"/>
          <w:b/>
          <w:bCs/>
          <w:color w:val="44546A"/>
          <w:sz w:val="22"/>
          <w:szCs w:val="22"/>
        </w:rPr>
        <w:t xml:space="preserve">d.	</w:t>
      </w:r>
      <w:r>
        <w:rPr>
          <w:rFonts w:ascii="Calibri" w:cs="Calibri" w:eastAsia="Calibri" w:hAnsi="Calibri"/>
          <w:color w:val="1A1A1A"/>
          <w:sz w:val="22"/>
          <w:szCs w:val="22"/>
        </w:rPr>
        <w:t xml:space="preserve">State Grant Funds</w:t>
      </w:r>
    </w:p>
    <w:p>
      <w:pPr>
        <w:tabs>
          <w:tab w:val="left" w:pos="1260"/>
        </w:tabs>
        <w:spacing w:after="120" w:line="276"/>
        <w:ind w:left="1260" w:hanging="360"/>
      </w:pPr>
      <w:r>
        <w:rPr>
          <w:rFonts w:ascii="Calibri" w:cs="Calibri" w:eastAsia="Calibri" w:hAnsi="Calibri"/>
          <w:b/>
          <w:bCs/>
          <w:color w:val="44546A"/>
          <w:sz w:val="22"/>
          <w:szCs w:val="22"/>
        </w:rPr>
        <w:t xml:space="preserve">e.	</w:t>
      </w:r>
      <w:r>
        <w:rPr>
          <w:rFonts w:ascii="Calibri" w:cs="Calibri" w:eastAsia="Calibri" w:hAnsi="Calibri"/>
          <w:color w:val="1A1A1A"/>
          <w:sz w:val="22"/>
          <w:szCs w:val="22"/>
        </w:rPr>
        <w:t xml:space="preserve">Purchases supported by parent groups, community groups, special interest booster groups when such funds are either deposited into District accounts or into school building bank accounts.</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The acquisition of goods, services, and equipment involving non-District funds when funds are deposited into WPS accounts, and therefore, become the responsibility of WPS.</w:t>
      </w:r>
    </w:p>
    <w:p>
      <w:pPr>
        <w:keepLines w:val="false"/>
        <w:spacing w:after="180" w:line="276"/>
        <w:ind w:left="360"/>
        <w:jc w:val="left"/>
      </w:pPr>
      <w:r>
        <w:rPr>
          <w:rFonts w:ascii="Calibri" w:cs="Calibri" w:eastAsia="Calibri" w:hAnsi="Calibri"/>
          <w:color w:val="1A1A1A"/>
          <w:sz w:val="22"/>
          <w:szCs w:val="22"/>
        </w:rPr>
        <w:t xml:space="preserve">The scope of the Logistics/Procurement Procedures Manual does not include the procurement of services for new construction, land surveying, and architect-engineering; as the procurement regulations for such series have been identified in a separate policy adopted by the BOE. Notwithstanding, such services shall be governed by sound public procurement principles including, but not limited to: competitive bidding or negotiations; equal access to the bid process by all interested, qualified bidders; bid requirements that stimulate competition; and equity and fairness in the award of contracts. Other professional services, as determined by the BOE, may not fall within the purview of the WPS Logistics/Procurement Procedures Manual.</w:t>
      </w:r>
    </w:p>
    <w:p>
      <w:pPr>
        <w:pStyle w:val="Heading2"/>
        <w:keepNext/>
        <w:spacing w:after="100" w:before="260"/>
      </w:pPr>
      <w:r>
        <w:rPr>
          <w:rFonts w:ascii="Calibri" w:cs="Calibri" w:eastAsia="Calibri" w:hAnsi="Calibri"/>
          <w:b/>
          <w:bCs/>
          <w:color w:val="44546A"/>
          <w:sz w:val="26"/>
          <w:szCs w:val="26"/>
        </w:rPr>
        <w:t xml:space="preserve">E.  </w:t>
      </w:r>
      <w:r>
        <w:rPr>
          <w:rFonts w:ascii="Calibri" w:cs="Calibri" w:eastAsia="Calibri" w:hAnsi="Calibri"/>
          <w:b/>
          <w:bCs/>
          <w:color w:val="16283F"/>
          <w:sz w:val="26"/>
          <w:szCs w:val="26"/>
        </w:rPr>
        <w:t xml:space="preserve">Mission</w:t>
      </w:r>
    </w:p>
    <w:p>
      <w:pPr>
        <w:keepLines w:val="false"/>
        <w:spacing w:after="180" w:line="276"/>
        <w:jc w:val="left"/>
      </w:pPr>
      <w:r>
        <w:rPr>
          <w:rFonts w:ascii="Calibri" w:cs="Calibri" w:eastAsia="Calibri" w:hAnsi="Calibri"/>
          <w:color w:val="1A1A1A"/>
          <w:sz w:val="22"/>
          <w:szCs w:val="22"/>
        </w:rPr>
        <w:t xml:space="preserve">Providing Today’s Materials and Services for the Education of Tomorrow’s Leaders.</w:t>
      </w:r>
    </w:p>
    <w:p>
      <w:pPr>
        <w:pStyle w:val="Heading2"/>
        <w:keepNext/>
        <w:spacing w:after="100" w:before="260"/>
      </w:pPr>
      <w:r>
        <w:rPr>
          <w:rFonts w:ascii="Calibri" w:cs="Calibri" w:eastAsia="Calibri" w:hAnsi="Calibri"/>
          <w:b/>
          <w:bCs/>
          <w:color w:val="44546A"/>
          <w:sz w:val="26"/>
          <w:szCs w:val="26"/>
        </w:rPr>
        <w:t xml:space="preserve">F.  </w:t>
      </w:r>
      <w:r>
        <w:rPr>
          <w:rFonts w:ascii="Calibri" w:cs="Calibri" w:eastAsia="Calibri" w:hAnsi="Calibri"/>
          <w:b/>
          <w:bCs/>
          <w:color w:val="16283F"/>
          <w:sz w:val="26"/>
          <w:szCs w:val="26"/>
        </w:rPr>
        <w:t xml:space="preserve">Goals</w:t>
      </w:r>
    </w:p>
    <w:p>
      <w:pPr>
        <w:keepLines w:val="false"/>
        <w:spacing w:after="100" w:line="276"/>
        <w:jc w:val="left"/>
      </w:pPr>
      <w:r>
        <w:rPr>
          <w:rFonts w:ascii="Calibri" w:cs="Calibri" w:eastAsia="Calibri" w:hAnsi="Calibri"/>
          <w:color w:val="1A1A1A"/>
          <w:sz w:val="22"/>
          <w:szCs w:val="22"/>
        </w:rPr>
        <w:t xml:space="preserve">The goals of the Logistics (Procurement) Department are to:</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Purchase the proper goods and services for a specific need.</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Get the best possible price for goods and services.</w:t>
      </w:r>
    </w:p>
    <w:p>
      <w:pPr>
        <w:tabs>
          <w:tab w:val="left" w:pos="720"/>
        </w:tabs>
        <w:spacing w:after="140" w:line="276"/>
        <w:ind w:left="720" w:hanging="360"/>
      </w:pPr>
      <w:r>
        <w:rPr>
          <w:rFonts w:ascii="Calibri" w:cs="Calibri" w:eastAsia="Calibri" w:hAnsi="Calibri"/>
          <w:b/>
          <w:bCs/>
          <w:color w:val="44546A"/>
          <w:sz w:val="22"/>
          <w:szCs w:val="22"/>
        </w:rPr>
        <w:t xml:space="preserve">3.	</w:t>
      </w:r>
      <w:r>
        <w:rPr>
          <w:rFonts w:ascii="Calibri" w:cs="Calibri" w:eastAsia="Calibri" w:hAnsi="Calibri"/>
          <w:color w:val="1A1A1A"/>
          <w:sz w:val="22"/>
          <w:szCs w:val="22"/>
        </w:rPr>
        <w:t xml:space="preserve">Have the goods or services available where and when needed.</w:t>
      </w:r>
    </w:p>
    <w:p>
      <w:pPr>
        <w:tabs>
          <w:tab w:val="left" w:pos="720"/>
        </w:tabs>
        <w:spacing w:after="140" w:line="276"/>
        <w:ind w:left="720" w:hanging="360"/>
      </w:pPr>
      <w:r>
        <w:rPr>
          <w:rFonts w:ascii="Calibri" w:cs="Calibri" w:eastAsia="Calibri" w:hAnsi="Calibri"/>
          <w:b/>
          <w:bCs/>
          <w:color w:val="44546A"/>
          <w:sz w:val="22"/>
          <w:szCs w:val="22"/>
        </w:rPr>
        <w:t xml:space="preserve">4.	</w:t>
      </w:r>
      <w:r>
        <w:rPr>
          <w:rFonts w:ascii="Calibri" w:cs="Calibri" w:eastAsia="Calibri" w:hAnsi="Calibri"/>
          <w:color w:val="1A1A1A"/>
          <w:sz w:val="22"/>
          <w:szCs w:val="22"/>
        </w:rPr>
        <w:t xml:space="preserve">Assure a continuing supply of needed goods and services.</w:t>
      </w:r>
    </w:p>
    <w:p>
      <w:pPr>
        <w:tabs>
          <w:tab w:val="left" w:pos="720"/>
        </w:tabs>
        <w:spacing w:after="140" w:line="276"/>
        <w:ind w:left="720" w:hanging="360"/>
      </w:pPr>
      <w:r>
        <w:rPr>
          <w:rFonts w:ascii="Calibri" w:cs="Calibri" w:eastAsia="Calibri" w:hAnsi="Calibri"/>
          <w:b/>
          <w:bCs/>
          <w:color w:val="44546A"/>
          <w:sz w:val="22"/>
          <w:szCs w:val="22"/>
        </w:rPr>
        <w:t xml:space="preserve">5.	</w:t>
      </w:r>
      <w:r>
        <w:rPr>
          <w:rFonts w:ascii="Calibri" w:cs="Calibri" w:eastAsia="Calibri" w:hAnsi="Calibri"/>
          <w:color w:val="1A1A1A"/>
          <w:sz w:val="22"/>
          <w:szCs w:val="22"/>
        </w:rPr>
        <w:t xml:space="preserve">Assure responsible bidders are given a fair opportunity to compete for the District’s business.</w:t>
      </w:r>
    </w:p>
    <w:p>
      <w:pPr>
        <w:tabs>
          <w:tab w:val="left" w:pos="720"/>
        </w:tabs>
        <w:spacing w:after="140" w:line="276"/>
        <w:ind w:left="720" w:hanging="360"/>
      </w:pPr>
      <w:r>
        <w:rPr>
          <w:rFonts w:ascii="Calibri" w:cs="Calibri" w:eastAsia="Calibri" w:hAnsi="Calibri"/>
          <w:b/>
          <w:bCs/>
          <w:color w:val="44546A"/>
          <w:sz w:val="22"/>
          <w:szCs w:val="22"/>
        </w:rPr>
        <w:t xml:space="preserve">6.	</w:t>
      </w:r>
      <w:r>
        <w:rPr>
          <w:rFonts w:ascii="Calibri" w:cs="Calibri" w:eastAsia="Calibri" w:hAnsi="Calibri"/>
          <w:color w:val="1A1A1A"/>
          <w:sz w:val="22"/>
          <w:szCs w:val="22"/>
        </w:rPr>
        <w:t xml:space="preserve">Ensure the best value is received for the public dollar.</w:t>
      </w:r>
    </w:p>
    <w:p>
      <w:pPr>
        <w:pStyle w:val="Heading2"/>
        <w:keepNext/>
        <w:spacing w:after="100" w:before="260"/>
      </w:pPr>
      <w:r>
        <w:rPr>
          <w:rFonts w:ascii="Calibri" w:cs="Calibri" w:eastAsia="Calibri" w:hAnsi="Calibri"/>
          <w:b/>
          <w:bCs/>
          <w:color w:val="44546A"/>
          <w:sz w:val="26"/>
          <w:szCs w:val="26"/>
        </w:rPr>
        <w:t xml:space="preserve">G.  </w:t>
      </w:r>
      <w:r>
        <w:rPr>
          <w:rFonts w:ascii="Calibri" w:cs="Calibri" w:eastAsia="Calibri" w:hAnsi="Calibri"/>
          <w:b/>
          <w:bCs/>
          <w:color w:val="16283F"/>
          <w:sz w:val="26"/>
          <w:szCs w:val="26"/>
        </w:rPr>
        <w:t xml:space="preserve">Principles</w:t>
      </w:r>
    </w:p>
    <w:p>
      <w:pPr>
        <w:keepLines w:val="false"/>
        <w:spacing w:after="100" w:line="276"/>
        <w:jc w:val="left"/>
      </w:pPr>
      <w:r>
        <w:rPr>
          <w:rFonts w:ascii="Calibri" w:cs="Calibri" w:eastAsia="Calibri" w:hAnsi="Calibri"/>
          <w:color w:val="1A1A1A"/>
          <w:sz w:val="22"/>
          <w:szCs w:val="22"/>
        </w:rPr>
        <w:t xml:space="preserve">The Logistics (Procurement) Department strives to operate as effectively and efficiently as possible by applying the following principles.</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Centralize the procurement authority.</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Establish written procurement policies and procedures which are adopted by the BOE.</w:t>
      </w:r>
    </w:p>
    <w:p>
      <w:pPr>
        <w:tabs>
          <w:tab w:val="left" w:pos="720"/>
        </w:tabs>
        <w:spacing w:after="140" w:line="276"/>
        <w:ind w:left="720" w:hanging="360"/>
      </w:pPr>
      <w:r>
        <w:rPr>
          <w:rFonts w:ascii="Calibri" w:cs="Calibri" w:eastAsia="Calibri" w:hAnsi="Calibri"/>
          <w:b/>
          <w:bCs/>
          <w:color w:val="44546A"/>
          <w:sz w:val="22"/>
          <w:szCs w:val="22"/>
        </w:rPr>
        <w:t xml:space="preserve">3.	</w:t>
      </w:r>
      <w:r>
        <w:rPr>
          <w:rFonts w:ascii="Calibri" w:cs="Calibri" w:eastAsia="Calibri" w:hAnsi="Calibri"/>
          <w:color w:val="1A1A1A"/>
          <w:sz w:val="22"/>
          <w:szCs w:val="22"/>
        </w:rPr>
        <w:t xml:space="preserve">Ensure that procurement practices are consistent with policies, procedures, goals, and supports the District Strategic Plan.</w:t>
      </w:r>
    </w:p>
    <w:p>
      <w:pPr>
        <w:tabs>
          <w:tab w:val="left" w:pos="720"/>
        </w:tabs>
        <w:spacing w:after="140" w:line="276"/>
        <w:ind w:left="720" w:hanging="360"/>
      </w:pPr>
      <w:r>
        <w:rPr>
          <w:rFonts w:ascii="Calibri" w:cs="Calibri" w:eastAsia="Calibri" w:hAnsi="Calibri"/>
          <w:b/>
          <w:bCs/>
          <w:color w:val="44546A"/>
          <w:sz w:val="22"/>
          <w:szCs w:val="22"/>
        </w:rPr>
        <w:t xml:space="preserve">4.	</w:t>
      </w:r>
      <w:r>
        <w:rPr>
          <w:rFonts w:ascii="Calibri" w:cs="Calibri" w:eastAsia="Calibri" w:hAnsi="Calibri"/>
          <w:color w:val="1A1A1A"/>
          <w:sz w:val="22"/>
          <w:szCs w:val="22"/>
        </w:rPr>
        <w:t xml:space="preserve">Consolidate purchases of like or similar items to take advantage of volume purchase discounts whenever possible.</w:t>
      </w:r>
    </w:p>
    <w:p>
      <w:pPr>
        <w:tabs>
          <w:tab w:val="left" w:pos="720"/>
        </w:tabs>
        <w:spacing w:after="140" w:line="276"/>
        <w:ind w:left="720" w:hanging="360"/>
      </w:pPr>
      <w:r>
        <w:rPr>
          <w:rFonts w:ascii="Calibri" w:cs="Calibri" w:eastAsia="Calibri" w:hAnsi="Calibri"/>
          <w:b/>
          <w:bCs/>
          <w:color w:val="44546A"/>
          <w:sz w:val="22"/>
          <w:szCs w:val="22"/>
        </w:rPr>
        <w:t xml:space="preserve">5.	</w:t>
      </w:r>
      <w:r>
        <w:rPr>
          <w:rFonts w:ascii="Calibri" w:cs="Calibri" w:eastAsia="Calibri" w:hAnsi="Calibri"/>
          <w:color w:val="1A1A1A"/>
          <w:sz w:val="22"/>
          <w:szCs w:val="22"/>
        </w:rPr>
        <w:t xml:space="preserve">Standardize specifications for commonly used items.</w:t>
      </w:r>
    </w:p>
    <w:p>
      <w:pPr>
        <w:tabs>
          <w:tab w:val="left" w:pos="720"/>
        </w:tabs>
        <w:spacing w:after="140" w:line="276"/>
        <w:ind w:left="720" w:hanging="360"/>
      </w:pPr>
      <w:r>
        <w:rPr>
          <w:rFonts w:ascii="Calibri" w:cs="Calibri" w:eastAsia="Calibri" w:hAnsi="Calibri"/>
          <w:b/>
          <w:bCs/>
          <w:color w:val="44546A"/>
          <w:sz w:val="22"/>
          <w:szCs w:val="22"/>
        </w:rPr>
        <w:t xml:space="preserve">6.	</w:t>
      </w:r>
      <w:r>
        <w:rPr>
          <w:rFonts w:ascii="Calibri" w:cs="Calibri" w:eastAsia="Calibri" w:hAnsi="Calibri"/>
          <w:color w:val="1A1A1A"/>
          <w:sz w:val="22"/>
          <w:szCs w:val="22"/>
        </w:rPr>
        <w:t xml:space="preserve">Implement procedures to require requisitions and authorizations of all purchases of goods and services prior to procurement.</w:t>
      </w:r>
    </w:p>
    <w:p>
      <w:pPr>
        <w:pStyle w:val="Heading2"/>
        <w:keepNext/>
        <w:spacing w:after="100" w:before="260"/>
      </w:pPr>
      <w:r>
        <w:rPr>
          <w:rFonts w:ascii="Calibri" w:cs="Calibri" w:eastAsia="Calibri" w:hAnsi="Calibri"/>
          <w:b/>
          <w:bCs/>
          <w:color w:val="44546A"/>
          <w:sz w:val="26"/>
          <w:szCs w:val="26"/>
        </w:rPr>
        <w:t xml:space="preserve">H.  </w:t>
      </w:r>
      <w:r>
        <w:rPr>
          <w:rFonts w:ascii="Calibri" w:cs="Calibri" w:eastAsia="Calibri" w:hAnsi="Calibri"/>
          <w:b/>
          <w:bCs/>
          <w:color w:val="16283F"/>
          <w:sz w:val="26"/>
          <w:szCs w:val="26"/>
        </w:rPr>
        <w:t xml:space="preserve">Ethics</w:t>
      </w:r>
    </w:p>
    <w:p>
      <w:pPr>
        <w:keepLines w:val="false"/>
        <w:spacing w:after="100" w:line="276"/>
        <w:jc w:val="left"/>
      </w:pPr>
      <w:r>
        <w:rPr>
          <w:rFonts w:ascii="Calibri" w:cs="Calibri" w:eastAsia="Calibri" w:hAnsi="Calibri"/>
          <w:color w:val="1A1A1A"/>
          <w:sz w:val="22"/>
          <w:szCs w:val="22"/>
        </w:rPr>
        <w:t xml:space="preserve">The District adheres to the highest ethical standards for all employees. The District’s Logistics (Procurement) Department has adopted the following National Institute of Governmental Purchasing (NIGP) Code of Ethics. Accordingly:</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No employee of the District shall solicit vendors for a gift or financial contribution that will be applied to personal use.</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No employee of the District shall barter, trade, exchange or otherwise sell supplies, materials, equipment or services to the District except by specific approval of the BOE.</w:t>
      </w:r>
    </w:p>
    <w:p>
      <w:pPr>
        <w:pStyle w:val="Heading2"/>
        <w:keepNext/>
        <w:spacing w:after="100" w:before="260"/>
      </w:pPr>
      <w:r>
        <w:rPr>
          <w:rFonts w:ascii="Calibri" w:cs="Calibri" w:eastAsia="Calibri" w:hAnsi="Calibri"/>
          <w:b/>
          <w:bCs/>
          <w:color w:val="44546A"/>
          <w:sz w:val="26"/>
          <w:szCs w:val="26"/>
        </w:rPr>
        <w:t xml:space="preserve">I.  </w:t>
      </w:r>
      <w:r>
        <w:rPr>
          <w:rFonts w:ascii="Calibri" w:cs="Calibri" w:eastAsia="Calibri" w:hAnsi="Calibri"/>
          <w:b/>
          <w:bCs/>
          <w:color w:val="16283F"/>
          <w:sz w:val="26"/>
          <w:szCs w:val="26"/>
        </w:rPr>
        <w:t xml:space="preserve">Ethics Document (NIGP Code of Ethics)</w:t>
      </w:r>
    </w:p>
    <w:p>
      <w:pPr>
        <w:keepLines w:val="false"/>
        <w:spacing w:after="100" w:line="276"/>
        <w:jc w:val="left"/>
      </w:pPr>
      <w:r>
        <w:rPr>
          <w:rFonts w:ascii="Calibri" w:cs="Calibri" w:eastAsia="Calibri" w:hAnsi="Calibri"/>
          <w:color w:val="1A1A1A"/>
          <w:sz w:val="22"/>
          <w:szCs w:val="22"/>
        </w:rPr>
        <w:t xml:space="preserve">The Institute believes, and it is a condition of membership, that the following ethical principles should govern the conduct of every person employed by a public sector procurement or materials management organization:</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Seeks or accepts a position as head (or employee) only when fully in accord with the professional principles applicable thereto and when confident of possessing the qualifications to serve under those principles to the advantage of the employing organization.</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Believes in the dignity and worth of the service rendered by the organization, and the societal responsibilities assumed as a trusted public servant.</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Is governed by the highest ideals of honor and integrity in all public and personal relationships in order to merit the respect and inspire the confidence of the organization and the public being served.</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Believes that personal aggrandizement or personal profit obtained through misuse of public or personal relationships is dishonest and not tolerable.</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Identifies and eliminates participation of any individual in operational situations where a conflict of interest may be involved.</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Believes that members of the Institute and its staff should at no time, or under any circumstances, accept directly or indirectly, gifts, gratuities, or other things of value from suppliers, which might influence or appear to influence purchasing decisions.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Keeps the governmental organization informed, through appropriate channels, on problems and progress of applicable operations by emphasizing the importance of the facts.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Resists encroachment on control of personnel in order to preserve integrity as a professional manager.</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Handles all personnel matters on a merit basis, and in compliance with applicable laws prohibiting discrimination in employment on the basis of politics, religion, color, national origin, disability, gender, age, pregnancy and other protected characteristics.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Seeks or dispenses no personal favors. Handles each administrative problem objectively and empathetically, without discrimination.</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Subscribes to and supports the professional aims and objectives of NIGP – The Institute for Public Procurement.</w:t>
      </w:r>
    </w:p>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II.  </w:t>
      </w:r>
      <w:r>
        <w:rPr>
          <w:rFonts w:ascii="Calibri" w:cs="Calibri" w:eastAsia="Calibri" w:hAnsi="Calibri"/>
          <w:b/>
          <w:bCs/>
          <w:color w:val="1F3864"/>
          <w:sz w:val="32"/>
          <w:szCs w:val="32"/>
        </w:rPr>
        <w:t xml:space="preserve">Procurement Policies</w:t>
      </w:r>
    </w:p>
    <w:p>
      <w:pPr>
        <w:pStyle w:val="Heading2"/>
        <w:keepNext/>
        <w:spacing w:after="100" w:before="260"/>
      </w:pPr>
      <w:r>
        <w:rPr>
          <w:rFonts w:ascii="Calibri" w:cs="Calibri" w:eastAsia="Calibri" w:hAnsi="Calibri"/>
          <w:b/>
          <w:bCs/>
          <w:color w:val="44546A"/>
          <w:sz w:val="26"/>
          <w:szCs w:val="26"/>
        </w:rPr>
        <w:t xml:space="preserve">A.  </w:t>
      </w:r>
      <w:r>
        <w:rPr>
          <w:rFonts w:ascii="Calibri" w:cs="Calibri" w:eastAsia="Calibri" w:hAnsi="Calibri"/>
          <w:b/>
          <w:bCs/>
          <w:color w:val="16283F"/>
          <w:sz w:val="26"/>
          <w:szCs w:val="26"/>
        </w:rPr>
        <w:t xml:space="preserve">Administrative Policies</w:t>
      </w:r>
    </w:p>
    <w:p>
      <w:pPr>
        <w:keepLines w:val="false"/>
        <w:spacing w:after="180" w:line="276"/>
        <w:jc w:val="left"/>
      </w:pPr>
      <w:r>
        <w:rPr>
          <w:rFonts w:ascii="Calibri" w:cs="Calibri" w:eastAsia="Calibri" w:hAnsi="Calibri"/>
          <w:color w:val="1A1A1A"/>
          <w:sz w:val="22"/>
          <w:szCs w:val="22"/>
        </w:rPr>
        <w:t xml:space="preserve">The BOE believes that the best value for the tax dollar can best be achieved through consolidation of purchase requests which are coordinated through and acquired by a centralized professional staff. Accordingly, the BOE charges the Logistics Department with the responsibility for achieving cost reductions through the administration of the District’s centralized procurement function in accordance with Board-adopted procurement policies.</w:t>
      </w:r>
    </w:p>
    <w:p>
      <w:pPr>
        <w:keepLines w:val="false"/>
        <w:spacing w:after="180" w:line="276"/>
        <w:jc w:val="left"/>
      </w:pPr>
      <w:r>
        <w:rPr>
          <w:rFonts w:ascii="Calibri" w:cs="Calibri" w:eastAsia="Calibri" w:hAnsi="Calibri"/>
          <w:color w:val="1A1A1A"/>
          <w:sz w:val="22"/>
          <w:szCs w:val="22"/>
        </w:rPr>
        <w:t xml:space="preserve">These policies govern the procurement of all goods, services and equipment purchased with funds which are allocated or deposited within District accounts.</w:t>
      </w:r>
    </w:p>
    <w:p>
      <w:pPr>
        <w:pStyle w:val="Heading2"/>
        <w:keepNext/>
        <w:spacing w:after="100" w:before="260"/>
      </w:pPr>
      <w:r>
        <w:rPr>
          <w:rFonts w:ascii="Calibri" w:cs="Calibri" w:eastAsia="Calibri" w:hAnsi="Calibri"/>
          <w:b/>
          <w:bCs/>
          <w:color w:val="44546A"/>
          <w:sz w:val="26"/>
          <w:szCs w:val="26"/>
        </w:rPr>
        <w:t xml:space="preserve">B.  </w:t>
      </w:r>
      <w:r>
        <w:rPr>
          <w:rFonts w:ascii="Calibri" w:cs="Calibri" w:eastAsia="Calibri" w:hAnsi="Calibri"/>
          <w:b/>
          <w:bCs/>
          <w:color w:val="16283F"/>
          <w:sz w:val="26"/>
          <w:szCs w:val="26"/>
        </w:rPr>
        <w:t xml:space="preserve">Development, Implementation and Accountability</w:t>
      </w:r>
    </w:p>
    <w:p>
      <w:pPr>
        <w:keepLines w:val="false"/>
        <w:spacing w:after="180" w:line="276"/>
        <w:jc w:val="left"/>
      </w:pPr>
      <w:r>
        <w:rPr>
          <w:rFonts w:ascii="Calibri" w:cs="Calibri" w:eastAsia="Calibri" w:hAnsi="Calibri"/>
          <w:color w:val="1A1A1A"/>
          <w:sz w:val="22"/>
          <w:szCs w:val="22"/>
        </w:rPr>
        <w:t xml:space="preserve">The BOE authorizes the Director of Logistics to establish a detailed internal procedures manual to specify rules, regulations, and procedures for procurement, warehousing and managing materials and equipment for the District.</w:t>
      </w:r>
    </w:p>
    <w:p>
      <w:pPr>
        <w:keepLines w:val="false"/>
        <w:spacing w:after="180" w:line="276"/>
        <w:jc w:val="left"/>
      </w:pPr>
      <w:r>
        <w:rPr>
          <w:rFonts w:ascii="Calibri" w:cs="Calibri" w:eastAsia="Calibri" w:hAnsi="Calibri"/>
          <w:color w:val="1A1A1A"/>
          <w:sz w:val="22"/>
          <w:szCs w:val="22"/>
        </w:rPr>
        <w:t xml:space="preserve">The following minimum parameters shall guide the development of the procurement procedures:</w:t>
      </w:r>
    </w:p>
    <w:p>
      <w:pPr>
        <w:keepLines w:val="false"/>
        <w:spacing w:after="180" w:line="276"/>
        <w:jc w:val="left"/>
      </w:pPr>
      <w:r>
        <w:rPr>
          <w:rFonts w:ascii="Calibri" w:cs="Calibri" w:eastAsia="Calibri" w:hAnsi="Calibri"/>
          <w:color w:val="1A1A1A"/>
          <w:sz w:val="22"/>
          <w:szCs w:val="22"/>
        </w:rPr>
        <w:t xml:space="preserve">The Logistics (Procurement) Department shall provide vendors with information regarding the District’s procurement policies.</w:t>
      </w:r>
    </w:p>
    <w:p>
      <w:pPr>
        <w:keepLines w:val="false"/>
        <w:spacing w:after="180" w:line="276"/>
        <w:jc w:val="left"/>
      </w:pPr>
      <w:r>
        <w:rPr>
          <w:rFonts w:ascii="Calibri" w:cs="Calibri" w:eastAsia="Calibri" w:hAnsi="Calibri"/>
          <w:color w:val="1A1A1A"/>
          <w:sz w:val="22"/>
          <w:szCs w:val="22"/>
        </w:rPr>
        <w:t xml:space="preserve">In accordance with the District’s policy concerning Small Purchases, buildings and departments may elect to directly purchase materials, supplies and services within dollar limits specified; provided that such purchases are obtained competitively when practical and do not conflict with existing District contracts.</w:t>
      </w:r>
    </w:p>
    <w:p>
      <w:pPr>
        <w:keepLines w:val="false"/>
        <w:spacing w:after="180" w:line="276"/>
        <w:jc w:val="left"/>
      </w:pPr>
      <w:r>
        <w:rPr>
          <w:rFonts w:ascii="Calibri" w:cs="Calibri" w:eastAsia="Calibri" w:hAnsi="Calibri"/>
          <w:color w:val="1A1A1A"/>
          <w:sz w:val="22"/>
          <w:szCs w:val="22"/>
        </w:rPr>
        <w:t xml:space="preserve">All purchases which exceed dollar limits specified for Small Purchases shall be coordinated through the Logistics Department using appropriate methods and procedures for securing competitive prices based on dollar value parameters.</w:t>
      </w:r>
    </w:p>
    <w:p>
      <w:pPr>
        <w:keepLines w:val="false"/>
        <w:spacing w:after="180" w:line="276"/>
        <w:jc w:val="left"/>
      </w:pPr>
      <w:r>
        <w:rPr>
          <w:rFonts w:ascii="Calibri" w:cs="Calibri" w:eastAsia="Calibri" w:hAnsi="Calibri"/>
          <w:color w:val="1A1A1A"/>
          <w:sz w:val="22"/>
          <w:szCs w:val="22"/>
        </w:rPr>
        <w:t xml:space="preserve">The Director of Logistics may waive the requirements of competitive bidding in the event that emergency materials, equipment and/or services must be purchased to protect the life, safety, or welfare of District employees, students or the community or to preserve the assets of the District; provided the BOE is retroactively notified of such emergency purchases.</w:t>
      </w:r>
    </w:p>
    <w:p>
      <w:pPr>
        <w:keepLines w:val="false"/>
        <w:spacing w:after="180" w:line="276"/>
        <w:jc w:val="left"/>
      </w:pPr>
      <w:r>
        <w:rPr>
          <w:rFonts w:ascii="Calibri" w:cs="Calibri" w:eastAsia="Calibri" w:hAnsi="Calibri"/>
          <w:color w:val="1A1A1A"/>
          <w:sz w:val="22"/>
          <w:szCs w:val="22"/>
        </w:rPr>
        <w:t xml:space="preserve">Acceptable product and service standards shall be determined as the result of collaborative efforts which honor both the needs of the user and the value of centralized procurement.</w:t>
      </w:r>
    </w:p>
    <w:p>
      <w:pPr>
        <w:keepLines w:val="false"/>
        <w:spacing w:after="180" w:line="276"/>
        <w:jc w:val="left"/>
      </w:pPr>
      <w:r>
        <w:rPr>
          <w:rFonts w:ascii="Calibri" w:cs="Calibri" w:eastAsia="Calibri" w:hAnsi="Calibri"/>
          <w:color w:val="1A1A1A"/>
          <w:sz w:val="22"/>
          <w:szCs w:val="22"/>
        </w:rPr>
        <w:t xml:space="preserve">Purchases shall be awarded by the Logistics Department through the issuance of a Purchase Order or Contract to the most responsive, responsible bidder offering the best value to WPS, without prejudice or favor.</w:t>
      </w:r>
    </w:p>
    <w:p>
      <w:pPr>
        <w:keepLines w:val="false"/>
        <w:spacing w:after="180" w:line="276"/>
        <w:jc w:val="left"/>
      </w:pPr>
      <w:r>
        <w:rPr>
          <w:rFonts w:ascii="Calibri" w:cs="Calibri" w:eastAsia="Calibri" w:hAnsi="Calibri"/>
          <w:color w:val="1A1A1A"/>
          <w:sz w:val="22"/>
          <w:szCs w:val="22"/>
        </w:rPr>
        <w:t xml:space="preserve">Purchases shall be awarded to vendors which reside within District boundaries when all evaluation criteria find the price and product quality equal.</w:t>
      </w:r>
    </w:p>
    <w:p>
      <w:pPr>
        <w:keepLines w:val="false"/>
        <w:spacing w:after="100" w:line="276"/>
        <w:jc w:val="left"/>
      </w:pPr>
      <w:r>
        <w:rPr>
          <w:rFonts w:ascii="Calibri" w:cs="Calibri" w:eastAsia="Calibri" w:hAnsi="Calibri"/>
          <w:color w:val="1A1A1A"/>
          <w:sz w:val="22"/>
          <w:szCs w:val="22"/>
        </w:rPr>
        <w:t xml:space="preserve">Purchases shall be awarded in compliance with all applicable federal and state laws.</w:t>
      </w:r>
    </w:p>
    <w:p>
      <w:pPr>
        <w:pStyle w:val="Heading3"/>
        <w:keepNext/>
        <w:spacing w:after="80" w:before="160"/>
      </w:pPr>
      <w:r>
        <w:rPr>
          <w:rFonts w:ascii="Calibri" w:cs="Calibri" w:eastAsia="Calibri" w:hAnsi="Calibri"/>
          <w:b/>
          <w:bCs/>
          <w:color w:val="16283F"/>
          <w:sz w:val="23"/>
          <w:szCs w:val="23"/>
        </w:rPr>
        <w:t xml:space="preserve">1.  Procurement Accountability</w:t>
      </w:r>
    </w:p>
    <w:p>
      <w:pPr>
        <w:keepLines w:val="false"/>
        <w:spacing w:after="100" w:line="276"/>
        <w:jc w:val="left"/>
      </w:pPr>
      <w:r>
        <w:rPr>
          <w:rFonts w:ascii="Calibri" w:cs="Calibri" w:eastAsia="Calibri" w:hAnsi="Calibri"/>
          <w:color w:val="1A1A1A"/>
          <w:sz w:val="22"/>
          <w:szCs w:val="22"/>
        </w:rPr>
        <w:t xml:space="preserve">The Logistics (Procurement) Department is accountable for the following:</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Administering all District procurement policies, applicable procedures and reporting improprieties.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Educating building/department administrators as to their responsibilities regarding procurement practices.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Achieving cost efficiencies and savings to the fullest extent possible and for reporting information to the BOE on a periodic basis.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Obtaining competitive bids and proposals to the fullest extent possible, and for reporting information to the BOE on a periodic basis.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Administering all purchase orders and contracts issued by the District by monitoring vendor performance in conjunction with efforts by buildings/departments and terminating contracts for cause when poor performance is documented.</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Managing warehousing of commonly purchased/used materials and supplies when cost effective to the District.</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Managing the fixed assets and inventories of the District, including tracking, storage and disposal.</w:t>
      </w:r>
    </w:p>
    <w:p>
      <w:pPr>
        <w:pStyle w:val="Heading3"/>
        <w:keepNext/>
        <w:spacing w:after="80" w:before="160"/>
      </w:pPr>
      <w:r>
        <w:rPr>
          <w:rFonts w:ascii="Calibri" w:cs="Calibri" w:eastAsia="Calibri" w:hAnsi="Calibri"/>
          <w:b/>
          <w:bCs/>
          <w:color w:val="16283F"/>
          <w:sz w:val="23"/>
          <w:szCs w:val="23"/>
        </w:rPr>
        <w:t xml:space="preserve">2.  Building/Department Accountability</w:t>
      </w:r>
    </w:p>
    <w:p>
      <w:pPr>
        <w:keepLines w:val="false"/>
        <w:spacing w:after="100" w:line="276"/>
        <w:jc w:val="left"/>
      </w:pPr>
      <w:r>
        <w:rPr>
          <w:rFonts w:ascii="Calibri" w:cs="Calibri" w:eastAsia="Calibri" w:hAnsi="Calibri"/>
          <w:color w:val="1A1A1A"/>
          <w:sz w:val="22"/>
          <w:szCs w:val="22"/>
        </w:rPr>
        <w:t xml:space="preserve">Building/department administrators shall be accountable for the following:</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Ensuring their employees adhere to all District procurement policies and applicable procedures.</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Ensuring that adequate planning and scheduling occurs at the building/department level to enable the Logistics Department to perform the procurement function.</w:t>
      </w:r>
    </w:p>
    <w:p>
      <w:pPr>
        <w:tabs>
          <w:tab w:val="left" w:pos="720"/>
        </w:tabs>
        <w:spacing w:after="130" w:line="276"/>
        <w:ind w:left="720" w:hanging="270"/>
      </w:pPr>
      <w:r>
        <w:rPr>
          <w:rFonts w:ascii="Calibri" w:cs="Calibri" w:eastAsia="Calibri" w:hAnsi="Calibri"/>
          <w:color w:val="1F3864"/>
          <w:sz w:val="16"/>
          <w:szCs w:val="16"/>
        </w:rPr>
        <w:t xml:space="preserve">●	</w:t>
      </w:r>
      <w:r>
        <w:rPr>
          <w:rFonts w:ascii="Calibri" w:cs="Calibri" w:eastAsia="Calibri" w:hAnsi="Calibri"/>
          <w:color w:val="1A1A1A"/>
          <w:sz w:val="22"/>
          <w:szCs w:val="22"/>
        </w:rPr>
        <w:t xml:space="preserve">Collaborating with the Director of Logistics in all contract negotiations.</w:t>
      </w:r>
    </w:p>
    <w:p>
      <w:pPr>
        <w:pStyle w:val="Heading2"/>
        <w:keepNext/>
        <w:spacing w:after="100" w:before="260"/>
      </w:pPr>
      <w:r>
        <w:rPr>
          <w:rFonts w:ascii="Calibri" w:cs="Calibri" w:eastAsia="Calibri" w:hAnsi="Calibri"/>
          <w:b/>
          <w:bCs/>
          <w:color w:val="44546A"/>
          <w:sz w:val="26"/>
          <w:szCs w:val="26"/>
        </w:rPr>
        <w:t xml:space="preserve">C.  </w:t>
      </w:r>
      <w:r>
        <w:rPr>
          <w:rFonts w:ascii="Calibri" w:cs="Calibri" w:eastAsia="Calibri" w:hAnsi="Calibri"/>
          <w:b/>
          <w:bCs/>
          <w:color w:val="16283F"/>
          <w:sz w:val="26"/>
          <w:szCs w:val="26"/>
        </w:rPr>
        <w:t xml:space="preserve">Required Procurement Sources</w:t>
      </w:r>
    </w:p>
    <w:p>
      <w:pPr>
        <w:keepLines w:val="false"/>
        <w:spacing w:after="180" w:line="276"/>
        <w:jc w:val="left"/>
      </w:pPr>
      <w:r>
        <w:rPr>
          <w:rFonts w:ascii="Calibri" w:cs="Calibri" w:eastAsia="Calibri" w:hAnsi="Calibri"/>
          <w:color w:val="1A1A1A"/>
          <w:sz w:val="22"/>
          <w:szCs w:val="22"/>
        </w:rPr>
        <w:t xml:space="preserve">The Logistics Department, in conjunction with Budget Holders, will cooperatively define and standardize requirements in satisfaction of building/department needs for recurring items (e.g. supplies, equipment, services, etc.). As a result of competition, a contract may be awarded to one or more vendors, on a term basis, who completely satisfy the established quality and service requirements of the building/department.</w:t>
      </w:r>
    </w:p>
    <w:p>
      <w:pPr>
        <w:keepLines w:val="false"/>
        <w:spacing w:after="180" w:line="276"/>
        <w:jc w:val="left"/>
      </w:pPr>
      <w:r>
        <w:rPr>
          <w:rFonts w:ascii="Calibri" w:cs="Calibri" w:eastAsia="Calibri" w:hAnsi="Calibri"/>
          <w:color w:val="1A1A1A"/>
          <w:sz w:val="22"/>
          <w:szCs w:val="22"/>
        </w:rPr>
        <w:t xml:space="preserve">Benefits the building/department will receive from consolidating and standardizing similar quality requirements include more favorable prices through volume procurement; a reduction in procurement lead time and administrative effort; and receipt of consistent quality and service levels.  </w:t>
      </w:r>
      <w:r>
        <w:rPr>
          <w:rFonts w:ascii="Calibri" w:cs="Calibri" w:eastAsia="Calibri" w:hAnsi="Calibri"/>
          <w:i/>
          <w:iCs/>
          <w:color w:val="44546A"/>
          <w:sz w:val="22"/>
          <w:szCs w:val="22"/>
        </w:rPr>
        <w:t xml:space="preserve">If an item is available from one of these required procurement sources, buildings/departments do not have the authority to purchase this item elsewhere.</w:t>
      </w:r>
      <w:r>
        <w:rPr>
          <w:rFonts w:ascii="Calibri" w:cs="Calibri" w:eastAsia="Calibri" w:hAnsi="Calibri"/>
          <w:color w:val="1A1A1A"/>
          <w:sz w:val="22"/>
          <w:szCs w:val="22"/>
        </w:rPr>
        <w:t xml:space="preserve">  However, the Director of Logistics may approve exceptions on a case-by-case basis when customer requirements differ and/or cannot be satisfied through existing contracts.</w:t>
      </w:r>
    </w:p>
    <w:p>
      <w:pPr>
        <w:pStyle w:val="Heading2"/>
        <w:keepNext/>
        <w:spacing w:after="100" w:before="260"/>
      </w:pPr>
      <w:r>
        <w:rPr>
          <w:rFonts w:ascii="Calibri" w:cs="Calibri" w:eastAsia="Calibri" w:hAnsi="Calibri"/>
          <w:b/>
          <w:bCs/>
          <w:color w:val="44546A"/>
          <w:sz w:val="26"/>
          <w:szCs w:val="26"/>
        </w:rPr>
        <w:t xml:space="preserve">D.  </w:t>
      </w:r>
      <w:r>
        <w:rPr>
          <w:rFonts w:ascii="Calibri" w:cs="Calibri" w:eastAsia="Calibri" w:hAnsi="Calibri"/>
          <w:b/>
          <w:bCs/>
          <w:color w:val="16283F"/>
          <w:sz w:val="26"/>
          <w:szCs w:val="26"/>
        </w:rPr>
        <w:t xml:space="preserve">Cooperative Procurement</w:t>
      </w:r>
    </w:p>
    <w:p>
      <w:pPr>
        <w:keepLines w:val="false"/>
        <w:spacing w:after="180" w:line="276"/>
        <w:jc w:val="left"/>
      </w:pPr>
      <w:r>
        <w:rPr>
          <w:rFonts w:ascii="Calibri" w:cs="Calibri" w:eastAsia="Calibri" w:hAnsi="Calibri"/>
          <w:color w:val="1A1A1A"/>
          <w:sz w:val="22"/>
          <w:szCs w:val="22"/>
        </w:rPr>
        <w:t xml:space="preserve">The Director of Logistics (Procurement) or designee for the District shall have the authority to join with other School Districts, the State of Colorado, or other units of government in cooperative procurement plans when such procurement is in the best interest of this District. Competitive sealed bids or sealed proposals received by any other governmental agency or school district shall be the equivalent of bids or proposals received by this District and may be the basis for the purchase (of goods and services) by this District.</w:t>
      </w:r>
    </w:p>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III.  </w:t>
      </w:r>
      <w:r>
        <w:rPr>
          <w:rFonts w:ascii="Calibri" w:cs="Calibri" w:eastAsia="Calibri" w:hAnsi="Calibri"/>
          <w:b/>
          <w:bCs/>
          <w:color w:val="1F3864"/>
          <w:sz w:val="32"/>
          <w:szCs w:val="32"/>
        </w:rPr>
        <w:t xml:space="preserve">Procurement Organizational Structure</w:t>
      </w:r>
    </w:p>
    <w:p>
      <w:pPr>
        <w:keepLines w:val="false"/>
        <w:spacing w:after="180" w:line="276"/>
        <w:jc w:val="left"/>
      </w:pPr>
      <w:r>
        <w:rPr>
          <w:rFonts w:ascii="Calibri" w:cs="Calibri" w:eastAsia="Calibri" w:hAnsi="Calibri"/>
          <w:color w:val="1A1A1A"/>
          <w:sz w:val="22"/>
          <w:szCs w:val="22"/>
        </w:rPr>
        <w:t xml:space="preserve">The Logistics Department consists of one (1) Logistics Coordinator, one (1) Administrative Assistant, one (1) District Buyer, and one (1) Materials Management Lead assigned to the responsibility to assist all schools and departments in the purchase of goods and services.</w:t>
      </w:r>
    </w:p>
    <w:p>
      <w:pPr>
        <w:spacing w:after="260" w:before="200"/>
        <w:jc w:val="center"/>
      </w:pPr>
      <w:r>
        <w:rPr>
          <w:rFonts w:ascii="Calibri" w:cs="Calibri" w:eastAsia="Calibri" w:hAnsi="Calibri"/>
          <w:b/>
          <w:bCs/>
          <w:color w:val="1F3864"/>
          <w:spacing w:val="14"/>
          <w:sz w:val="24"/>
          <w:szCs w:val="24"/>
        </w:rPr>
        <w:t xml:space="preserve">LOGISTICS DEPARTMENT</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1F3864" w:sz="18"/>
              <w:left w:val="single" w:color="D0D5DD" w:sz="4"/>
              <w:bottom w:val="single" w:color="D0D5DD" w:sz="4"/>
              <w:right w:val="single" w:color="D0D5DD" w:sz="4"/>
            </w:tcBorders>
            <w:shd w:fill="EAF0F7" w:color="auto" w:val="clear"/>
            <w:tcMar>
              <w:top w:type="dxa" w:w="260"/>
              <w:left w:type="dxa" w:w="220"/>
              <w:bottom w:type="dxa" w:w="260"/>
              <w:right w:type="dxa" w:w="220"/>
            </w:tcMar>
            <w:vAlign w:val="center"/>
          </w:tcPr>
          <w:p>
            <w:pPr>
              <w:spacing w:after="40"/>
              <w:jc w:val="center"/>
            </w:pPr>
            <w:r>
              <w:rPr>
                <w:rFonts w:ascii="Calibri" w:cs="Calibri" w:eastAsia="Calibri" w:hAnsi="Calibri"/>
                <w:b/>
                <w:bCs/>
                <w:color w:val="16283F"/>
                <w:sz w:val="24"/>
                <w:szCs w:val="24"/>
              </w:rPr>
              <w:t xml:space="preserve">Kristen Hernandez</w:t>
            </w:r>
          </w:p>
          <w:p>
            <w:pPr>
              <w:jc w:val="center"/>
            </w:pPr>
            <w:r>
              <w:rPr>
                <w:rFonts w:ascii="Calibri" w:cs="Calibri" w:eastAsia="Calibri" w:hAnsi="Calibri"/>
                <w:color w:val="595959"/>
                <w:sz w:val="20"/>
                <w:szCs w:val="20"/>
              </w:rPr>
              <w:t xml:space="preserve">Logistics Coordinator</w:t>
            </w:r>
          </w:p>
        </w:tc>
      </w:tr>
    </w:tbl>
    <w:p>
      <w:pPr>
        <w:spacing w:after="260" w:before="260"/>
      </w:pPr>
    </w:p>
    <w:tbl>
      <w:tblPr>
        <w:tblW w:type="dxa" w:w="9540"/>
        <w:tblBorders>
          <w:top w:val="none" w:sz="0"/>
          <w:left w:val="none" w:sz="0"/>
          <w:bottom w:val="none" w:sz="0"/>
          <w:right w:val="none" w:sz="0"/>
          <w:insideH w:val="none" w:sz="0"/>
          <w:insideV w:val="none" w:sz="0"/>
        </w:tblBorders>
      </w:tblPr>
      <w:tblGrid>
        <w:gridCol w:w="4620"/>
        <w:gridCol w:w="300"/>
        <w:gridCol w:w="4620"/>
      </w:tblGrid>
      <w:tr>
        <w:tc>
          <w:tcPr>
            <w:tcW w:type="dxa" w:w="4620"/>
            <w:tcBorders>
              <w:top w:val="none" w:sz="0"/>
              <w:left w:val="none" w:sz="0"/>
              <w:bottom w:val="none" w:sz="0"/>
              <w:right w:val="none" w:sz="0"/>
            </w:tcBorders>
          </w:tcPr>
          <w:tbl>
            <w:tblPr>
              <w:tblW w:type="dxa" w:w="4520"/>
              <w:jc w:val="center"/>
              <w:tblBorders>
                <w:top w:val="single" w:color="auto" w:sz="4"/>
                <w:left w:val="single" w:color="auto" w:sz="4"/>
                <w:bottom w:val="single" w:color="auto" w:sz="4"/>
                <w:right w:val="single" w:color="auto" w:sz="4"/>
                <w:insideH w:val="single" w:color="auto" w:sz="4"/>
                <w:insideV w:val="single" w:color="auto" w:sz="4"/>
              </w:tblBorders>
            </w:tblPr>
            <w:tblGrid>
              <w:gridCol w:w="4520"/>
            </w:tblGrid>
            <w:tr>
              <w:tc>
                <w:tcPr>
                  <w:tcW w:type="dxa" w:w="4520"/>
                  <w:tcBorders>
                    <w:top w:val="single" w:color="1F3864" w:sz="18"/>
                    <w:left w:val="single" w:color="D0D5DD" w:sz="4"/>
                    <w:bottom w:val="single" w:color="D0D5DD" w:sz="4"/>
                    <w:right w:val="single" w:color="D0D5DD" w:sz="4"/>
                  </w:tcBorders>
                  <w:shd w:fill="EAF0F7" w:color="auto" w:val="clear"/>
                  <w:tcMar>
                    <w:top w:type="dxa" w:w="260"/>
                    <w:left w:type="dxa" w:w="220"/>
                    <w:bottom w:type="dxa" w:w="260"/>
                    <w:right w:type="dxa" w:w="220"/>
                  </w:tcMar>
                  <w:vAlign w:val="center"/>
                </w:tcPr>
                <w:p>
                  <w:pPr>
                    <w:spacing w:after="40"/>
                    <w:jc w:val="center"/>
                  </w:pPr>
                  <w:r>
                    <w:rPr>
                      <w:rFonts w:ascii="Calibri" w:cs="Calibri" w:eastAsia="Calibri" w:hAnsi="Calibri"/>
                      <w:b/>
                      <w:bCs/>
                      <w:color w:val="16283F"/>
                      <w:sz w:val="24"/>
                      <w:szCs w:val="24"/>
                    </w:rPr>
                    <w:t xml:space="preserve">Tammy Pister</w:t>
                  </w:r>
                </w:p>
                <w:p>
                  <w:pPr>
                    <w:jc w:val="center"/>
                  </w:pPr>
                  <w:r>
                    <w:rPr>
                      <w:rFonts w:ascii="Calibri" w:cs="Calibri" w:eastAsia="Calibri" w:hAnsi="Calibri"/>
                      <w:color w:val="595959"/>
                      <w:sz w:val="20"/>
                      <w:szCs w:val="20"/>
                    </w:rPr>
                    <w:t xml:space="preserve">Administrative Assistant</w:t>
                  </w:r>
                </w:p>
              </w:tc>
            </w:tr>
          </w:tbl>
          <w:p/>
        </w:tc>
        <w:tc>
          <w:tcPr>
            <w:tcW w:type="dxa" w:w="300"/>
            <w:tcBorders>
              <w:top w:val="none" w:sz="0"/>
              <w:left w:val="none" w:sz="0"/>
              <w:bottom w:val="none" w:sz="0"/>
              <w:right w:val="none" w:sz="0"/>
            </w:tcBorders>
          </w:tcPr>
          <w:p>
            <w:r>
              <w:t xml:space="preserve"/>
            </w:r>
          </w:p>
        </w:tc>
        <w:tc>
          <w:tcPr>
            <w:tcW w:type="dxa" w:w="4620"/>
            <w:tcBorders>
              <w:top w:val="none" w:sz="0"/>
              <w:left w:val="none" w:sz="0"/>
              <w:bottom w:val="none" w:sz="0"/>
              <w:right w:val="none" w:sz="0"/>
            </w:tcBorders>
          </w:tcPr>
          <w:tbl>
            <w:tblPr>
              <w:tblW w:type="dxa" w:w="4520"/>
              <w:jc w:val="center"/>
              <w:tblBorders>
                <w:top w:val="single" w:color="auto" w:sz="4"/>
                <w:left w:val="single" w:color="auto" w:sz="4"/>
                <w:bottom w:val="single" w:color="auto" w:sz="4"/>
                <w:right w:val="single" w:color="auto" w:sz="4"/>
                <w:insideH w:val="single" w:color="auto" w:sz="4"/>
                <w:insideV w:val="single" w:color="auto" w:sz="4"/>
              </w:tblBorders>
            </w:tblPr>
            <w:tblGrid>
              <w:gridCol w:w="4520"/>
            </w:tblGrid>
            <w:tr>
              <w:tc>
                <w:tcPr>
                  <w:tcW w:type="dxa" w:w="4520"/>
                  <w:tcBorders>
                    <w:top w:val="single" w:color="1F3864" w:sz="18"/>
                    <w:left w:val="single" w:color="D0D5DD" w:sz="4"/>
                    <w:bottom w:val="single" w:color="D0D5DD" w:sz="4"/>
                    <w:right w:val="single" w:color="D0D5DD" w:sz="4"/>
                  </w:tcBorders>
                  <w:shd w:fill="EAF0F7" w:color="auto" w:val="clear"/>
                  <w:tcMar>
                    <w:top w:type="dxa" w:w="260"/>
                    <w:left w:type="dxa" w:w="220"/>
                    <w:bottom w:type="dxa" w:w="260"/>
                    <w:right w:type="dxa" w:w="220"/>
                  </w:tcMar>
                  <w:vAlign w:val="center"/>
                </w:tcPr>
                <w:p>
                  <w:pPr>
                    <w:spacing w:after="40"/>
                    <w:jc w:val="center"/>
                  </w:pPr>
                  <w:r>
                    <w:rPr>
                      <w:rFonts w:ascii="Calibri" w:cs="Calibri" w:eastAsia="Calibri" w:hAnsi="Calibri"/>
                      <w:b/>
                      <w:bCs/>
                      <w:color w:val="16283F"/>
                      <w:sz w:val="24"/>
                      <w:szCs w:val="24"/>
                    </w:rPr>
                    <w:t xml:space="preserve">Pablo Irizarry</w:t>
                  </w:r>
                </w:p>
                <w:p>
                  <w:pPr>
                    <w:jc w:val="center"/>
                  </w:pPr>
                  <w:r>
                    <w:rPr>
                      <w:rFonts w:ascii="Calibri" w:cs="Calibri" w:eastAsia="Calibri" w:hAnsi="Calibri"/>
                      <w:color w:val="595959"/>
                      <w:sz w:val="20"/>
                      <w:szCs w:val="20"/>
                    </w:rPr>
                    <w:t xml:space="preserve">District Buyer</w:t>
                  </w:r>
                </w:p>
              </w:tc>
            </w:tr>
          </w:tbl>
          <w:p/>
        </w:tc>
      </w:tr>
      <w:tr>
        <w:tc>
          <w:tcPr>
            <w:tcW w:type="dxa" w:w="4620"/>
            <w:tcBorders>
              <w:top w:val="none" w:sz="0"/>
              <w:left w:val="none" w:sz="0"/>
              <w:bottom w:val="none" w:sz="0"/>
              <w:right w:val="none" w:sz="0"/>
            </w:tcBorders>
          </w:tcPr>
          <w:p>
            <w:pPr>
              <w:spacing w:before="200"/>
            </w:pPr>
          </w:p>
          <w:tbl>
            <w:tblPr>
              <w:tblW w:type="dxa" w:w="4520"/>
              <w:jc w:val="center"/>
              <w:tblBorders>
                <w:top w:val="single" w:color="auto" w:sz="4"/>
                <w:left w:val="single" w:color="auto" w:sz="4"/>
                <w:bottom w:val="single" w:color="auto" w:sz="4"/>
                <w:right w:val="single" w:color="auto" w:sz="4"/>
                <w:insideH w:val="single" w:color="auto" w:sz="4"/>
                <w:insideV w:val="single" w:color="auto" w:sz="4"/>
              </w:tblBorders>
            </w:tblPr>
            <w:tblGrid>
              <w:gridCol w:w="4520"/>
            </w:tblGrid>
            <w:tr>
              <w:tc>
                <w:tcPr>
                  <w:tcW w:type="dxa" w:w="4520"/>
                  <w:tcBorders>
                    <w:top w:val="single" w:color="1F3864" w:sz="18"/>
                    <w:left w:val="single" w:color="D0D5DD" w:sz="4"/>
                    <w:bottom w:val="single" w:color="D0D5DD" w:sz="4"/>
                    <w:right w:val="single" w:color="D0D5DD" w:sz="4"/>
                  </w:tcBorders>
                  <w:shd w:fill="EAF0F7" w:color="auto" w:val="clear"/>
                  <w:tcMar>
                    <w:top w:type="dxa" w:w="260"/>
                    <w:left w:type="dxa" w:w="220"/>
                    <w:bottom w:type="dxa" w:w="260"/>
                    <w:right w:type="dxa" w:w="220"/>
                  </w:tcMar>
                  <w:vAlign w:val="center"/>
                </w:tcPr>
                <w:p>
                  <w:pPr>
                    <w:spacing w:after="40"/>
                    <w:jc w:val="center"/>
                  </w:pPr>
                  <w:r>
                    <w:rPr>
                      <w:rFonts w:ascii="Calibri" w:cs="Calibri" w:eastAsia="Calibri" w:hAnsi="Calibri"/>
                      <w:b/>
                      <w:bCs/>
                      <w:color w:val="16283F"/>
                      <w:sz w:val="24"/>
                      <w:szCs w:val="24"/>
                    </w:rPr>
                    <w:t xml:space="preserve">Bob Newell</w:t>
                  </w:r>
                </w:p>
                <w:p>
                  <w:pPr>
                    <w:jc w:val="center"/>
                  </w:pPr>
                  <w:r>
                    <w:rPr>
                      <w:rFonts w:ascii="Calibri" w:cs="Calibri" w:eastAsia="Calibri" w:hAnsi="Calibri"/>
                      <w:color w:val="595959"/>
                      <w:sz w:val="20"/>
                      <w:szCs w:val="20"/>
                    </w:rPr>
                    <w:t xml:space="preserve">Materials Management Lead</w:t>
                  </w:r>
                </w:p>
              </w:tc>
            </w:tr>
          </w:tbl>
          <w:p/>
        </w:tc>
        <w:tc>
          <w:tcPr>
            <w:tcW w:type="dxa" w:w="300"/>
            <w:tcBorders>
              <w:top w:val="none" w:sz="0"/>
              <w:left w:val="none" w:sz="0"/>
              <w:bottom w:val="none" w:sz="0"/>
              <w:right w:val="none" w:sz="0"/>
            </w:tcBorders>
          </w:tcPr>
          <w:p>
            <w:r>
              <w:t xml:space="preserve"/>
            </w:r>
          </w:p>
        </w:tc>
        <w:tc>
          <w:tcPr>
            <w:tcW w:type="dxa" w:w="4620"/>
            <w:tcBorders>
              <w:top w:val="none" w:sz="0"/>
              <w:left w:val="none" w:sz="0"/>
              <w:bottom w:val="none" w:sz="0"/>
              <w:right w:val="none" w:sz="0"/>
            </w:tcBorders>
          </w:tcPr>
          <w:p>
            <w:r>
              <w:t xml:space="preserve"/>
            </w:r>
          </w:p>
        </w:tc>
      </w:tr>
    </w:tbl>
    <w:p>
      <w:pPr>
        <w:spacing w:after="140" w:before="420"/>
      </w:pPr>
      <w:r>
        <w:rPr>
          <w:rFonts w:ascii="Calibri" w:cs="Calibri" w:eastAsia="Calibri" w:hAnsi="Calibri"/>
          <w:b/>
          <w:bCs/>
          <w:color w:val="1F3864"/>
          <w:spacing w:val="12"/>
          <w:sz w:val="20"/>
          <w:szCs w:val="20"/>
        </w:rPr>
        <w:t xml:space="preserve">DEPARTMENT CONTACTS</w:t>
      </w:r>
    </w:p>
    <w:tbl>
      <w:tblPr>
        <w:tblW w:type="dxa" w:w="9540"/>
        <w:tblBorders>
          <w:top w:val="single" w:color="1F3864" w:sz="8"/>
          <w:left w:val="none" w:sz="0"/>
          <w:bottom w:val="single" w:color="1F3864" w:sz="8"/>
          <w:right w:val="none" w:sz="0"/>
          <w:insideH w:val="single" w:color="D0D5DD" w:sz="4"/>
          <w:insideV w:val="none" w:sz="0"/>
        </w:tblBorders>
      </w:tblPr>
      <w:tblGrid>
        <w:gridCol w:w="3400"/>
        <w:gridCol w:w="3200"/>
        <w:gridCol w:w="2620"/>
      </w:tblGrid>
      <w:tr>
        <w:tc>
          <w:tcPr>
            <w:tcW w:type="dxa" w:w="3400"/>
            <w:shd w:fill="F4F6F8" w:color="auto" w:val="clear"/>
            <w:tcMar>
              <w:top w:type="dxa" w:w="100"/>
              <w:left w:type="dxa" w:w="140"/>
              <w:bottom w:type="dxa" w:w="100"/>
              <w:right w:type="dxa" w:w="140"/>
            </w:tcMar>
          </w:tcPr>
          <w:p>
            <w:r>
              <w:rPr>
                <w:rFonts w:ascii="Calibri" w:cs="Calibri" w:eastAsia="Calibri" w:hAnsi="Calibri"/>
                <w:b/>
                <w:bCs/>
                <w:color w:val="16283F"/>
                <w:sz w:val="20"/>
                <w:szCs w:val="20"/>
              </w:rPr>
              <w:t xml:space="preserve">Logistics Coordinator</w:t>
            </w:r>
          </w:p>
        </w:tc>
        <w:tc>
          <w:tcPr>
            <w:tcW w:type="dxa" w:w="3200"/>
            <w:shd w:fill="F4F6F8" w:color="auto"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Kristen Hernandez</w:t>
            </w:r>
          </w:p>
        </w:tc>
        <w:tc>
          <w:tcPr>
            <w:tcW w:type="dxa" w:w="2620"/>
            <w:shd w:fill="F4F6F8" w:color="auto"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303.428.3535</w:t>
            </w:r>
          </w:p>
        </w:tc>
      </w:tr>
      <w:tr>
        <w:tc>
          <w:tcPr>
            <w:tcW w:type="dxa" w:w="3400"/>
            <w:tcMar>
              <w:top w:type="dxa" w:w="100"/>
              <w:left w:type="dxa" w:w="140"/>
              <w:bottom w:type="dxa" w:w="100"/>
              <w:right w:type="dxa" w:w="140"/>
            </w:tcMar>
          </w:tcPr>
          <w:p>
            <w:r>
              <w:rPr>
                <w:rFonts w:ascii="Calibri" w:cs="Calibri" w:eastAsia="Calibri" w:hAnsi="Calibri"/>
                <w:b/>
                <w:bCs/>
                <w:color w:val="16283F"/>
                <w:sz w:val="20"/>
                <w:szCs w:val="20"/>
              </w:rPr>
              <w:t xml:space="preserve">Administrative Assistant</w:t>
            </w:r>
          </w:p>
        </w:tc>
        <w:tc>
          <w:tcPr>
            <w:tcW w:type="dxa" w:w="3200"/>
            <w:tcMar>
              <w:top w:type="dxa" w:w="100"/>
              <w:left w:type="dxa" w:w="140"/>
              <w:bottom w:type="dxa" w:w="100"/>
              <w:right w:type="dxa" w:w="140"/>
            </w:tcMar>
          </w:tcPr>
          <w:p>
            <w:r>
              <w:rPr>
                <w:rFonts w:ascii="Calibri" w:cs="Calibri" w:eastAsia="Calibri" w:hAnsi="Calibri"/>
                <w:b w:val="false"/>
                <w:bCs w:val="false"/>
                <w:color w:val="1A1A1A"/>
                <w:sz w:val="20"/>
                <w:szCs w:val="20"/>
              </w:rPr>
              <w:t xml:space="preserve">Tammy Pister</w:t>
            </w:r>
          </w:p>
        </w:tc>
        <w:tc>
          <w:tcPr>
            <w:tcW w:type="dxa" w:w="2620"/>
            <w:tcMar>
              <w:top w:type="dxa" w:w="100"/>
              <w:left w:type="dxa" w:w="140"/>
              <w:bottom w:type="dxa" w:w="100"/>
              <w:right w:type="dxa" w:w="140"/>
            </w:tcMar>
          </w:tcPr>
          <w:p>
            <w:r>
              <w:rPr>
                <w:rFonts w:ascii="Calibri" w:cs="Calibri" w:eastAsia="Calibri" w:hAnsi="Calibri"/>
                <w:b w:val="false"/>
                <w:bCs w:val="false"/>
                <w:color w:val="1A1A1A"/>
                <w:sz w:val="20"/>
                <w:szCs w:val="20"/>
              </w:rPr>
              <w:t xml:space="preserve">303.428.3535</w:t>
            </w:r>
          </w:p>
        </w:tc>
      </w:tr>
      <w:tr>
        <w:tc>
          <w:tcPr>
            <w:tcW w:type="dxa" w:w="3400"/>
            <w:shd w:fill="F4F6F8" w:color="auto" w:val="clear"/>
            <w:tcMar>
              <w:top w:type="dxa" w:w="100"/>
              <w:left w:type="dxa" w:w="140"/>
              <w:bottom w:type="dxa" w:w="100"/>
              <w:right w:type="dxa" w:w="140"/>
            </w:tcMar>
          </w:tcPr>
          <w:p>
            <w:r>
              <w:rPr>
                <w:rFonts w:ascii="Calibri" w:cs="Calibri" w:eastAsia="Calibri" w:hAnsi="Calibri"/>
                <w:b/>
                <w:bCs/>
                <w:color w:val="16283F"/>
                <w:sz w:val="20"/>
                <w:szCs w:val="20"/>
              </w:rPr>
              <w:t xml:space="preserve">District Buyer</w:t>
            </w:r>
          </w:p>
        </w:tc>
        <w:tc>
          <w:tcPr>
            <w:tcW w:type="dxa" w:w="3200"/>
            <w:shd w:fill="F4F6F8" w:color="auto"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Pablo Irizarry</w:t>
            </w:r>
          </w:p>
        </w:tc>
        <w:tc>
          <w:tcPr>
            <w:tcW w:type="dxa" w:w="2620"/>
            <w:shd w:fill="F4F6F8" w:color="auto"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303.428.3535</w:t>
            </w:r>
          </w:p>
        </w:tc>
      </w:tr>
      <w:tr>
        <w:tc>
          <w:tcPr>
            <w:tcW w:type="dxa" w:w="3400"/>
            <w:tcMar>
              <w:top w:type="dxa" w:w="100"/>
              <w:left w:type="dxa" w:w="140"/>
              <w:bottom w:type="dxa" w:w="100"/>
              <w:right w:type="dxa" w:w="140"/>
            </w:tcMar>
          </w:tcPr>
          <w:p>
            <w:r>
              <w:rPr>
                <w:rFonts w:ascii="Calibri" w:cs="Calibri" w:eastAsia="Calibri" w:hAnsi="Calibri"/>
                <w:b/>
                <w:bCs/>
                <w:color w:val="16283F"/>
                <w:sz w:val="20"/>
                <w:szCs w:val="20"/>
              </w:rPr>
              <w:t xml:space="preserve">Materials Management Lead</w:t>
            </w:r>
          </w:p>
        </w:tc>
        <w:tc>
          <w:tcPr>
            <w:tcW w:type="dxa" w:w="3200"/>
            <w:tcMar>
              <w:top w:type="dxa" w:w="100"/>
              <w:left w:type="dxa" w:w="140"/>
              <w:bottom w:type="dxa" w:w="100"/>
              <w:right w:type="dxa" w:w="140"/>
            </w:tcMar>
          </w:tcPr>
          <w:p>
            <w:r>
              <w:rPr>
                <w:rFonts w:ascii="Calibri" w:cs="Calibri" w:eastAsia="Calibri" w:hAnsi="Calibri"/>
                <w:b w:val="false"/>
                <w:bCs w:val="false"/>
                <w:color w:val="1A1A1A"/>
                <w:sz w:val="20"/>
                <w:szCs w:val="20"/>
              </w:rPr>
              <w:t xml:space="preserve">Bob Newell</w:t>
            </w:r>
          </w:p>
        </w:tc>
        <w:tc>
          <w:tcPr>
            <w:tcW w:type="dxa" w:w="2620"/>
            <w:tcMar>
              <w:top w:type="dxa" w:w="100"/>
              <w:left w:type="dxa" w:w="140"/>
              <w:bottom w:type="dxa" w:w="100"/>
              <w:right w:type="dxa" w:w="140"/>
            </w:tcMar>
          </w:tcPr>
          <w:p>
            <w:r>
              <w:rPr>
                <w:rFonts w:ascii="Calibri" w:cs="Calibri" w:eastAsia="Calibri" w:hAnsi="Calibri"/>
                <w:b w:val="false"/>
                <w:bCs w:val="false"/>
                <w:color w:val="1A1A1A"/>
                <w:sz w:val="20"/>
                <w:szCs w:val="20"/>
              </w:rPr>
              <w:t xml:space="preserve">720.542.5147</w:t>
            </w:r>
          </w:p>
        </w:tc>
      </w:tr>
    </w:tbl>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IV.  </w:t>
      </w:r>
      <w:r>
        <w:rPr>
          <w:rFonts w:ascii="Calibri" w:cs="Calibri" w:eastAsia="Calibri" w:hAnsi="Calibri"/>
          <w:b/>
          <w:bCs/>
          <w:color w:val="1F3864"/>
          <w:sz w:val="32"/>
          <w:szCs w:val="32"/>
        </w:rPr>
        <w:t xml:space="preserve">Procurement Methods</w:t>
      </w:r>
    </w:p>
    <w:p>
      <w:pPr>
        <w:keepLines w:val="false"/>
        <w:spacing w:after="100" w:line="276"/>
        <w:jc w:val="left"/>
      </w:pPr>
      <w:r>
        <w:rPr>
          <w:rFonts w:ascii="Calibri" w:cs="Calibri" w:eastAsia="Calibri" w:hAnsi="Calibri"/>
          <w:color w:val="1A1A1A"/>
          <w:sz w:val="22"/>
          <w:szCs w:val="22"/>
        </w:rPr>
        <w:t xml:space="preserve">The following methods used for the purchase of all goods and services are outlined herein:</w:t>
      </w:r>
    </w:p>
    <w:p>
      <w:pPr>
        <w:tabs>
          <w:tab w:val="left" w:pos="1260"/>
        </w:tabs>
        <w:spacing w:after="120" w:line="276"/>
        <w:ind w:left="1260" w:hanging="360"/>
      </w:pPr>
      <w:r>
        <w:rPr>
          <w:rFonts w:ascii="Calibri" w:cs="Calibri" w:eastAsia="Calibri" w:hAnsi="Calibri"/>
          <w:b/>
          <w:bCs/>
          <w:color w:val="44546A"/>
          <w:sz w:val="22"/>
          <w:szCs w:val="22"/>
        </w:rPr>
        <w:t xml:space="preserve">A.	</w:t>
      </w:r>
      <w:r>
        <w:rPr>
          <w:rFonts w:ascii="Calibri" w:cs="Calibri" w:eastAsia="Calibri" w:hAnsi="Calibri"/>
          <w:color w:val="1A1A1A"/>
          <w:sz w:val="22"/>
          <w:szCs w:val="22"/>
        </w:rPr>
        <w:t xml:space="preserve">Small Purchases</w:t>
      </w:r>
    </w:p>
    <w:p>
      <w:pPr>
        <w:tabs>
          <w:tab w:val="left" w:pos="1260"/>
        </w:tabs>
        <w:spacing w:after="120" w:line="276"/>
        <w:ind w:left="1260" w:hanging="360"/>
      </w:pPr>
      <w:r>
        <w:rPr>
          <w:rFonts w:ascii="Calibri" w:cs="Calibri" w:eastAsia="Calibri" w:hAnsi="Calibri"/>
          <w:b/>
          <w:bCs/>
          <w:color w:val="44546A"/>
          <w:sz w:val="22"/>
          <w:szCs w:val="22"/>
        </w:rPr>
        <w:t xml:space="preserve">B.	</w:t>
      </w:r>
      <w:r>
        <w:rPr>
          <w:rFonts w:ascii="Calibri" w:cs="Calibri" w:eastAsia="Calibri" w:hAnsi="Calibri"/>
          <w:color w:val="1A1A1A"/>
          <w:sz w:val="22"/>
          <w:szCs w:val="22"/>
        </w:rPr>
        <w:t xml:space="preserve">Competitive Sealed Bidding</w:t>
      </w:r>
    </w:p>
    <w:p>
      <w:pPr>
        <w:tabs>
          <w:tab w:val="left" w:pos="1260"/>
        </w:tabs>
        <w:spacing w:after="120" w:line="276"/>
        <w:ind w:left="1260" w:hanging="360"/>
      </w:pPr>
      <w:r>
        <w:rPr>
          <w:rFonts w:ascii="Calibri" w:cs="Calibri" w:eastAsia="Calibri" w:hAnsi="Calibri"/>
          <w:b/>
          <w:bCs/>
          <w:color w:val="44546A"/>
          <w:sz w:val="22"/>
          <w:szCs w:val="22"/>
        </w:rPr>
        <w:t xml:space="preserve">C.	</w:t>
      </w:r>
      <w:r>
        <w:rPr>
          <w:rFonts w:ascii="Calibri" w:cs="Calibri" w:eastAsia="Calibri" w:hAnsi="Calibri"/>
          <w:color w:val="1A1A1A"/>
          <w:sz w:val="22"/>
          <w:szCs w:val="22"/>
        </w:rPr>
        <w:t xml:space="preserve">Competitive Negotiations</w:t>
      </w:r>
    </w:p>
    <w:p>
      <w:pPr>
        <w:tabs>
          <w:tab w:val="left" w:pos="1260"/>
        </w:tabs>
        <w:spacing w:after="120" w:line="276"/>
        <w:ind w:left="1260" w:hanging="360"/>
      </w:pPr>
      <w:r>
        <w:rPr>
          <w:rFonts w:ascii="Calibri" w:cs="Calibri" w:eastAsia="Calibri" w:hAnsi="Calibri"/>
          <w:b/>
          <w:bCs/>
          <w:color w:val="44546A"/>
          <w:sz w:val="22"/>
          <w:szCs w:val="22"/>
        </w:rPr>
        <w:t xml:space="preserve">D.	</w:t>
      </w:r>
      <w:r>
        <w:rPr>
          <w:rFonts w:ascii="Calibri" w:cs="Calibri" w:eastAsia="Calibri" w:hAnsi="Calibri"/>
          <w:color w:val="1A1A1A"/>
          <w:sz w:val="22"/>
          <w:szCs w:val="22"/>
        </w:rPr>
        <w:t xml:space="preserve">Sole Source Purchase</w:t>
      </w:r>
    </w:p>
    <w:p>
      <w:pPr>
        <w:tabs>
          <w:tab w:val="left" w:pos="1260"/>
        </w:tabs>
        <w:spacing w:after="120" w:line="276"/>
        <w:ind w:left="1260" w:hanging="360"/>
      </w:pPr>
      <w:r>
        <w:rPr>
          <w:rFonts w:ascii="Calibri" w:cs="Calibri" w:eastAsia="Calibri" w:hAnsi="Calibri"/>
          <w:b/>
          <w:bCs/>
          <w:color w:val="44546A"/>
          <w:sz w:val="22"/>
          <w:szCs w:val="22"/>
        </w:rPr>
        <w:t xml:space="preserve">E.	</w:t>
      </w:r>
      <w:r>
        <w:rPr>
          <w:rFonts w:ascii="Calibri" w:cs="Calibri" w:eastAsia="Calibri" w:hAnsi="Calibri"/>
          <w:color w:val="1A1A1A"/>
          <w:sz w:val="22"/>
          <w:szCs w:val="22"/>
        </w:rPr>
        <w:t xml:space="preserve">Contracts</w:t>
      </w:r>
    </w:p>
    <w:p>
      <w:pPr>
        <w:spacing w:after="200" w:before="200"/>
      </w:pPr>
    </w:p>
    <w:tbl>
      <w:tblPr>
        <w:tblW w:type="dxa" w:w="9420"/>
        <w:tblBorders>
          <w:top w:val="single" w:color="D0D5DD" w:sz="4"/>
          <w:left w:val="single" w:color="D0D5DD" w:sz="4"/>
          <w:bottom w:val="single" w:color="D0D5DD" w:sz="4"/>
          <w:right w:val="single" w:color="D0D5DD" w:sz="4"/>
          <w:insideH w:val="single" w:color="D0D5DD" w:sz="4"/>
          <w:insideV w:val="single" w:color="D0D5DD" w:sz="4"/>
        </w:tblBorders>
      </w:tblPr>
      <w:tblGrid>
        <w:gridCol w:w="1700"/>
        <w:gridCol w:w="1900"/>
        <w:gridCol w:w="3200"/>
        <w:gridCol w:w="2620"/>
      </w:tblGrid>
      <w:tr>
        <w:tc>
          <w:tcPr>
            <w:tcW w:type="dxa" w:w="1700"/>
            <w:shd w:fill="1F3864" w:color="auto" w:val="clear"/>
            <w:tcMar>
              <w:top w:type="dxa" w:w="110"/>
              <w:left w:type="dxa" w:w="130"/>
              <w:bottom w:type="dxa" w:w="110"/>
              <w:right w:type="dxa" w:w="130"/>
            </w:tcMar>
            <w:vAlign w:val="center"/>
          </w:tcPr>
          <w:p>
            <w:pPr>
              <w:spacing w:after="20"/>
              <w:jc w:val="left"/>
            </w:pPr>
            <w:r>
              <w:rPr>
                <w:rFonts w:ascii="Calibri" w:cs="Calibri" w:eastAsia="Calibri" w:hAnsi="Calibri"/>
                <w:b/>
                <w:bCs/>
                <w:color w:val="FFFFFF"/>
                <w:sz w:val="19"/>
                <w:szCs w:val="19"/>
              </w:rPr>
              <w:t xml:space="preserve">Type</w:t>
            </w:r>
          </w:p>
        </w:tc>
        <w:tc>
          <w:tcPr>
            <w:tcW w:type="dxa" w:w="1900"/>
            <w:shd w:fill="1F3864" w:color="auto" w:val="clear"/>
            <w:tcMar>
              <w:top w:type="dxa" w:w="110"/>
              <w:left w:type="dxa" w:w="130"/>
              <w:bottom w:type="dxa" w:w="110"/>
              <w:right w:type="dxa" w:w="130"/>
            </w:tcMar>
            <w:vAlign w:val="center"/>
          </w:tcPr>
          <w:p>
            <w:pPr>
              <w:spacing w:after="20"/>
              <w:jc w:val="left"/>
            </w:pPr>
            <w:r>
              <w:rPr>
                <w:rFonts w:ascii="Calibri" w:cs="Calibri" w:eastAsia="Calibri" w:hAnsi="Calibri"/>
                <w:b/>
                <w:bCs/>
                <w:color w:val="FFFFFF"/>
                <w:sz w:val="19"/>
                <w:szCs w:val="19"/>
              </w:rPr>
              <w:t xml:space="preserve">$ Amount</w:t>
            </w:r>
          </w:p>
        </w:tc>
        <w:tc>
          <w:tcPr>
            <w:tcW w:type="dxa" w:w="3200"/>
            <w:shd w:fill="1F3864" w:color="auto" w:val="clear"/>
            <w:tcMar>
              <w:top w:type="dxa" w:w="110"/>
              <w:left w:type="dxa" w:w="130"/>
              <w:bottom w:type="dxa" w:w="110"/>
              <w:right w:type="dxa" w:w="130"/>
            </w:tcMar>
            <w:vAlign w:val="center"/>
          </w:tcPr>
          <w:p>
            <w:pPr>
              <w:spacing w:after="20"/>
              <w:jc w:val="left"/>
            </w:pPr>
            <w:r>
              <w:rPr>
                <w:rFonts w:ascii="Calibri" w:cs="Calibri" w:eastAsia="Calibri" w:hAnsi="Calibri"/>
                <w:b/>
                <w:bCs/>
                <w:color w:val="FFFFFF"/>
                <w:sz w:val="19"/>
                <w:szCs w:val="19"/>
              </w:rPr>
              <w:t xml:space="preserve">Preferred Method of Purchase</w:t>
            </w:r>
          </w:p>
        </w:tc>
        <w:tc>
          <w:tcPr>
            <w:tcW w:type="dxa" w:w="2620"/>
            <w:shd w:fill="1F3864" w:color="auto" w:val="clear"/>
            <w:tcMar>
              <w:top w:type="dxa" w:w="110"/>
              <w:left w:type="dxa" w:w="130"/>
              <w:bottom w:type="dxa" w:w="110"/>
              <w:right w:type="dxa" w:w="130"/>
            </w:tcMar>
            <w:vAlign w:val="center"/>
          </w:tcPr>
          <w:p>
            <w:pPr>
              <w:spacing w:after="20"/>
              <w:jc w:val="left"/>
            </w:pPr>
            <w:r>
              <w:rPr>
                <w:rFonts w:ascii="Calibri" w:cs="Calibri" w:eastAsia="Calibri" w:hAnsi="Calibri"/>
                <w:b/>
                <w:bCs/>
                <w:color w:val="FFFFFF"/>
                <w:sz w:val="19"/>
                <w:szCs w:val="19"/>
              </w:rPr>
              <w:t xml:space="preserve">Budget Approval Required By</w:t>
            </w:r>
          </w:p>
        </w:tc>
      </w:tr>
      <w:tr>
        <w:tc>
          <w:tcPr>
            <w:tcW w:type="dxa" w:w="9420"/>
            <w:gridSpan w:val="4"/>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b/>
                <w:bCs/>
                <w:color w:val="1A1A1A"/>
                <w:sz w:val="19"/>
                <w:szCs w:val="19"/>
              </w:rPr>
              <w:t xml:space="preserve">Purchases of materials, supplies, and/or services will be processed as follows:</w:t>
            </w:r>
          </w:p>
        </w:tc>
      </w:tr>
      <w:tr>
        <w:tc>
          <w:tcPr>
            <w:tcW w:type="dxa" w:w="17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Any total purchase (cumulative)</w:t>
            </w:r>
          </w:p>
        </w:tc>
        <w:tc>
          <w:tcPr>
            <w:tcW w:type="dxa" w:w="19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Up to $3,000 – schools</w:t>
            </w:r>
          </w:p>
          <w:p>
            <w:pPr>
              <w:spacing w:after="20"/>
              <w:jc w:val="left"/>
            </w:pPr>
            <w:r>
              <w:rPr>
                <w:rFonts w:ascii="Calibri" w:cs="Calibri" w:eastAsia="Calibri" w:hAnsi="Calibri"/>
                <w:color w:val="1A1A1A"/>
                <w:sz w:val="19"/>
                <w:szCs w:val="19"/>
              </w:rPr>
              <w:t xml:space="preserve">Up to $5,000 – departments</w:t>
            </w:r>
          </w:p>
        </w:tc>
        <w:tc>
          <w:tcPr>
            <w:tcW w:type="dxa" w:w="32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Purchasing Card (P-card)</w:t>
            </w:r>
          </w:p>
        </w:tc>
        <w:tc>
          <w:tcPr>
            <w:tcW w:type="dxa" w:w="262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Approval from appropriate budget authority such as principal, director, program manager or designee.</w:t>
            </w:r>
          </w:p>
        </w:tc>
      </w:tr>
      <w:tr>
        <w:tc>
          <w:tcPr>
            <w:tcW w:type="dxa" w:w="17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Any total purchase (cumulative)</w:t>
            </w:r>
          </w:p>
        </w:tc>
        <w:tc>
          <w:tcPr>
            <w:tcW w:type="dxa" w:w="19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$5,001 to $74,999</w:t>
            </w:r>
          </w:p>
        </w:tc>
        <w:tc>
          <w:tcPr>
            <w:tcW w:type="dxa" w:w="32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Purchase Order</w:t>
            </w:r>
          </w:p>
          <w:p>
            <w:pPr>
              <w:spacing w:after="20"/>
              <w:jc w:val="left"/>
            </w:pPr>
            <w:r>
              <w:rPr>
                <w:rFonts w:ascii="Calibri" w:cs="Calibri" w:eastAsia="Calibri" w:hAnsi="Calibri"/>
                <w:color w:val="1A1A1A"/>
                <w:sz w:val="19"/>
                <w:szCs w:val="19"/>
              </w:rPr>
              <w:t xml:space="preserve">A different purchasing method may be used if authorized by the superintendent or designee.</w:t>
            </w:r>
          </w:p>
        </w:tc>
        <w:tc>
          <w:tcPr>
            <w:tcW w:type="dxa" w:w="262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Approval from appropriate budget authority such as principal, director, program manager or designee.</w:t>
            </w:r>
          </w:p>
        </w:tc>
      </w:tr>
      <w:tr>
        <w:tc>
          <w:tcPr>
            <w:tcW w:type="dxa" w:w="17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Any total purchase (cumulative)</w:t>
            </w:r>
          </w:p>
        </w:tc>
        <w:tc>
          <w:tcPr>
            <w:tcW w:type="dxa" w:w="19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$75,000 to $149,999</w:t>
            </w:r>
          </w:p>
        </w:tc>
        <w:tc>
          <w:tcPr>
            <w:tcW w:type="dxa" w:w="320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Purchase Order</w:t>
            </w:r>
          </w:p>
          <w:p>
            <w:pPr>
              <w:spacing w:after="20"/>
              <w:jc w:val="left"/>
            </w:pPr>
            <w:r>
              <w:rPr>
                <w:rFonts w:ascii="Calibri" w:cs="Calibri" w:eastAsia="Calibri" w:hAnsi="Calibri"/>
                <w:color w:val="1A1A1A"/>
                <w:sz w:val="19"/>
                <w:szCs w:val="19"/>
              </w:rPr>
              <w:t xml:space="preserve">A different purchasing method may be used if authorized by the superintendent or designee.</w:t>
            </w:r>
          </w:p>
        </w:tc>
        <w:tc>
          <w:tcPr>
            <w:tcW w:type="dxa" w:w="2620"/>
            <w:shd w:fill="FFFFFF"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Must be approved by appropriate division chief.</w:t>
            </w:r>
          </w:p>
        </w:tc>
      </w:tr>
      <w:tr>
        <w:tc>
          <w:tcPr>
            <w:tcW w:type="dxa" w:w="17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Any total purchase (cumulative)</w:t>
            </w:r>
          </w:p>
        </w:tc>
        <w:tc>
          <w:tcPr>
            <w:tcW w:type="dxa" w:w="19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$150,000 and over</w:t>
            </w:r>
          </w:p>
        </w:tc>
        <w:tc>
          <w:tcPr>
            <w:tcW w:type="dxa" w:w="320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Purchase Order</w:t>
            </w:r>
          </w:p>
        </w:tc>
        <w:tc>
          <w:tcPr>
            <w:tcW w:type="dxa" w:w="2620"/>
            <w:shd w:fill="F4F6F8" w:color="auto" w:val="clear"/>
            <w:tcMar>
              <w:top w:type="dxa" w:w="110"/>
              <w:left w:type="dxa" w:w="130"/>
              <w:bottom w:type="dxa" w:w="110"/>
              <w:right w:type="dxa" w:w="130"/>
            </w:tcMar>
            <w:vAlign w:val="center"/>
          </w:tcPr>
          <w:p>
            <w:pPr>
              <w:spacing w:after="20"/>
              <w:jc w:val="left"/>
            </w:pPr>
            <w:r>
              <w:rPr>
                <w:rFonts w:ascii="Calibri" w:cs="Calibri" w:eastAsia="Calibri" w:hAnsi="Calibri"/>
                <w:color w:val="1A1A1A"/>
                <w:sz w:val="19"/>
                <w:szCs w:val="19"/>
              </w:rPr>
              <w:t xml:space="preserve">Must be approved by the Board. Reference to Policy DJB.</w:t>
            </w:r>
          </w:p>
        </w:tc>
      </w:tr>
    </w:tbl>
    <w:p>
      <w:pPr>
        <w:spacing w:after="0" w:before="260"/>
      </w:pPr>
    </w:p>
    <w:p>
      <w:pPr>
        <w:keepLines w:val="false"/>
        <w:spacing w:after="180" w:line="276"/>
        <w:jc w:val="left"/>
      </w:pPr>
      <w:r>
        <w:rPr>
          <w:rFonts w:ascii="Calibri" w:cs="Calibri" w:eastAsia="Calibri" w:hAnsi="Calibri"/>
          <w:color w:val="1A1A1A"/>
          <w:sz w:val="22"/>
          <w:szCs w:val="22"/>
        </w:rPr>
        <w:t xml:space="preserve">The Superintendent or his/her designee shall have the responsibility and authority to issue purchase orders for those items and services authorized in the District’s adopted budget and purchased in conformity with the District’s purchasing procedures. If the purchase of items or services is $100,000 or more and is not included in the District’s Approved Budget, the purchase must be approved by the Board of Education. The Director of Finance shall provide a quarterly report to the Board of Education listing all purchases of $150,000 or more.</w:t>
      </w:r>
    </w:p>
    <w:p>
      <w:pPr>
        <w:keepLines w:val="false"/>
        <w:spacing w:after="180" w:line="276"/>
        <w:jc w:val="left"/>
      </w:pPr>
      <w:r>
        <w:rPr>
          <w:rFonts w:ascii="Calibri" w:cs="Calibri" w:eastAsia="Calibri" w:hAnsi="Calibri"/>
          <w:color w:val="1A1A1A"/>
          <w:sz w:val="22"/>
          <w:szCs w:val="22"/>
        </w:rPr>
        <w:t xml:space="preserve">The Superintendent or his/her designee shall have the responsibility and authority to administer the District’s purchasing procedures, and shall provide for central control and accounting concerning purchase and delivery of materials, supplies, and equipment for the District.</w:t>
      </w:r>
    </w:p>
    <w:p>
      <w:pPr>
        <w:keepLines w:val="false"/>
        <w:spacing w:after="180" w:line="276"/>
        <w:jc w:val="left"/>
      </w:pPr>
      <w:r>
        <w:rPr>
          <w:rFonts w:ascii="Calibri" w:cs="Calibri" w:eastAsia="Calibri" w:hAnsi="Calibri"/>
          <w:color w:val="1A1A1A"/>
          <w:sz w:val="22"/>
          <w:szCs w:val="22"/>
        </w:rPr>
        <w:t xml:space="preserve">The Superintendent or his/her designee shall be responsible for committing District funds for all purchases in accordance with the Approved Budget and Board of Education and District policies and procedures.</w:t>
      </w:r>
    </w:p>
    <w:p>
      <w:pPr>
        <w:keepLines w:val="false"/>
        <w:spacing w:after="180" w:line="276"/>
        <w:jc w:val="left"/>
      </w:pPr>
      <w:r>
        <w:rPr>
          <w:rFonts w:ascii="Calibri" w:cs="Calibri" w:eastAsia="Calibri" w:hAnsi="Calibri"/>
          <w:color w:val="1A1A1A"/>
          <w:sz w:val="22"/>
          <w:szCs w:val="22"/>
        </w:rPr>
        <w:t xml:space="preserve">Exceptions may be made by the Superintendent of Schools in cases of emergencies, which shall be reported to the Board no later than its next regular meeting.</w:t>
      </w:r>
    </w:p>
    <w:p>
      <w:pPr>
        <w:keepLines w:val="false"/>
        <w:spacing w:after="180" w:line="276"/>
        <w:jc w:val="left"/>
      </w:pPr>
      <w:r>
        <w:rPr>
          <w:rFonts w:ascii="Calibri" w:cs="Calibri" w:eastAsia="Calibri" w:hAnsi="Calibri"/>
          <w:color w:val="1A1A1A"/>
          <w:sz w:val="22"/>
          <w:szCs w:val="22"/>
        </w:rPr>
        <w:t xml:space="preserve">The local site administrator or budget coordinator has the authority to delegate temporary purchasing authority in circumstances where he/she may be unavailable, but shall be ultimately responsible for procurement transactions regardless of further delegation.</w:t>
      </w:r>
    </w:p>
    <w:p>
      <w:pPr>
        <w:keepLines w:val="false"/>
        <w:spacing w:after="100" w:line="276"/>
        <w:jc w:val="left"/>
      </w:pPr>
      <w:r>
        <w:rPr>
          <w:rFonts w:ascii="Calibri" w:cs="Calibri" w:eastAsia="Calibri" w:hAnsi="Calibri"/>
          <w:color w:val="1A1A1A"/>
          <w:sz w:val="22"/>
          <w:szCs w:val="22"/>
        </w:rPr>
        <w:t xml:space="preserve">Expenditures or disbursements from all District funds shall be approved/authorized according to all Board of Education and District policies and the following criteria:</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All regular petty cash disbursements, warehouse requisitions and purchasing card transactions must be approved by the budget holder, i.e., appropriate local school site administrator, director, budget coordinator, or supervisor.</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All requests for payment, purchase requisitions and payment made pursuant to contracted agreements up to $150,000 must be approved by budget managers and the Chief Financial Officer or his/her designee.</w:t>
      </w:r>
    </w:p>
    <w:p>
      <w:pPr>
        <w:tabs>
          <w:tab w:val="left" w:pos="720"/>
        </w:tabs>
        <w:spacing w:after="140" w:line="276"/>
        <w:ind w:left="720" w:hanging="360"/>
      </w:pPr>
      <w:r>
        <w:rPr>
          <w:rFonts w:ascii="Calibri" w:cs="Calibri" w:eastAsia="Calibri" w:hAnsi="Calibri"/>
          <w:b/>
          <w:bCs/>
          <w:color w:val="44546A"/>
          <w:sz w:val="22"/>
          <w:szCs w:val="22"/>
        </w:rPr>
        <w:t xml:space="preserve">3.	</w:t>
      </w:r>
      <w:r>
        <w:rPr>
          <w:rFonts w:ascii="Calibri" w:cs="Calibri" w:eastAsia="Calibri" w:hAnsi="Calibri"/>
          <w:color w:val="1A1A1A"/>
          <w:sz w:val="22"/>
          <w:szCs w:val="22"/>
        </w:rPr>
        <w:t xml:space="preserve">All requests for payment, purchase requisitions, acceptance of bids/contracts and construction agreements, or acceptance of bids for design/construction contracts and professional services contracts up to $150,000 must be approved by the District’s Director of Logistics (Procurement) and the Chief Financial Officer or his/her designee.</w:t>
      </w:r>
    </w:p>
    <w:p>
      <w:pPr>
        <w:tabs>
          <w:tab w:val="left" w:pos="720"/>
        </w:tabs>
        <w:spacing w:after="140" w:line="276"/>
        <w:ind w:left="720" w:hanging="360"/>
      </w:pPr>
      <w:r>
        <w:rPr>
          <w:rFonts w:ascii="Calibri" w:cs="Calibri" w:eastAsia="Calibri" w:hAnsi="Calibri"/>
          <w:b/>
          <w:bCs/>
          <w:color w:val="44546A"/>
          <w:sz w:val="22"/>
          <w:szCs w:val="22"/>
        </w:rPr>
        <w:t xml:space="preserve">4.	</w:t>
      </w:r>
      <w:r>
        <w:rPr>
          <w:rFonts w:ascii="Calibri" w:cs="Calibri" w:eastAsia="Calibri" w:hAnsi="Calibri"/>
          <w:color w:val="1A1A1A"/>
          <w:sz w:val="22"/>
          <w:szCs w:val="22"/>
        </w:rPr>
        <w:t xml:space="preserve">Personal expense and travel reimbursements for all employees must be approved by their direct supervisor, in accordance with District policy DKC, Expense Reimbursements, and its accompanying regulation.</w:t>
      </w:r>
    </w:p>
    <w:p>
      <w:pPr>
        <w:tabs>
          <w:tab w:val="left" w:pos="720"/>
        </w:tabs>
        <w:spacing w:after="140" w:line="276"/>
        <w:ind w:left="720" w:hanging="360"/>
      </w:pPr>
      <w:r>
        <w:rPr>
          <w:rFonts w:ascii="Calibri" w:cs="Calibri" w:eastAsia="Calibri" w:hAnsi="Calibri"/>
          <w:b/>
          <w:bCs/>
          <w:color w:val="44546A"/>
          <w:sz w:val="22"/>
          <w:szCs w:val="22"/>
        </w:rPr>
        <w:t xml:space="preserve">5.	</w:t>
      </w:r>
      <w:r>
        <w:rPr>
          <w:rFonts w:ascii="Calibri" w:cs="Calibri" w:eastAsia="Calibri" w:hAnsi="Calibri"/>
          <w:color w:val="1A1A1A"/>
          <w:sz w:val="22"/>
          <w:szCs w:val="22"/>
        </w:rPr>
        <w:t xml:space="preserve">Contracts that involve E-Rate funding must be approved by the Board of Education if the contract requires the expenditure of district funds in excess of $150,000 per fiscal year and if the expenditures required for the contract are not included in the district’s approved budget. Funds that are or will be received from E-Rate funding are not considered “district funds” as used in this policy.</w:t>
      </w:r>
    </w:p>
    <w:p>
      <w:pPr>
        <w:keepNext/>
        <w:spacing w:after="60" w:before="160"/>
      </w:pPr>
      <w:r>
        <w:rPr>
          <w:rFonts w:ascii="Calibri" w:cs="Calibri" w:eastAsia="Calibri" w:hAnsi="Calibri"/>
          <w:b/>
          <w:bCs/>
          <w:color w:val="16283F"/>
          <w:sz w:val="22"/>
          <w:szCs w:val="22"/>
        </w:rPr>
        <w:t xml:space="preserve">Federal Grant Awards</w:t>
      </w:r>
    </w:p>
    <w:p>
      <w:pPr>
        <w:keepLines w:val="false"/>
        <w:spacing w:after="180" w:line="276"/>
        <w:jc w:val="left"/>
      </w:pPr>
      <w:r>
        <w:rPr>
          <w:rFonts w:ascii="Calibri" w:cs="Calibri" w:eastAsia="Calibri" w:hAnsi="Calibri"/>
          <w:color w:val="1A1A1A"/>
          <w:sz w:val="22"/>
          <w:szCs w:val="22"/>
        </w:rPr>
        <w:t xml:space="preserve">All federal grant awards are to be in compliance with the Office of Management and Budget's Uniform Administrative Requirements, Cost Principles, and Audit Requirements for Federal Awards, commonly known as Uniform Grant Guidance.</w:t>
      </w:r>
    </w:p>
    <w:p>
      <w:pPr>
        <w:pStyle w:val="Heading2"/>
        <w:keepNext/>
        <w:spacing w:after="100" w:before="260"/>
      </w:pPr>
      <w:r>
        <w:rPr>
          <w:rFonts w:ascii="Calibri" w:cs="Calibri" w:eastAsia="Calibri" w:hAnsi="Calibri"/>
          <w:b/>
          <w:bCs/>
          <w:color w:val="44546A"/>
          <w:sz w:val="26"/>
          <w:szCs w:val="26"/>
        </w:rPr>
        <w:t xml:space="preserve">A.  </w:t>
      </w:r>
      <w:r>
        <w:rPr>
          <w:rFonts w:ascii="Calibri" w:cs="Calibri" w:eastAsia="Calibri" w:hAnsi="Calibri"/>
          <w:b/>
          <w:bCs/>
          <w:color w:val="16283F"/>
          <w:sz w:val="26"/>
          <w:szCs w:val="26"/>
        </w:rPr>
        <w:t xml:space="preserve">Small Purchases</w:t>
      </w:r>
    </w:p>
    <w:p>
      <w:pPr>
        <w:keepLines w:val="false"/>
        <w:spacing w:after="180" w:line="276"/>
        <w:jc w:val="left"/>
      </w:pPr>
      <w:r>
        <w:rPr>
          <w:rFonts w:ascii="Calibri" w:cs="Calibri" w:eastAsia="Calibri" w:hAnsi="Calibri"/>
          <w:color w:val="1A1A1A"/>
          <w:sz w:val="22"/>
          <w:szCs w:val="22"/>
        </w:rPr>
        <w:t xml:space="preserve">All contracted services, except professional grant-funded services, and all supplies, materials and equipment in the amount of $5,000.00 or more shall be purchased through competitive bidding procedures.</w:t>
      </w:r>
    </w:p>
    <w:p>
      <w:pPr>
        <w:keepLines w:val="false"/>
        <w:spacing w:after="180" w:line="276"/>
        <w:jc w:val="left"/>
      </w:pPr>
      <w:r>
        <w:rPr>
          <w:rFonts w:ascii="Calibri" w:cs="Calibri" w:eastAsia="Calibri" w:hAnsi="Calibri"/>
          <w:color w:val="1A1A1A"/>
          <w:sz w:val="22"/>
          <w:szCs w:val="22"/>
        </w:rPr>
        <w:t xml:space="preserve">The Director of Purchasing and Materials Management shall establish bid/proposal terms and conditions that govern all procurement transactions. Unsolicited bids/proposals and bids/proposals from unapproved or non-prequalified vendors shall not be considered unless it is determined by the Director of Purchasing and Materials Management that it is in the best interest of the District to accept such bids or proposals.</w:t>
      </w:r>
    </w:p>
    <w:p>
      <w:pPr>
        <w:keepLines w:val="false"/>
        <w:spacing w:after="180" w:line="276"/>
        <w:jc w:val="left"/>
      </w:pPr>
      <w:r>
        <w:rPr>
          <w:rFonts w:ascii="Calibri" w:cs="Calibri" w:eastAsia="Calibri" w:hAnsi="Calibri"/>
          <w:color w:val="1A1A1A"/>
          <w:sz w:val="22"/>
          <w:szCs w:val="22"/>
        </w:rPr>
        <w:t xml:space="preserve">Procurements shall be awarded as follows:</w:t>
      </w:r>
    </w:p>
    <w:p>
      <w:pPr>
        <w:keepNext/>
        <w:spacing w:after="60" w:before="160"/>
      </w:pPr>
      <w:r>
        <w:rPr>
          <w:rFonts w:ascii="Calibri" w:cs="Calibri" w:eastAsia="Calibri" w:hAnsi="Calibri"/>
          <w:b/>
          <w:bCs/>
          <w:color w:val="16283F"/>
          <w:sz w:val="22"/>
          <w:szCs w:val="22"/>
        </w:rPr>
        <w:t xml:space="preserve">Small Purchases – Goods</w:t>
      </w:r>
    </w:p>
    <w:p>
      <w:pPr>
        <w:keepLines w:val="false"/>
        <w:spacing w:after="180" w:line="276"/>
        <w:jc w:val="left"/>
      </w:pPr>
      <w:r>
        <w:rPr>
          <w:rFonts w:ascii="Calibri" w:cs="Calibri" w:eastAsia="Calibri" w:hAnsi="Calibri"/>
          <w:color w:val="1A1A1A"/>
          <w:sz w:val="22"/>
          <w:szCs w:val="22"/>
        </w:rPr>
        <w:t xml:space="preserve">Purchases where the estimated total cost of the goods or services is less than $15,000.00 may be sent directly to the vendor by the Purchasing Department or budget holder after purchase order number assignment. Purchasing Cards may be utilized for purchases less than $5,000, unless otherwise allowed.</w:t>
      </w:r>
    </w:p>
    <w:p>
      <w:pPr>
        <w:keepNext/>
        <w:spacing w:after="60" w:before="160"/>
      </w:pPr>
      <w:r>
        <w:rPr>
          <w:rFonts w:ascii="Calibri" w:cs="Calibri" w:eastAsia="Calibri" w:hAnsi="Calibri"/>
          <w:b/>
          <w:bCs/>
          <w:color w:val="16283F"/>
          <w:sz w:val="22"/>
          <w:szCs w:val="22"/>
        </w:rPr>
        <w:t xml:space="preserve">Competitive Sealed Bids</w:t>
      </w:r>
    </w:p>
    <w:p>
      <w:pPr>
        <w:keepLines w:val="false"/>
        <w:spacing w:after="180" w:line="276"/>
        <w:jc w:val="left"/>
      </w:pPr>
      <w:r>
        <w:rPr>
          <w:rFonts w:ascii="Calibri" w:cs="Calibri" w:eastAsia="Calibri" w:hAnsi="Calibri"/>
          <w:color w:val="1A1A1A"/>
          <w:sz w:val="22"/>
          <w:szCs w:val="22"/>
        </w:rPr>
        <w:t xml:space="preserve">Defined as quotes and bids where detailed specifications which describe the materials, equipment, and/or service are available. Formal bids are opened at public openings. Prices and relevant information is read to those in attendance. Award is made to the lowest responsible and responsive bidder whose bid meets the requirements and criteria set forth in the invitation to bid.</w:t>
      </w:r>
    </w:p>
    <w:p>
      <w:pPr>
        <w:keepNext/>
        <w:spacing w:after="60" w:before="160"/>
      </w:pPr>
      <w:r>
        <w:rPr>
          <w:rFonts w:ascii="Calibri" w:cs="Calibri" w:eastAsia="Calibri" w:hAnsi="Calibri"/>
          <w:b/>
          <w:bCs/>
          <w:color w:val="16283F"/>
          <w:sz w:val="22"/>
          <w:szCs w:val="22"/>
        </w:rPr>
        <w:t xml:space="preserve">Competitive Sealed Proposals</w:t>
      </w:r>
    </w:p>
    <w:p>
      <w:pPr>
        <w:keepLines w:val="false"/>
        <w:spacing w:after="180" w:line="276"/>
        <w:jc w:val="left"/>
      </w:pPr>
      <w:r>
        <w:rPr>
          <w:rFonts w:ascii="Calibri" w:cs="Calibri" w:eastAsia="Calibri" w:hAnsi="Calibri"/>
          <w:color w:val="1A1A1A"/>
          <w:sz w:val="22"/>
          <w:szCs w:val="22"/>
        </w:rPr>
        <w:t xml:space="preserve">Defined as instances when the products, services or projects are of a complex nature or when the expertise of the marketplace is required. Only the identities of those who have responded will be read at proposal opening. Award is made to the responsible offer or the proposal determined to be the most advantageous to the District, taking into consideration price and other evaluation factors set forth in the request for proposal.</w:t>
      </w:r>
    </w:p>
    <w:p>
      <w:pPr>
        <w:keepNext/>
        <w:spacing w:after="60" w:before="160"/>
      </w:pPr>
      <w:r>
        <w:rPr>
          <w:rFonts w:ascii="Calibri" w:cs="Calibri" w:eastAsia="Calibri" w:hAnsi="Calibri"/>
          <w:b/>
          <w:bCs/>
          <w:color w:val="16283F"/>
          <w:sz w:val="22"/>
          <w:szCs w:val="22"/>
        </w:rPr>
        <w:t xml:space="preserve">Sole Source</w:t>
      </w:r>
    </w:p>
    <w:p>
      <w:pPr>
        <w:keepLines w:val="false"/>
        <w:spacing w:after="180" w:line="276"/>
        <w:jc w:val="left"/>
      </w:pPr>
      <w:r>
        <w:rPr>
          <w:rFonts w:ascii="Calibri" w:cs="Calibri" w:eastAsia="Calibri" w:hAnsi="Calibri"/>
          <w:color w:val="1A1A1A"/>
          <w:sz w:val="22"/>
          <w:szCs w:val="22"/>
        </w:rPr>
        <w:t xml:space="preserve">On occasion, because of the need to maintain uniformity or to satisfy certain technical requirements, it may be appropriate to seek a product or service from a single source. Any deviation from bidding requirements must be authorized by the Purchasing Department.</w:t>
      </w:r>
    </w:p>
    <w:p>
      <w:pPr>
        <w:keepNext/>
        <w:spacing w:after="60" w:before="160"/>
      </w:pPr>
      <w:r>
        <w:rPr>
          <w:rFonts w:ascii="Calibri" w:cs="Calibri" w:eastAsia="Calibri" w:hAnsi="Calibri"/>
          <w:b/>
          <w:bCs/>
          <w:color w:val="16283F"/>
          <w:sz w:val="22"/>
          <w:szCs w:val="22"/>
        </w:rPr>
        <w:t xml:space="preserve">Negotiations</w:t>
      </w:r>
    </w:p>
    <w:p>
      <w:pPr>
        <w:keepLines w:val="false"/>
        <w:spacing w:after="180" w:line="276"/>
        <w:jc w:val="left"/>
      </w:pPr>
      <w:r>
        <w:rPr>
          <w:rFonts w:ascii="Calibri" w:cs="Calibri" w:eastAsia="Calibri" w:hAnsi="Calibri"/>
          <w:color w:val="1A1A1A"/>
          <w:sz w:val="22"/>
          <w:szCs w:val="22"/>
        </w:rPr>
        <w:t xml:space="preserve">Competitive or noncompetitive negotiations may be used in place of proposals or may be used as part of any proposal process when it is determined by the Director of Purchasing and Materials Management that it is in the best interest of the District.</w:t>
      </w:r>
    </w:p>
    <w:p>
      <w:pPr>
        <w:keepNext/>
        <w:spacing w:after="60" w:before="160"/>
      </w:pPr>
      <w:r>
        <w:rPr>
          <w:rFonts w:ascii="Calibri" w:cs="Calibri" w:eastAsia="Calibri" w:hAnsi="Calibri"/>
          <w:b/>
          <w:bCs/>
          <w:color w:val="16283F"/>
          <w:sz w:val="22"/>
          <w:szCs w:val="22"/>
        </w:rPr>
        <w:t xml:space="preserve">Dispute Resolution</w:t>
      </w:r>
    </w:p>
    <w:p>
      <w:pPr>
        <w:keepLines w:val="false"/>
        <w:spacing w:after="180" w:line="276"/>
        <w:jc w:val="left"/>
      </w:pPr>
      <w:r>
        <w:rPr>
          <w:rFonts w:ascii="Calibri" w:cs="Calibri" w:eastAsia="Calibri" w:hAnsi="Calibri"/>
          <w:color w:val="1A1A1A"/>
          <w:sz w:val="22"/>
          <w:szCs w:val="22"/>
        </w:rPr>
        <w:t xml:space="preserve">The Director of Purchasing and Materials Management is authorized to settle and resolve questions regarding any protest concerning the solicitation, consideration, or award of a bid/proposal, or controversies arising between the District and a vendor with regard to contracts. If deemed necessary, District counsel shall be consulted.</w:t>
      </w:r>
    </w:p>
    <w:p>
      <w:pPr>
        <w:keepNext/>
        <w:spacing w:after="60" w:before="160"/>
      </w:pPr>
      <w:r>
        <w:rPr>
          <w:rFonts w:ascii="Calibri" w:cs="Calibri" w:eastAsia="Calibri" w:hAnsi="Calibri"/>
          <w:b/>
          <w:bCs/>
          <w:color w:val="16283F"/>
          <w:sz w:val="22"/>
          <w:szCs w:val="22"/>
        </w:rPr>
        <w:t xml:space="preserve">Public Access</w:t>
      </w:r>
    </w:p>
    <w:p>
      <w:pPr>
        <w:keepLines w:val="false"/>
        <w:spacing w:after="180" w:line="276"/>
        <w:jc w:val="left"/>
      </w:pPr>
      <w:r>
        <w:rPr>
          <w:rFonts w:ascii="Calibri" w:cs="Calibri" w:eastAsia="Calibri" w:hAnsi="Calibri"/>
          <w:color w:val="1A1A1A"/>
          <w:sz w:val="22"/>
          <w:szCs w:val="22"/>
        </w:rPr>
        <w:t xml:space="preserve">Quotes and bids shall be subject to public inspection throughout the evaluation process. Requests for Proposals shall be considered working documents that may be negotiated and therefore shall not be subject to public inspection during the evaluation process. These documents will be available for review once an award has been made.</w:t>
      </w:r>
    </w:p>
    <w:p>
      <w:pPr>
        <w:keepNext/>
        <w:spacing w:after="60" w:before="160"/>
      </w:pPr>
      <w:r>
        <w:rPr>
          <w:rFonts w:ascii="Calibri" w:cs="Calibri" w:eastAsia="Calibri" w:hAnsi="Calibri"/>
          <w:b/>
          <w:bCs/>
          <w:color w:val="16283F"/>
          <w:sz w:val="22"/>
          <w:szCs w:val="22"/>
        </w:rPr>
        <w:t xml:space="preserve">Bid/Proposal/Quotation Award Authorization</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$15,000.00 to $74,999.99: e-mail, or scan three quotes as deemed appropriate by the Purchasing Department buyer.</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$75,000.00 to $149,999.99: formal bid or proposal. Award must be approved by the budget holders, Director of Construction (where applicable) and the Director of Logistics (Purchasing and Materials Management) or designee.</w:t>
      </w:r>
    </w:p>
    <w:p>
      <w:pPr>
        <w:tabs>
          <w:tab w:val="left" w:pos="720"/>
        </w:tabs>
        <w:spacing w:after="140" w:line="276"/>
        <w:ind w:left="720" w:hanging="360"/>
      </w:pPr>
      <w:r>
        <w:rPr>
          <w:rFonts w:ascii="Calibri" w:cs="Calibri" w:eastAsia="Calibri" w:hAnsi="Calibri"/>
          <w:b/>
          <w:bCs/>
          <w:color w:val="44546A"/>
          <w:sz w:val="22"/>
          <w:szCs w:val="22"/>
        </w:rPr>
        <w:t xml:space="preserve">3.	</w:t>
      </w:r>
      <w:r>
        <w:rPr>
          <w:rFonts w:ascii="Calibri" w:cs="Calibri" w:eastAsia="Calibri" w:hAnsi="Calibri"/>
          <w:color w:val="1A1A1A"/>
          <w:sz w:val="22"/>
          <w:szCs w:val="22"/>
        </w:rPr>
        <w:t xml:space="preserve">$150,000.00 and above award of bids, proposals, and/or contracts, must be approved by the Board of Education.</w:t>
      </w:r>
    </w:p>
    <w:p>
      <w:pPr>
        <w:keepLines w:val="false"/>
        <w:spacing w:after="180" w:line="276"/>
        <w:jc w:val="left"/>
      </w:pPr>
      <w:r>
        <w:rPr>
          <w:rFonts w:ascii="Calibri" w:cs="Calibri" w:eastAsia="Calibri" w:hAnsi="Calibri"/>
          <w:color w:val="1A1A1A"/>
          <w:sz w:val="22"/>
          <w:szCs w:val="22"/>
        </w:rPr>
        <w:t xml:space="preserve">No requirements shall be divided for the purpose of circumventing this policy.</w:t>
      </w:r>
    </w:p>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V.  </w:t>
      </w:r>
      <w:r>
        <w:rPr>
          <w:rFonts w:ascii="Calibri" w:cs="Calibri" w:eastAsia="Calibri" w:hAnsi="Calibri"/>
          <w:b/>
          <w:bCs/>
          <w:color w:val="1F3864"/>
          <w:sz w:val="32"/>
          <w:szCs w:val="32"/>
        </w:rPr>
        <w:t xml:space="preserve">Purchase Requisition Procedures</w:t>
      </w:r>
    </w:p>
    <w:p>
      <w:pPr>
        <w:pStyle w:val="Heading2"/>
        <w:keepNext/>
        <w:spacing w:after="100" w:before="260"/>
      </w:pPr>
      <w:r>
        <w:rPr>
          <w:rFonts w:ascii="Calibri" w:cs="Calibri" w:eastAsia="Calibri" w:hAnsi="Calibri"/>
          <w:b/>
          <w:bCs/>
          <w:color w:val="44546A"/>
          <w:sz w:val="26"/>
          <w:szCs w:val="26"/>
        </w:rPr>
        <w:t xml:space="preserve">A.  </w:t>
      </w:r>
      <w:r>
        <w:rPr>
          <w:rFonts w:ascii="Calibri" w:cs="Calibri" w:eastAsia="Calibri" w:hAnsi="Calibri"/>
          <w:b/>
          <w:bCs/>
          <w:color w:val="16283F"/>
          <w:sz w:val="26"/>
          <w:szCs w:val="26"/>
        </w:rPr>
        <w:t xml:space="preserve">Purchase Requisitions</w:t>
      </w:r>
    </w:p>
    <w:p>
      <w:pPr>
        <w:keepLines w:val="false"/>
        <w:spacing w:after="180" w:line="276"/>
        <w:jc w:val="left"/>
      </w:pPr>
      <w:r>
        <w:rPr>
          <w:rFonts w:ascii="Calibri" w:cs="Calibri" w:eastAsia="Calibri" w:hAnsi="Calibri"/>
          <w:color w:val="1A1A1A"/>
          <w:sz w:val="22"/>
          <w:szCs w:val="22"/>
        </w:rPr>
        <w:t xml:space="preserve">A Budget Holder requesting the Logistics (Procurement) Department to procure goods or services, including sole source or emergency requirements, must be submitted electronically on a Purchase Requisition.</w:t>
      </w:r>
    </w:p>
    <w:p>
      <w:pPr>
        <w:keepLines w:val="false"/>
        <w:spacing w:after="180" w:line="276"/>
        <w:jc w:val="left"/>
      </w:pPr>
      <w:r>
        <w:rPr>
          <w:rFonts w:ascii="Calibri" w:cs="Calibri" w:eastAsia="Calibri" w:hAnsi="Calibri"/>
          <w:color w:val="1A1A1A"/>
          <w:sz w:val="22"/>
          <w:szCs w:val="22"/>
        </w:rPr>
        <w:t xml:space="preserve">Upon receipt of requisitions, the Logistics (Procurement) Department will review for completeness of information and specifications, availability of items on existing contracts or from required sources.</w:t>
      </w:r>
    </w:p>
    <w:p>
      <w:pPr>
        <w:pStyle w:val="Heading2"/>
        <w:keepNext/>
        <w:spacing w:after="100" w:before="260"/>
      </w:pPr>
      <w:r>
        <w:rPr>
          <w:rFonts w:ascii="Calibri" w:cs="Calibri" w:eastAsia="Calibri" w:hAnsi="Calibri"/>
          <w:b/>
          <w:bCs/>
          <w:color w:val="44546A"/>
          <w:sz w:val="26"/>
          <w:szCs w:val="26"/>
        </w:rPr>
        <w:t xml:space="preserve">B.  </w:t>
      </w:r>
      <w:r>
        <w:rPr>
          <w:rFonts w:ascii="Calibri" w:cs="Calibri" w:eastAsia="Calibri" w:hAnsi="Calibri"/>
          <w:b/>
          <w:bCs/>
          <w:color w:val="16283F"/>
          <w:sz w:val="26"/>
          <w:szCs w:val="26"/>
        </w:rPr>
        <w:t xml:space="preserve">Procurement Planning</w:t>
      </w:r>
    </w:p>
    <w:p>
      <w:pPr>
        <w:keepLines w:val="false"/>
        <w:spacing w:after="180" w:line="276"/>
        <w:jc w:val="left"/>
      </w:pPr>
      <w:r>
        <w:rPr>
          <w:rFonts w:ascii="Calibri" w:cs="Calibri" w:eastAsia="Calibri" w:hAnsi="Calibri"/>
          <w:color w:val="1A1A1A"/>
          <w:sz w:val="22"/>
          <w:szCs w:val="22"/>
        </w:rPr>
        <w:t xml:space="preserve">Proper planning is an essential element of good procurement. The primary mission of the procurement function is to provide goods and/or services for schools/departments in the proper quality, at the right time and place needed, and at the lowest possible cost. It is therefore imperative that customers thoroughly plan for their needs. Determining in advance what is needed, how much, where, and when will assist the Logistics (Procurement) Department in effectively and efficiently satisfying customer needs and obtaining quantity discounts.</w:t>
      </w:r>
    </w:p>
    <w:p>
      <w:pPr>
        <w:pStyle w:val="Heading2"/>
        <w:keepNext/>
        <w:spacing w:after="100" w:before="260"/>
      </w:pPr>
      <w:r>
        <w:rPr>
          <w:rFonts w:ascii="Calibri" w:cs="Calibri" w:eastAsia="Calibri" w:hAnsi="Calibri"/>
          <w:b/>
          <w:bCs/>
          <w:color w:val="44546A"/>
          <w:sz w:val="26"/>
          <w:szCs w:val="26"/>
        </w:rPr>
        <w:t xml:space="preserve">C.  </w:t>
      </w:r>
      <w:r>
        <w:rPr>
          <w:rFonts w:ascii="Calibri" w:cs="Calibri" w:eastAsia="Calibri" w:hAnsi="Calibri"/>
          <w:b/>
          <w:bCs/>
          <w:color w:val="16283F"/>
          <w:sz w:val="26"/>
          <w:szCs w:val="26"/>
        </w:rPr>
        <w:t xml:space="preserve">Specifications</w:t>
      </w:r>
    </w:p>
    <w:p>
      <w:pPr>
        <w:keepLines w:val="false"/>
        <w:spacing w:after="180" w:line="276"/>
        <w:jc w:val="left"/>
      </w:pPr>
      <w:r>
        <w:rPr>
          <w:rFonts w:ascii="Calibri" w:cs="Calibri" w:eastAsia="Calibri" w:hAnsi="Calibri"/>
          <w:color w:val="1A1A1A"/>
          <w:sz w:val="22"/>
          <w:szCs w:val="22"/>
        </w:rPr>
        <w:t xml:space="preserve">Specifications define precise requirements of commodities (i.e., goods and services) sought through a solicitation process. The Logistics (Procurement) Department will assist schools and departments in describing goods and services in a manner that will not only meet the customer’s needs, but that will also encourage competition.</w:t>
      </w:r>
    </w:p>
    <w:p>
      <w:pPr>
        <w:pStyle w:val="Heading2"/>
        <w:keepNext/>
        <w:spacing w:after="100" w:before="260"/>
      </w:pPr>
      <w:r>
        <w:rPr>
          <w:rFonts w:ascii="Calibri" w:cs="Calibri" w:eastAsia="Calibri" w:hAnsi="Calibri"/>
          <w:b/>
          <w:bCs/>
          <w:color w:val="44546A"/>
          <w:sz w:val="26"/>
          <w:szCs w:val="26"/>
        </w:rPr>
        <w:t xml:space="preserve">D.  </w:t>
      </w:r>
      <w:r>
        <w:rPr>
          <w:rFonts w:ascii="Calibri" w:cs="Calibri" w:eastAsia="Calibri" w:hAnsi="Calibri"/>
          <w:b/>
          <w:bCs/>
          <w:color w:val="16283F"/>
          <w:sz w:val="26"/>
          <w:szCs w:val="26"/>
        </w:rPr>
        <w:t xml:space="preserve">Capital Equipment</w:t>
      </w:r>
    </w:p>
    <w:p>
      <w:pPr>
        <w:keepLines w:val="false"/>
        <w:spacing w:after="180" w:line="276"/>
        <w:jc w:val="left"/>
      </w:pPr>
      <w:r>
        <w:rPr>
          <w:rFonts w:ascii="Calibri" w:cs="Calibri" w:eastAsia="Calibri" w:hAnsi="Calibri"/>
          <w:color w:val="1A1A1A"/>
          <w:sz w:val="22"/>
          <w:szCs w:val="22"/>
        </w:rPr>
        <w:t xml:space="preserve">Capital equipment consists of non-expendable property that retains its identity and utility during use, has parts that are repairable or replaceable, has a useful expectancy of several years, contributes to the productivity of the organization, and has a total unit value greater than $5,000; e.g., furnishings and equipment. Accountability for capital equipment is maintained from initial acquisition to final disposition.</w:t>
      </w:r>
    </w:p>
    <w:p>
      <w:pPr>
        <w:pStyle w:val="Heading2"/>
        <w:keepNext/>
        <w:spacing w:after="100" w:before="260"/>
      </w:pPr>
      <w:r>
        <w:rPr>
          <w:rFonts w:ascii="Calibri" w:cs="Calibri" w:eastAsia="Calibri" w:hAnsi="Calibri"/>
          <w:b/>
          <w:bCs/>
          <w:color w:val="44546A"/>
          <w:sz w:val="26"/>
          <w:szCs w:val="26"/>
        </w:rPr>
        <w:t xml:space="preserve">E.  </w:t>
      </w:r>
      <w:r>
        <w:rPr>
          <w:rFonts w:ascii="Calibri" w:cs="Calibri" w:eastAsia="Calibri" w:hAnsi="Calibri"/>
          <w:b/>
          <w:bCs/>
          <w:color w:val="16283F"/>
          <w:sz w:val="26"/>
          <w:szCs w:val="26"/>
        </w:rPr>
        <w:t xml:space="preserve">Order Splitting</w:t>
      </w:r>
    </w:p>
    <w:p>
      <w:pPr>
        <w:keepLines w:val="false"/>
        <w:spacing w:after="180" w:line="276"/>
        <w:jc w:val="left"/>
      </w:pPr>
      <w:r>
        <w:rPr>
          <w:rFonts w:ascii="Calibri" w:cs="Calibri" w:eastAsia="Calibri" w:hAnsi="Calibri"/>
          <w:color w:val="1A1A1A"/>
          <w:sz w:val="22"/>
          <w:szCs w:val="22"/>
        </w:rPr>
        <w:t xml:space="preserve">The intentional splitting of a known purchase requirement into smaller lots with the intention of spreading the purchases over a period of days, weeks, or months in order to circumvent bidding requirements is strictly prohibited. When the Logistics (Procurement) Department reviews Purchase Requisitions and finds them being intentionally split, these separate orders will be canceled and consolidated into one Purchase Requisition, causing further delays in the procurement process. Delegated procurement authority may also be terminated and the Budget Holder will be held responsible if splitting of orders is detected as a result of audit or procurement review procedures.</w:t>
      </w:r>
    </w:p>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VI.  </w:t>
      </w:r>
      <w:r>
        <w:rPr>
          <w:rFonts w:ascii="Calibri" w:cs="Calibri" w:eastAsia="Calibri" w:hAnsi="Calibri"/>
          <w:b/>
          <w:bCs/>
          <w:color w:val="1F3864"/>
          <w:sz w:val="32"/>
          <w:szCs w:val="32"/>
        </w:rPr>
        <w:t xml:space="preserve">Vendor Relations</w:t>
      </w:r>
    </w:p>
    <w:p>
      <w:pPr>
        <w:pStyle w:val="Heading2"/>
        <w:keepNext/>
        <w:spacing w:after="100" w:before="260"/>
      </w:pPr>
      <w:r>
        <w:rPr>
          <w:rFonts w:ascii="Calibri" w:cs="Calibri" w:eastAsia="Calibri" w:hAnsi="Calibri"/>
          <w:b/>
          <w:bCs/>
          <w:color w:val="44546A"/>
          <w:sz w:val="26"/>
          <w:szCs w:val="26"/>
        </w:rPr>
        <w:t xml:space="preserve">A.  </w:t>
      </w:r>
      <w:r>
        <w:rPr>
          <w:rFonts w:ascii="Calibri" w:cs="Calibri" w:eastAsia="Calibri" w:hAnsi="Calibri"/>
          <w:b/>
          <w:bCs/>
          <w:color w:val="16283F"/>
          <w:sz w:val="26"/>
          <w:szCs w:val="26"/>
        </w:rPr>
        <w:t xml:space="preserve">Vendor Relations</w:t>
      </w:r>
    </w:p>
    <w:p>
      <w:pPr>
        <w:keepLines w:val="false"/>
        <w:spacing w:after="180" w:line="276"/>
        <w:jc w:val="left"/>
      </w:pPr>
      <w:r>
        <w:rPr>
          <w:rFonts w:ascii="Calibri" w:cs="Calibri" w:eastAsia="Calibri" w:hAnsi="Calibri"/>
          <w:color w:val="1A1A1A"/>
          <w:sz w:val="22"/>
          <w:szCs w:val="22"/>
        </w:rPr>
        <w:t xml:space="preserve">All transactions relating to the expenditure of appropriated and activity funds require the highest degree of public trust. To eliminate conflicts of interest or inappropriate standards of conduct, WPS personnel are not authorized to solicit, demand, accept, or agree to accept from any vendor, any payment, loan, subscription, advance, deposit of money, services and/or goods, except by approval of the BOE. Additionally, WPS personnel are not authorized to obtain WPS discounts for personal purchases.</w:t>
      </w:r>
    </w:p>
    <w:p>
      <w:pPr>
        <w:pStyle w:val="Heading2"/>
        <w:keepNext/>
        <w:spacing w:after="100" w:before="260"/>
      </w:pPr>
      <w:r>
        <w:rPr>
          <w:rFonts w:ascii="Calibri" w:cs="Calibri" w:eastAsia="Calibri" w:hAnsi="Calibri"/>
          <w:b/>
          <w:bCs/>
          <w:color w:val="44546A"/>
          <w:sz w:val="26"/>
          <w:szCs w:val="26"/>
        </w:rPr>
        <w:t xml:space="preserve">B.  </w:t>
      </w:r>
      <w:r>
        <w:rPr>
          <w:rFonts w:ascii="Calibri" w:cs="Calibri" w:eastAsia="Calibri" w:hAnsi="Calibri"/>
          <w:b/>
          <w:bCs/>
          <w:color w:val="16283F"/>
          <w:sz w:val="26"/>
          <w:szCs w:val="26"/>
        </w:rPr>
        <w:t xml:space="preserve">Conflict of Interest</w:t>
      </w:r>
    </w:p>
    <w:p>
      <w:pPr>
        <w:keepLines w:val="false"/>
        <w:spacing w:after="180" w:line="276"/>
        <w:jc w:val="left"/>
      </w:pPr>
      <w:r>
        <w:rPr>
          <w:rFonts w:ascii="Calibri" w:cs="Calibri" w:eastAsia="Calibri" w:hAnsi="Calibri"/>
          <w:color w:val="1A1A1A"/>
          <w:sz w:val="22"/>
          <w:szCs w:val="22"/>
        </w:rPr>
        <w:t xml:space="preserve">Per BOE Policy GBEA: No employee of the District shall engage in or have a financial interest, directly or indirectly, in any activity that conflicts or raises a reasonable question of conflict with his duties and responsibilities in the school system, or is contrary to law. Employees are expected to perform the duties of the position to which they are assigned and to observe rules of conduct and ethical principles established by state law and district policies and regulations.</w:t>
      </w:r>
    </w:p>
    <w:p>
      <w:pPr>
        <w:keepLines w:val="false"/>
        <w:spacing w:after="180" w:line="276"/>
        <w:jc w:val="left"/>
      </w:pPr>
      <w:r>
        <w:rPr>
          <w:rFonts w:ascii="Calibri" w:cs="Calibri" w:eastAsia="Calibri" w:hAnsi="Calibri"/>
          <w:color w:val="1A1A1A"/>
          <w:sz w:val="22"/>
          <w:szCs w:val="22"/>
        </w:rPr>
        <w:t xml:space="preserve">It shall be understood that all confidential information an employee is privy to as a result of district employment shall be kept strictly confidential. In addition, employees shall not utilize information solely available to them through school sources to engage in any type of work outside of the school district. This includes information concerning potential customers, clients or employers.</w:t>
      </w:r>
    </w:p>
    <w:p>
      <w:pPr>
        <w:keepLines w:val="false"/>
        <w:spacing w:after="180" w:line="276"/>
        <w:jc w:val="left"/>
      </w:pPr>
      <w:r>
        <w:rPr>
          <w:rFonts w:ascii="Calibri" w:cs="Calibri" w:eastAsia="Calibri" w:hAnsi="Calibri"/>
          <w:color w:val="1A1A1A"/>
          <w:sz w:val="22"/>
          <w:szCs w:val="22"/>
        </w:rPr>
        <w:t xml:space="preserve">An employee shall not sell any books, instructional supplies, musical instruments, equipment, or other school supplies to any student, or that person’s parents/guardian, who attends the school served by the employee unless written consent has been obtained from the District.</w:t>
      </w:r>
    </w:p>
    <w:p>
      <w:pPr>
        <w:keepLines w:val="false"/>
        <w:spacing w:after="180" w:line="276"/>
        <w:jc w:val="left"/>
      </w:pPr>
      <w:r>
        <w:rPr>
          <w:rFonts w:ascii="Calibri" w:cs="Calibri" w:eastAsia="Calibri" w:hAnsi="Calibri"/>
          <w:color w:val="1A1A1A"/>
          <w:sz w:val="22"/>
          <w:szCs w:val="22"/>
        </w:rPr>
        <w:t xml:space="preserve">Moreover, to avoid a conflict of interest, the District prohibits an employee from exercising supervisory, appointment, dismissal authority, or disciplinary action over a member of the employee’s immediate family. For purposes of this policy, an employee’s “immediate family” includes his or her spouse, children and parents. In addition, an employee may not audit, verify, receive or be entrusted with moneys received or handled by a member of the employee’s immediate family. An employee shall not have access to the employer’s confidential information concerning a member of the employee’s immediate family, including payroll and personnel records.</w:t>
      </w:r>
    </w:p>
    <w:p>
      <w:pPr>
        <w:pStyle w:val="Heading1"/>
        <w:pageBreakBefore/>
        <w:pBdr>
          <w:bottom w:val="single" w:color="1F3864" w:sz="10" w:space="8"/>
        </w:pBdr>
        <w:spacing w:after="80" w:before="0"/>
      </w:pPr>
      <w:r>
        <w:rPr>
          <w:rFonts w:ascii="Calibri" w:cs="Calibri" w:eastAsia="Calibri" w:hAnsi="Calibri"/>
          <w:b/>
          <w:bCs/>
          <w:color w:val="44546A"/>
          <w:sz w:val="32"/>
          <w:szCs w:val="32"/>
        </w:rPr>
        <w:t xml:space="preserve">Appendix A.  </w:t>
      </w:r>
      <w:r>
        <w:rPr>
          <w:rFonts w:ascii="Calibri" w:cs="Calibri" w:eastAsia="Calibri" w:hAnsi="Calibri"/>
          <w:b/>
          <w:bCs/>
          <w:color w:val="1F3864"/>
          <w:sz w:val="32"/>
          <w:szCs w:val="32"/>
        </w:rPr>
        <w:t xml:space="preserve">Debarment and Suspension</w:t>
      </w:r>
    </w:p>
    <w:p>
      <w:pPr>
        <w:spacing w:after="320"/>
      </w:pPr>
      <w:r>
        <w:rPr>
          <w:rFonts w:ascii="Calibri" w:cs="Calibri" w:eastAsia="Calibri" w:hAnsi="Calibri"/>
          <w:i/>
          <w:iCs/>
          <w:color w:val="595959"/>
          <w:sz w:val="20"/>
          <w:szCs w:val="20"/>
        </w:rPr>
        <w:t xml:space="preserve">Westminster Public School District Procurement Department — Based on Colorado Revised Statutes § 24-109-105</w:t>
      </w:r>
    </w:p>
    <w:p>
      <w:pPr>
        <w:keepLines w:val="false"/>
        <w:spacing w:after="140" w:line="276"/>
        <w:jc w:val="left"/>
      </w:pPr>
      <w:r>
        <w:rPr>
          <w:rFonts w:ascii="Calibri" w:cs="Calibri" w:eastAsia="Calibri" w:hAnsi="Calibri"/>
          <w:b/>
          <w:bCs/>
          <w:color w:val="16283F"/>
          <w:sz w:val="22"/>
          <w:szCs w:val="22"/>
        </w:rPr>
        <w:t xml:space="preserve">C.R.S. § 24-109-105. </w:t>
      </w:r>
      <w:r>
        <w:rPr>
          <w:rFonts w:ascii="Calibri" w:cs="Calibri" w:eastAsia="Calibri" w:hAnsi="Calibri"/>
          <w:color w:val="1A1A1A"/>
          <w:sz w:val="22"/>
          <w:szCs w:val="22"/>
        </w:rPr>
        <w:t xml:space="preserve">Debarment and Suspension.</w:t>
      </w:r>
    </w:p>
    <w:p>
      <w:pPr>
        <w:tabs>
          <w:tab w:val="left" w:pos="720"/>
        </w:tabs>
        <w:spacing w:after="140" w:line="276"/>
        <w:ind w:left="720" w:hanging="360"/>
      </w:pPr>
      <w:r>
        <w:rPr>
          <w:rFonts w:ascii="Calibri" w:cs="Calibri" w:eastAsia="Calibri" w:hAnsi="Calibri"/>
          <w:b/>
          <w:bCs/>
          <w:color w:val="44546A"/>
          <w:sz w:val="22"/>
          <w:szCs w:val="22"/>
        </w:rPr>
        <w:t xml:space="preserve">1.	</w:t>
      </w:r>
      <w:r>
        <w:rPr>
          <w:rFonts w:ascii="Calibri" w:cs="Calibri" w:eastAsia="Calibri" w:hAnsi="Calibri"/>
          <w:color w:val="1A1A1A"/>
          <w:sz w:val="22"/>
          <w:szCs w:val="22"/>
        </w:rPr>
        <w:t xml:space="preserve"/>
      </w:r>
    </w:p>
    <w:p>
      <w:pPr>
        <w:tabs>
          <w:tab w:val="left" w:pos="720"/>
        </w:tabs>
        <w:spacing w:after="140" w:line="276"/>
        <w:ind w:left="720" w:hanging="360"/>
      </w:pPr>
      <w:r>
        <w:rPr>
          <w:rFonts w:ascii="Calibri" w:cs="Calibri" w:eastAsia="Calibri" w:hAnsi="Calibri"/>
          <w:b/>
          <w:bCs/>
          <w:color w:val="44546A"/>
          <w:sz w:val="22"/>
          <w:szCs w:val="22"/>
        </w:rPr>
        <w:t xml:space="preserve">a)	</w:t>
      </w:r>
      <w:r>
        <w:rPr>
          <w:rFonts w:ascii="Calibri" w:cs="Calibri" w:eastAsia="Calibri" w:hAnsi="Calibri"/>
          <w:color w:val="1A1A1A"/>
          <w:sz w:val="22"/>
          <w:szCs w:val="22"/>
        </w:rPr>
        <w:t xml:space="preserve">After reasonable notice to the person involved and reasonable opportunity for that person to be heard, the procurement official or his or her designee, after consultation with the using agency and the attorney general, shall have authority to debar a person for any of the reasons set forth in subsection (2) of this section from consideration for award of contracts. The debarment shall not be for a period of more than three years; except that, if a person is convicted of a crime specified in subsection (2) of this section, the length of the debarment period must equal the length of the confinement sentence including the period of mandatory parole if imposed or the length of the probation sentence.</w:t>
      </w:r>
    </w:p>
    <w:p>
      <w:pPr>
        <w:tabs>
          <w:tab w:val="left" w:pos="720"/>
        </w:tabs>
        <w:spacing w:after="140" w:line="276"/>
        <w:ind w:left="720" w:hanging="360"/>
      </w:pPr>
      <w:r>
        <w:rPr>
          <w:rFonts w:ascii="Calibri" w:cs="Calibri" w:eastAsia="Calibri" w:hAnsi="Calibri"/>
          <w:b/>
          <w:bCs/>
          <w:color w:val="44546A"/>
          <w:sz w:val="22"/>
          <w:szCs w:val="22"/>
        </w:rPr>
        <w:t xml:space="preserve">b)	</w:t>
      </w:r>
      <w:r>
        <w:rPr>
          <w:rFonts w:ascii="Calibri" w:cs="Calibri" w:eastAsia="Calibri" w:hAnsi="Calibri"/>
          <w:color w:val="1A1A1A"/>
          <w:sz w:val="22"/>
          <w:szCs w:val="22"/>
        </w:rPr>
        <w:t xml:space="preserve">The procurement official or his or her designee, after consultation with the using agency and the attorney general, shall have authority to suspend a person from consideration for award of contracts if there is probable cause to believe that such person has engaged in activities that may lead to debarment. The suspension shall not be for a period exceeding three months. However, if a criminal charge has been issued for an offense that would be a cause for debarment under subsection (2) of this section, the suspension shall, at the request of the attorney general, remain in effect until after the trial of the suspended person. If a person is suspended because a criminal charge has been issued against an officer, director, partner, manager, key employee, or other principal of the suspended person, the suspension may remain in effect until after the trial of the officer, director, partner, manager, key employee, or other principal or until after the charges against such officer, director, partner, manager, key employee, or other principal have been dismissed.</w:t>
      </w:r>
    </w:p>
    <w:p>
      <w:pPr>
        <w:tabs>
          <w:tab w:val="left" w:pos="720"/>
        </w:tabs>
        <w:spacing w:after="140" w:line="276"/>
        <w:ind w:left="720" w:hanging="360"/>
      </w:pPr>
      <w:r>
        <w:rPr>
          <w:rFonts w:ascii="Calibri" w:cs="Calibri" w:eastAsia="Calibri" w:hAnsi="Calibri"/>
          <w:b/>
          <w:bCs/>
          <w:color w:val="44546A"/>
          <w:sz w:val="22"/>
          <w:szCs w:val="22"/>
        </w:rPr>
        <w:t xml:space="preserve">c)	</w:t>
      </w:r>
      <w:r>
        <w:rPr>
          <w:rFonts w:ascii="Calibri" w:cs="Calibri" w:eastAsia="Calibri" w:hAnsi="Calibri"/>
          <w:color w:val="1A1A1A"/>
          <w:sz w:val="22"/>
          <w:szCs w:val="22"/>
        </w:rPr>
        <w:t xml:space="preserve">The authority to debar or suspend shall be exercised pursuant to rules which shall provide for an expeditious resolution of the issue of debarment or suspension.</w:t>
      </w:r>
    </w:p>
    <w:p>
      <w:pPr>
        <w:tabs>
          <w:tab w:val="left" w:pos="720"/>
        </w:tabs>
        <w:spacing w:after="140" w:line="276"/>
        <w:ind w:left="720" w:hanging="360"/>
      </w:pPr>
      <w:r>
        <w:rPr>
          <w:rFonts w:ascii="Calibri" w:cs="Calibri" w:eastAsia="Calibri" w:hAnsi="Calibri"/>
          <w:b/>
          <w:bCs/>
          <w:color w:val="44546A"/>
          <w:sz w:val="22"/>
          <w:szCs w:val="22"/>
        </w:rPr>
        <w:t xml:space="preserve">2.	</w:t>
      </w:r>
      <w:r>
        <w:rPr>
          <w:rFonts w:ascii="Calibri" w:cs="Calibri" w:eastAsia="Calibri" w:hAnsi="Calibri"/>
          <w:color w:val="1A1A1A"/>
          <w:sz w:val="22"/>
          <w:szCs w:val="22"/>
        </w:rPr>
        <w:t xml:space="preserve">A person may be debarred for any of the following reasons:</w:t>
      </w:r>
    </w:p>
    <w:p>
      <w:pPr>
        <w:tabs>
          <w:tab w:val="left" w:pos="720"/>
        </w:tabs>
        <w:spacing w:after="140" w:line="276"/>
        <w:ind w:left="720" w:hanging="360"/>
      </w:pPr>
      <w:r>
        <w:rPr>
          <w:rFonts w:ascii="Calibri" w:cs="Calibri" w:eastAsia="Calibri" w:hAnsi="Calibri"/>
          <w:b/>
          <w:bCs/>
          <w:color w:val="44546A"/>
          <w:sz w:val="22"/>
          <w:szCs w:val="22"/>
        </w:rPr>
        <w:t xml:space="preserve">a)	</w:t>
      </w:r>
      <w:r>
        <w:rPr>
          <w:rFonts w:ascii="Calibri" w:cs="Calibri" w:eastAsia="Calibri" w:hAnsi="Calibri"/>
          <w:color w:val="1A1A1A"/>
          <w:sz w:val="22"/>
          <w:szCs w:val="22"/>
        </w:rPr>
        <w:t xml:space="preserve">Conviction of a criminal offense as an incident to obtaining or attempting to obtain a public or private contract or subcontract or in the performance of such contract or subcontract;</w:t>
      </w:r>
    </w:p>
    <w:p>
      <w:pPr>
        <w:tabs>
          <w:tab w:val="left" w:pos="720"/>
        </w:tabs>
        <w:spacing w:after="140" w:line="276"/>
        <w:ind w:left="720" w:hanging="360"/>
      </w:pPr>
      <w:r>
        <w:rPr>
          <w:rFonts w:ascii="Calibri" w:cs="Calibri" w:eastAsia="Calibri" w:hAnsi="Calibri"/>
          <w:b/>
          <w:bCs/>
          <w:color w:val="44546A"/>
          <w:sz w:val="22"/>
          <w:szCs w:val="22"/>
        </w:rPr>
        <w:t xml:space="preserve">b)	</w:t>
      </w:r>
      <w:r>
        <w:rPr>
          <w:rFonts w:ascii="Calibri" w:cs="Calibri" w:eastAsia="Calibri" w:hAnsi="Calibri"/>
          <w:color w:val="1A1A1A"/>
          <w:sz w:val="22"/>
          <w:szCs w:val="22"/>
        </w:rPr>
        <w:t xml:space="preserve">Conviction under state or federal statutes of embezzlement, theft, forgery, bribery, falsification or destruction of records, or receiving stolen property;</w:t>
      </w:r>
    </w:p>
    <w:p>
      <w:pPr>
        <w:tabs>
          <w:tab w:val="left" w:pos="720"/>
        </w:tabs>
        <w:spacing w:after="140" w:line="276"/>
        <w:ind w:left="720" w:hanging="360"/>
      </w:pPr>
      <w:r>
        <w:rPr>
          <w:rFonts w:ascii="Calibri" w:cs="Calibri" w:eastAsia="Calibri" w:hAnsi="Calibri"/>
          <w:b/>
          <w:bCs/>
          <w:color w:val="44546A"/>
          <w:sz w:val="22"/>
          <w:szCs w:val="22"/>
        </w:rPr>
        <w:t xml:space="preserve">c)	</w:t>
      </w:r>
      <w:r>
        <w:rPr>
          <w:rFonts w:ascii="Calibri" w:cs="Calibri" w:eastAsia="Calibri" w:hAnsi="Calibri"/>
          <w:color w:val="1A1A1A"/>
          <w:sz w:val="22"/>
          <w:szCs w:val="22"/>
        </w:rPr>
        <w:t xml:space="preserve">Conviction under state or federal antitrust statutes arising out of submission of bids or proposals;</w:t>
      </w:r>
    </w:p>
    <w:p>
      <w:pPr>
        <w:tabs>
          <w:tab w:val="left" w:pos="720"/>
        </w:tabs>
        <w:spacing w:after="140" w:line="276"/>
        <w:ind w:left="720" w:hanging="360"/>
      </w:pPr>
      <w:r>
        <w:rPr>
          <w:rFonts w:ascii="Calibri" w:cs="Calibri" w:eastAsia="Calibri" w:hAnsi="Calibri"/>
          <w:b/>
          <w:bCs/>
          <w:color w:val="44546A"/>
          <w:sz w:val="22"/>
          <w:szCs w:val="22"/>
        </w:rPr>
        <w:t xml:space="preserve">d)	</w:t>
      </w:r>
      <w:r>
        <w:rPr>
          <w:rFonts w:ascii="Calibri" w:cs="Calibri" w:eastAsia="Calibri" w:hAnsi="Calibri"/>
          <w:color w:val="1A1A1A"/>
          <w:sz w:val="22"/>
          <w:szCs w:val="22"/>
        </w:rPr>
        <w:t xml:space="preserve">Willful material failure to perform in accordance with the terms of one or more contracts, following notice of such failure, or a history of material failure to perform, or of materially unsatisfactory performance of, one or more contracts;</w:t>
      </w:r>
    </w:p>
    <w:p>
      <w:pPr>
        <w:tabs>
          <w:tab w:val="left" w:pos="720"/>
        </w:tabs>
        <w:spacing w:after="140" w:line="276"/>
        <w:ind w:left="720" w:hanging="360"/>
      </w:pPr>
      <w:r>
        <w:rPr>
          <w:rFonts w:ascii="Calibri" w:cs="Calibri" w:eastAsia="Calibri" w:hAnsi="Calibri"/>
          <w:b/>
          <w:bCs/>
          <w:color w:val="44546A"/>
          <w:sz w:val="22"/>
          <w:szCs w:val="22"/>
        </w:rPr>
        <w:t xml:space="preserve">e)	</w:t>
      </w:r>
      <w:r>
        <w:rPr>
          <w:rFonts w:ascii="Calibri" w:cs="Calibri" w:eastAsia="Calibri" w:hAnsi="Calibri"/>
          <w:color w:val="1A1A1A"/>
          <w:sz w:val="22"/>
          <w:szCs w:val="22"/>
        </w:rPr>
        <w:t xml:space="preserve">The person is currently under debarment by any other governmental entity which is based upon a settlement agreement or a final administrative or judicial determination issued by a federal, state, or local governmental entity;</w:t>
      </w:r>
    </w:p>
    <w:p>
      <w:pPr>
        <w:tabs>
          <w:tab w:val="left" w:pos="720"/>
        </w:tabs>
        <w:spacing w:after="140" w:line="276"/>
        <w:ind w:left="720" w:hanging="360"/>
      </w:pPr>
      <w:r>
        <w:rPr>
          <w:rFonts w:ascii="Calibri" w:cs="Calibri" w:eastAsia="Calibri" w:hAnsi="Calibri"/>
          <w:b/>
          <w:bCs/>
          <w:color w:val="44546A"/>
          <w:sz w:val="22"/>
          <w:szCs w:val="22"/>
        </w:rPr>
        <w:t xml:space="preserve">f)	</w:t>
      </w:r>
      <w:r>
        <w:rPr>
          <w:rFonts w:ascii="Calibri" w:cs="Calibri" w:eastAsia="Calibri" w:hAnsi="Calibri"/>
          <w:color w:val="1A1A1A"/>
          <w:sz w:val="22"/>
          <w:szCs w:val="22"/>
        </w:rPr>
        <w:t xml:space="preserve">The department of labor and employment has imposed three fines on a contractor within five years pursuant to section § 8-17-104, C.R.S., for failure to satisfy Colorado labor requirements; or</w:t>
      </w:r>
    </w:p>
    <w:p>
      <w:pPr>
        <w:tabs>
          <w:tab w:val="left" w:pos="720"/>
        </w:tabs>
        <w:spacing w:after="140" w:line="276"/>
        <w:ind w:left="720" w:hanging="360"/>
      </w:pPr>
      <w:r>
        <w:rPr>
          <w:rFonts w:ascii="Calibri" w:cs="Calibri" w:eastAsia="Calibri" w:hAnsi="Calibri"/>
          <w:b/>
          <w:bCs/>
          <w:color w:val="44546A"/>
          <w:sz w:val="22"/>
          <w:szCs w:val="22"/>
        </w:rPr>
        <w:t xml:space="preserve">g)	</w:t>
      </w:r>
      <w:r>
        <w:rPr>
          <w:rFonts w:ascii="Calibri" w:cs="Calibri" w:eastAsia="Calibri" w:hAnsi="Calibri"/>
          <w:color w:val="1A1A1A"/>
          <w:sz w:val="22"/>
          <w:szCs w:val="22"/>
        </w:rPr>
        <w:t xml:space="preserve">The person willfully falsified documentation or willfully misrepresented their qualifications required to comply with the contract.</w:t>
      </w:r>
    </w:p>
    <w:sectPr>
      <w:headerReference w:type="default" r:id="rId11"/>
      <w:footerReference w:type="default" r:id="rId12"/>
      <w:type w:val="nextPage"/>
      <w:pgSz w:w="12240" w:h="15840" w:orient="portrait"/>
      <w:pgMar w:top="1350" w:right="1350" w:bottom="1350" w:left="135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center" w:pos="4770"/>
        <w:tab w:val="right" w:pos="9540"/>
      </w:tabs>
    </w:pPr>
    <w:r>
      <w:rPr>
        <w:rFonts w:ascii="Calibri" w:cs="Calibri" w:eastAsia="Calibri" w:hAnsi="Calibri"/>
        <w:color w:val="595959"/>
        <w:sz w:val="16"/>
        <w:szCs w:val="16"/>
      </w:rPr>
      <w:t xml:space="preserve">Logistics Department</w:t>
    </w:r>
    <w:r>
      <w:t xml:space="preserve">	</w:t>
    </w:r>
    <w:r>
      <w:rPr>
        <w:rFonts w:ascii="Calibri" w:cs="Calibri" w:eastAsia="Calibri" w:hAnsi="Calibri"/>
        <w:b/>
        <w:bCs/>
        <w:color w:val="595959"/>
        <w:sz w:val="16"/>
        <w:szCs w:val="16"/>
      </w:rPr>
      <w:fldChar w:fldCharType="begin"/>
      <w:instrText xml:space="preserve">PAGE</w:instrText>
      <w:fldChar w:fldCharType="separate"/>
      <w:fldChar w:fldCharType="end"/>
    </w:r>
    <w:r>
      <w:t xml:space="preserve">	</w:t>
    </w:r>
    <w:r>
      <w:rPr>
        <w:rFonts w:ascii="Calibri" w:cs="Calibri" w:eastAsia="Calibri" w:hAnsi="Calibri"/>
        <w:color w:val="595959"/>
        <w:sz w:val="16"/>
        <w:szCs w:val="16"/>
      </w:rPr>
      <w:t xml:space="preserve">Official Policy Document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center" w:pos="4770"/>
        <w:tab w:val="right" w:pos="9540"/>
      </w:tabs>
    </w:pPr>
    <w:r>
      <w:rPr>
        <w:rFonts w:ascii="Calibri" w:cs="Calibri" w:eastAsia="Calibri" w:hAnsi="Calibri"/>
        <w:color w:val="595959"/>
        <w:sz w:val="16"/>
        <w:szCs w:val="16"/>
      </w:rPr>
      <w:t xml:space="preserve">Logistics Department</w:t>
    </w:r>
    <w:r>
      <w:t xml:space="preserve">	</w:t>
    </w:r>
    <w:r>
      <w:rPr>
        <w:rFonts w:ascii="Calibri" w:cs="Calibri" w:eastAsia="Calibri" w:hAnsi="Calibri"/>
        <w:b/>
        <w:bCs/>
        <w:color w:val="595959"/>
        <w:sz w:val="16"/>
        <w:szCs w:val="16"/>
      </w:rPr>
      <w:fldChar w:fldCharType="begin"/>
      <w:instrText xml:space="preserve">PAGE</w:instrText>
      <w:fldChar w:fldCharType="separate"/>
      <w:fldChar w:fldCharType="end"/>
    </w:r>
    <w:r>
      <w:t xml:space="preserve">	</w:t>
    </w:r>
    <w:r>
      <w:rPr>
        <w:rFonts w:ascii="Calibri" w:cs="Calibri" w:eastAsia="Calibri" w:hAnsi="Calibri"/>
        <w:color w:val="595959"/>
        <w:sz w:val="16"/>
        <w:szCs w:val="16"/>
      </w:rPr>
      <w:t xml:space="preserve">Official Policy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6"/>
      </w:pBdr>
      <w:tabs>
        <w:tab w:val="right" w:pos="9540"/>
      </w:tabs>
    </w:pPr>
    <w:r>
      <w:rPr>
        <w:rFonts w:ascii="Calibri" w:cs="Calibri" w:eastAsia="Calibri" w:hAnsi="Calibri"/>
        <w:b/>
        <w:bCs/>
        <w:color w:val="595959"/>
        <w:spacing w:val="12"/>
        <w:sz w:val="16"/>
        <w:szCs w:val="16"/>
      </w:rPr>
      <w:t xml:space="preserve">WESTMINSTER PUBLIC SCHOOLS</w:t>
    </w:r>
    <w:r>
      <w:t xml:space="preserve">	</w:t>
    </w:r>
    <w:r>
      <w:rPr>
        <w:rFonts w:ascii="Calibri" w:cs="Calibri" w:eastAsia="Calibri" w:hAnsi="Calibri"/>
        <w:b/>
        <w:bCs/>
        <w:color w:val="595959"/>
        <w:spacing w:val="12"/>
        <w:sz w:val="16"/>
        <w:szCs w:val="16"/>
      </w:rPr>
      <w:t xml:space="preserve">PROCUREMENT PROCEDURES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7db33fdba5ae23470a30999f32a57871610da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2026-08-28T16:19:08.227Z</dcterms:created>
  <dcterms:modified xsi:type="dcterms:W3CDTF">2026-08-28T16:19:08.227Z</dcterms:modified>
</cp:coreProperties>
</file>

<file path=docProps/custom.xml><?xml version="1.0" encoding="utf-8"?>
<Properties xmlns="http://schemas.openxmlformats.org/officeDocument/2006/custom-properties" xmlns:vt="http://schemas.openxmlformats.org/officeDocument/2006/docPropsVTypes"/>
</file>