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Пирогов М.Д.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https://github.com/pirogovmark/OS-Labs/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Приобретение практических навыков в управлении процессов в С++ и обеспечении обмена данных между процессами посредством каналов.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вариант) Child1 переводит строки в верхний регистр. Child2 убирает все задвоенные пробелы.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компилируется из файла main.c. Также используется заголовочные файлы: unistd.h, ... В программе используются следующие системные вызовы: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pipe()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создает канал для чтения и записи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fork() - создает новый процесс, копируя вызывающий процесс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read() &amp; write() - соответственно чтение и запись из файлового дескриптора в буфер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close() - закрывает файловый дескриптор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помощью системного вызова fork создается Child 1. В Parent снова используем вызов fork(), создавая тем самым Child 2. Pipe вызывается 3 раза для связи Parent - Child 1, Child 1 - Child 2 и Child 2 - Parent. Через каждый вызов pipe будем передавать данные в соответствии со схемой задания варианта.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spaces(std::string s)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std::string out = "";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prev = 'a';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s.size(); ++i)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(!(prev == ' ' &amp;&amp; s[i] == ' '))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out += s[i];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prev = s[i];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out;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to_upper(std::string s)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s.size(); ++i)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(s[i] &gt;= 'a' &amp;&amp; s[i] &lt;= 'z')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s[i] = toupper(s[i]);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pipefd_p1[2]; // Pipe for communicating Parent and Child1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pipe(pipefd_p1);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pipefd_12[2]; // Pipe for communicating Child1 and Child2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pipe(pipefd_12);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pipefd_2p[2]; // Pipe for communicating Child2 and Parent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pipe(pipefd_2p);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id_1 = fork();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(id_1 == -1)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if (id_1 == 0) {        // Child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std::string s_1;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read(pipefd_p1[0], &amp;s_1, sizeof(std::string));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std::cout &lt;&lt; "Child 1 in: " &lt;&lt; s_1 &lt;&lt; "\n";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close(pipefd_p1[0]);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close(pipefd_p1[1]);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s_1 = to_upper(s_1);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std::cout &lt;&lt; "Child 1 out: " &lt;&lt; s_1 &lt;&lt; "\n";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write(pipefd_12[1], &amp;s_1, sizeof(std::string));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close(pipefd_12[0]);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close(pipefd_12[1]);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std::cout &lt;&lt; '\n';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id_2 = fork();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(id_2 == -1)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-1;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(id_2 == 0) {    // Child 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std::string s_2;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read(pipefd_12[0], &amp;s_2, sizeof(std::string));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std::cout &lt;&lt; "Child 2 in: " &lt;&lt; s_2 &lt;&lt; "\n";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close(pipefd_12[0]);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close(pipefd_12[1]);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s_2 = spaces(s_2);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std::cout &lt;&lt; "Child 2 out: " &lt;&lt; s_2 &lt;&lt; "\n";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write(pipefd_2p[1], &amp;s_2, sizeof(std::string));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close(pipefd_2p[0]);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close(pipefd_2p[1]);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std::cout &lt;&lt; '\n';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                   // Parent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std::cin &gt;&gt; s;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std::cout &lt;&lt; "Parent in: " &lt;&lt; s &lt;&lt; "\n\n";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write(pipefd_p1[1], &amp;s, sizeof(std::string));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close(pipefd_p1[0]);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close(pipefd_p1[1]);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read(pipefd_2p[0], &amp;s, sizeof(std::string));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std::cout &lt;&lt; "Parent out: " &lt;&lt; s &lt;&lt; "\n";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close(pipefd_2p[0]);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close(pipefd_2p[1]);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приобрел навыки управления процессами в С++ и обеспечении обмена данных между процессами через каналы.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widowControl w:val="1"/>
      <w:tabs>
        <w:tab w:val="center" w:pos="4677"/>
        <w:tab w:val="right" w:pos="9355"/>
      </w:tabs>
      <w:spacing w:after="160" w:line="360" w:lineRule="auto"/>
      <w:ind w:right="36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1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Standarduser"/>
    <w:next w:val="Standarduser"/>
    <w:uiPriority w:val="9"/>
    <w:qFormat w:val="1"/>
    <w:pPr>
      <w:keepNext w:val="1"/>
      <w:keepLines w:val="1"/>
      <w:spacing w:after="0" w:before="240"/>
      <w:outlineLvl w:val="0"/>
    </w:pPr>
    <w:rPr>
      <w:rFonts w:ascii="Calibri Light" w:cs="Calibri Light" w:eastAsia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user"/>
    <w:next w:val="Textbodyuser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user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pPr>
      <w:widowControl w:val="1"/>
      <w:spacing w:after="160" w:line="251" w:lineRule="auto"/>
    </w:pPr>
    <w:rPr>
      <w:szCs w:val="22"/>
      <w:lang w:eastAsia="ru-RU"/>
    </w:rPr>
  </w:style>
  <w:style w:type="paragraph" w:styleId="Textbodyuser" w:customStyle="1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styleId="HeaderandFooter" w:customStyle="1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user" w:customStyle="1">
    <w:name w:val="Contents 1 (user)"/>
    <w:basedOn w:val="Standarduser"/>
    <w:next w:val="Standarduser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user" w:customStyle="1">
    <w:name w:val="Contents 2 (user)"/>
    <w:basedOn w:val="Standarduser"/>
    <w:next w:val="Standarduser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user" w:customStyle="1">
    <w:name w:val="Contents 3 (user)"/>
    <w:basedOn w:val="Standarduser"/>
    <w:next w:val="Standarduser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user" w:customStyle="1">
    <w:name w:val="Contents 4 (user)"/>
    <w:basedOn w:val="Standarduser"/>
    <w:next w:val="Standarduser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user" w:customStyle="1">
    <w:name w:val="Contents 5 (user)"/>
    <w:basedOn w:val="Standarduser"/>
    <w:next w:val="Standarduser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user" w:customStyle="1">
    <w:name w:val="Contents 6 (user)"/>
    <w:basedOn w:val="Standarduser"/>
    <w:next w:val="Standarduser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user" w:customStyle="1">
    <w:name w:val="Contents 7 (user)"/>
    <w:basedOn w:val="Standarduser"/>
    <w:next w:val="Standarduser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user" w:customStyle="1">
    <w:name w:val="Contents 8 (user)"/>
    <w:basedOn w:val="Standarduser"/>
    <w:next w:val="Standarduser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user" w:customStyle="1">
    <w:name w:val="Contents 9 (user)"/>
    <w:basedOn w:val="Standarduser"/>
    <w:next w:val="Standarduser"/>
    <w:autoRedefine w:val="1"/>
    <w:pPr>
      <w:spacing w:after="0"/>
      <w:ind w:left="176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</w:style>
  <w:style w:type="character" w:styleId="HeaderChar" w:customStyle="1">
    <w:name w:val="Header Char"/>
    <w:basedOn w:val="DefaultParagraphFont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styleId="Heading1Char" w:customStyle="1">
    <w:name w:val="Heading 1 Char"/>
    <w:basedOn w:val="DefaultParagraphFont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color="auto" w:fill="e1dfdd" w:val="clear"/>
    </w:rPr>
  </w:style>
  <w:style w:type="character" w:styleId="VisitedInternetLink" w:customStyle="1">
    <w:name w:val="Visited Internet Link"/>
    <w:basedOn w:val="DefaultParagraphFont"/>
    <w:rPr>
      <w:color w:val="954f72"/>
      <w:u w:val="single"/>
    </w:rPr>
  </w:style>
  <w:style w:type="character" w:styleId="keyword1bash" w:customStyle="1">
    <w:name w:val="keyword1_bash"/>
    <w:rPr>
      <w:b w:val="1"/>
      <w:i w:val="0"/>
      <w:color w:val="c20cb9"/>
    </w:rPr>
  </w:style>
  <w:style w:type="character" w:styleId="keyword2bash" w:customStyle="1">
    <w:name w:val="keyword2_bash"/>
    <w:rPr>
      <w:b w:val="1"/>
      <w:i w:val="0"/>
      <w:color w:val="7a0874"/>
    </w:rPr>
  </w:style>
  <w:style w:type="character" w:styleId="symbol0bash" w:customStyle="1">
    <w:name w:val="symbol0_bash"/>
    <w:rPr>
      <w:b w:val="1"/>
      <w:i w:val="0"/>
      <w:color w:val="000000"/>
    </w:rPr>
  </w:style>
  <w:style w:type="character" w:styleId="comment0c" w:customStyle="1">
    <w:name w:val="comment0_c"/>
    <w:rPr>
      <w:b w:val="0"/>
      <w:i w:val="0"/>
      <w:color w:val="339933"/>
    </w:rPr>
  </w:style>
  <w:style w:type="character" w:styleId="numberc" w:customStyle="1">
    <w:name w:val="number_c"/>
    <w:rPr>
      <w:b w:val="0"/>
      <w:i w:val="0"/>
      <w:color w:val="0000dd"/>
    </w:rPr>
  </w:style>
  <w:style w:type="character" w:styleId="keyword0c" w:customStyle="1">
    <w:name w:val="keyword0_c"/>
    <w:rPr>
      <w:b w:val="0"/>
      <w:i w:val="0"/>
      <w:color w:val="b1b100"/>
    </w:rPr>
  </w:style>
  <w:style w:type="character" w:styleId="keyword3c" w:customStyle="1">
    <w:name w:val="keyword3_c"/>
    <w:rPr>
      <w:b w:val="0"/>
      <w:i w:val="0"/>
      <w:color w:val="993333"/>
    </w:rPr>
  </w:style>
  <w:style w:type="character" w:styleId="symbol0c" w:customStyle="1">
    <w:name w:val="symbol0_c"/>
    <w:rPr>
      <w:b w:val="0"/>
      <w:i w:val="0"/>
      <w:color w:val="339933"/>
    </w:rPr>
  </w:style>
  <w:style w:type="character" w:styleId="stringc" w:customStyle="1">
    <w:name w:val="string_c"/>
    <w:rPr>
      <w:b w:val="0"/>
      <w:i w:val="0"/>
      <w:color w:val="ff0000"/>
    </w:rPr>
  </w:style>
  <w:style w:type="character" w:styleId="escapedc" w:customStyle="1">
    <w:name w:val="escaped_c"/>
    <w:rPr>
      <w:b w:val="1"/>
      <w:i w:val="0"/>
      <w:color w:val="000099"/>
    </w:rPr>
  </w:style>
  <w:style w:type="character" w:styleId="keyword2c" w:customStyle="1">
    <w:name w:val="keyword2_c"/>
    <w:rPr>
      <w:b w:val="0"/>
      <w:i w:val="0"/>
      <w:color w:val="000066"/>
    </w:rPr>
  </w:style>
  <w:style w:type="character" w:styleId="keyword1c" w:customStyle="1">
    <w:name w:val="keyword1_c"/>
    <w:rPr>
      <w:b w:val="1"/>
      <w:i w:val="0"/>
      <w:color w:val="000000"/>
    </w:rPr>
  </w:style>
  <w:style w:type="character" w:styleId="regexp4bash" w:customStyle="1">
    <w:name w:val="regexp4_bash"/>
    <w:rPr>
      <w:b w:val="0"/>
      <w:i w:val="0"/>
      <w:color w:val="660033"/>
    </w:rPr>
  </w:style>
  <w:style w:type="numbering" w:styleId="NoList1" w:customStyle="1">
    <w:name w:val="No List_1"/>
    <w:basedOn w:val="NoList"/>
    <w:pPr>
      <w:numPr>
        <w:numId w:val="1"/>
      </w:numPr>
    </w:pPr>
  </w:style>
  <w:style w:type="numbering" w:styleId="NoList11" w:customStyle="1">
    <w:name w:val="No List_1_1"/>
    <w:basedOn w:val="NoList"/>
    <w:pPr>
      <w:numPr>
        <w:numId w:val="2"/>
      </w:numPr>
    </w:pPr>
  </w:style>
  <w:style w:type="numbering" w:styleId="WWNum1" w:customStyle="1">
    <w:name w:val="WWNum1"/>
    <w:basedOn w:val="NoList"/>
    <w:pPr>
      <w:numPr>
        <w:numId w:val="3"/>
      </w:numPr>
    </w:pPr>
  </w:style>
  <w:style w:type="numbering" w:styleId="WWNum2" w:customStyle="1">
    <w:name w:val="WWNum2"/>
    <w:basedOn w:val="NoList"/>
    <w:pPr>
      <w:numPr>
        <w:numId w:val="4"/>
      </w:numPr>
    </w:pPr>
  </w:style>
  <w:style w:type="numbering" w:styleId="WWNum3" w:customStyle="1">
    <w:name w:val="WWNum3"/>
    <w:basedOn w:val="NoList"/>
    <w:pPr>
      <w:numPr>
        <w:numId w:val="5"/>
      </w:numPr>
    </w:pPr>
  </w:style>
  <w:style w:type="numbering" w:styleId="WWNum4" w:customStyle="1">
    <w:name w:val="WWNum4"/>
    <w:basedOn w:val="NoList"/>
    <w:pPr>
      <w:numPr>
        <w:numId w:val="6"/>
      </w:numPr>
    </w:pPr>
  </w:style>
  <w:style w:type="numbering" w:styleId="WWNum5" w:customStyle="1">
    <w:name w:val="WWNum5"/>
    <w:basedOn w:val="NoList"/>
    <w:pPr>
      <w:numPr>
        <w:numId w:val="7"/>
      </w:numPr>
    </w:pPr>
  </w:style>
  <w:style w:type="numbering" w:styleId="WWNum6" w:customStyle="1">
    <w:name w:val="WWNum6"/>
    <w:basedOn w:val="NoList"/>
    <w:pPr>
      <w:numPr>
        <w:numId w:val="8"/>
      </w:numPr>
    </w:pPr>
  </w:style>
  <w:style w:type="numbering" w:styleId="WWNum7" w:customStyle="1">
    <w:name w:val="WWNum7"/>
    <w:basedOn w:val="NoList"/>
    <w:pPr>
      <w:numPr>
        <w:numId w:val="9"/>
      </w:numPr>
    </w:pPr>
  </w:style>
  <w:style w:type="numbering" w:styleId="WWNum8" w:customStyle="1">
    <w:name w:val="WWNum8"/>
    <w:basedOn w:val="NoList"/>
    <w:pPr>
      <w:numPr>
        <w:numId w:val="10"/>
      </w:numPr>
    </w:pPr>
  </w:style>
  <w:style w:type="numbering" w:styleId="WWNum9" w:customStyle="1">
    <w:name w:val="WWNum9"/>
    <w:basedOn w:val="NoList"/>
    <w:pPr>
      <w:numPr>
        <w:numId w:val="11"/>
      </w:numPr>
    </w:pPr>
  </w:style>
  <w:style w:type="numbering" w:styleId="WWNum10" w:customStyle="1">
    <w:name w:val="WWNum10"/>
    <w:basedOn w:val="NoList"/>
    <w:pPr>
      <w:numPr>
        <w:numId w:val="12"/>
      </w:numPr>
    </w:pPr>
  </w:style>
  <w:style w:type="numbering" w:styleId="WWNum11" w:customStyle="1">
    <w:name w:val="WWNum11"/>
    <w:basedOn w:val="NoList"/>
    <w:pPr>
      <w:numPr>
        <w:numId w:val="13"/>
      </w:numPr>
    </w:pPr>
  </w:style>
  <w:style w:type="numbering" w:styleId="WWNum12" w:customStyle="1">
    <w:name w:val="WWNum12"/>
    <w:basedOn w:val="NoList"/>
    <w:pPr>
      <w:numPr>
        <w:numId w:val="14"/>
      </w:numPr>
    </w:pPr>
  </w:style>
  <w:style w:type="numbering" w:styleId="WWNum13" w:customStyle="1">
    <w:name w:val="WWNum13"/>
    <w:basedOn w:val="NoList"/>
    <w:pPr>
      <w:numPr>
        <w:numId w:val="15"/>
      </w:numPr>
    </w:pPr>
  </w:style>
  <w:style w:type="numbering" w:styleId="WWNum14" w:customStyle="1">
    <w:name w:val="WWNum14"/>
    <w:basedOn w:val="NoList"/>
    <w:pPr>
      <w:numPr>
        <w:numId w:val="16"/>
      </w:numPr>
    </w:pPr>
  </w:style>
  <w:style w:type="numbering" w:styleId="WWNum15" w:customStyle="1">
    <w:name w:val="WWNum15"/>
    <w:basedOn w:val="NoList"/>
    <w:pPr>
      <w:numPr>
        <w:numId w:val="17"/>
      </w:numPr>
    </w:pPr>
  </w:style>
  <w:style w:type="numbering" w:styleId="WWNum16" w:customStyle="1">
    <w:name w:val="WWNum16"/>
    <w:basedOn w:val="NoList"/>
    <w:pPr>
      <w:numPr>
        <w:numId w:val="18"/>
      </w:numPr>
    </w:pPr>
  </w:style>
  <w:style w:type="numbering" w:styleId="WWNum17" w:customStyle="1">
    <w:name w:val="WWNum17"/>
    <w:basedOn w:val="NoList"/>
    <w:pPr>
      <w:numPr>
        <w:numId w:val="19"/>
      </w:numPr>
    </w:pPr>
  </w:style>
  <w:style w:type="numbering" w:styleId="WWNum18" w:customStyle="1">
    <w:name w:val="WWNum18"/>
    <w:basedOn w:val="NoList"/>
    <w:pPr>
      <w:numPr>
        <w:numId w:val="20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OpEhXE85JcVRdnNUcVOM+Qnk+Q==">AMUW2mXuSuxA0lC5Ts9NL/k19xnhI5rxG6KbbONN7QFzWtwU8Sk3W9UU2xOVzpxTpQftm7Pt3trMEZeruaj3/jVopTReV/aUTkiq+0Zu54fhDeQIpb55d/s=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