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36EF" w14:textId="77777777" w:rsidR="00C673F1" w:rsidRDefault="00C673F1">
      <w:pPr>
        <w:spacing w:before="3000"/>
      </w:pPr>
    </w:p>
    <w:p w14:paraId="56422452" w14:textId="77777777" w:rsidR="00C673F1" w:rsidRDefault="00000000">
      <w:pPr>
        <w:spacing w:after="200"/>
        <w:jc w:val="center"/>
      </w:pPr>
      <w:r>
        <w:rPr>
          <w:b/>
          <w:bCs/>
          <w:color w:val="1F4E79"/>
          <w:sz w:val="40"/>
          <w:szCs w:val="40"/>
        </w:rPr>
        <w:t>DETAILED RESEARCH PLAN</w:t>
      </w:r>
    </w:p>
    <w:p w14:paraId="42785227" w14:textId="77777777" w:rsidR="00C673F1" w:rsidRDefault="00000000">
      <w:pPr>
        <w:spacing w:after="80"/>
        <w:jc w:val="center"/>
      </w:pPr>
      <w:r>
        <w:rPr>
          <w:color w:val="2E75B6"/>
          <w:sz w:val="20"/>
          <w:szCs w:val="20"/>
        </w:rPr>
        <w:t>────────────────────────────────────────</w:t>
      </w:r>
    </w:p>
    <w:p w14:paraId="1CF47F62" w14:textId="77777777" w:rsidR="00C673F1" w:rsidRDefault="00000000">
      <w:pPr>
        <w:spacing w:after="400"/>
        <w:jc w:val="center"/>
      </w:pPr>
      <w:r>
        <w:rPr>
          <w:color w:val="333333"/>
          <w:sz w:val="28"/>
          <w:szCs w:val="28"/>
        </w:rPr>
        <w:t>Machine Learning-Based QSAR Modeling for Prediction and Optimization of Anti-Leishmanial Sulfonamide Derivatives</w:t>
      </w:r>
    </w:p>
    <w:p w14:paraId="6AC78494" w14:textId="77777777" w:rsidR="00C673F1" w:rsidRDefault="00000000">
      <w:pPr>
        <w:spacing w:after="100"/>
        <w:jc w:val="center"/>
      </w:pPr>
      <w:r>
        <w:rPr>
          <w:color w:val="666666"/>
          <w:sz w:val="24"/>
          <w:szCs w:val="24"/>
        </w:rPr>
        <w:t>PhD Thesis Research Plan</w:t>
      </w:r>
    </w:p>
    <w:p w14:paraId="03360187" w14:textId="77777777" w:rsidR="00C673F1" w:rsidRDefault="00000000">
      <w:pPr>
        <w:spacing w:after="600"/>
        <w:jc w:val="center"/>
      </w:pPr>
      <w:r>
        <w:rPr>
          <w:color w:val="666666"/>
        </w:rPr>
        <w:t>Prepared: May 2026</w:t>
      </w:r>
    </w:p>
    <w:p w14:paraId="49E550EA" w14:textId="77777777" w:rsidR="00C673F1" w:rsidRDefault="00000000">
      <w:pPr>
        <w:jc w:val="center"/>
      </w:pPr>
      <w:r>
        <w:rPr>
          <w:i/>
          <w:iCs/>
          <w:color w:val="888888"/>
          <w:sz w:val="20"/>
          <w:szCs w:val="20"/>
        </w:rPr>
        <w:t>Integrating Cheminformatics, Machine Learning, and Medicinal Chemistry for Neglected Tropical Disease Drug Discovery</w:t>
      </w:r>
    </w:p>
    <w:p w14:paraId="7D5DF5AD" w14:textId="77777777" w:rsidR="00C673F1" w:rsidRDefault="00C673F1">
      <w:pPr>
        <w:sectPr w:rsidR="00C673F1">
          <w:pgSz w:w="12240" w:h="15840"/>
          <w:pgMar w:top="1440" w:right="1440" w:bottom="1440" w:left="1440" w:header="708" w:footer="708" w:gutter="0"/>
          <w:cols w:space="720"/>
          <w:docGrid w:linePitch="360"/>
        </w:sectPr>
      </w:pPr>
    </w:p>
    <w:p w14:paraId="18A6E86F" w14:textId="77777777" w:rsidR="00C673F1" w:rsidRDefault="00000000">
      <w:pPr>
        <w:pStyle w:val="Heading1"/>
      </w:pPr>
      <w:r>
        <w:lastRenderedPageBreak/>
        <w:t>1. Project Title</w:t>
      </w:r>
    </w:p>
    <w:p w14:paraId="562FA418" w14:textId="77777777" w:rsidR="00C673F1" w:rsidRDefault="00000000">
      <w:pPr>
        <w:spacing w:after="120" w:line="276" w:lineRule="auto"/>
        <w:jc w:val="both"/>
      </w:pPr>
      <w:r>
        <w:rPr>
          <w:i/>
          <w:iCs/>
        </w:rPr>
        <w:t xml:space="preserve">Machine Learning-Based QSAR Modeling for Prediction and Optimization of Anti-Leishmanial Activity of Sulfonamide Derivatives Against </w:t>
      </w:r>
      <w:r>
        <w:rPr>
          <w:b/>
          <w:bCs/>
          <w:i/>
          <w:iCs/>
        </w:rPr>
        <w:t>Leishmania infantum</w:t>
      </w:r>
    </w:p>
    <w:p w14:paraId="7CB70847" w14:textId="77777777" w:rsidR="00C673F1" w:rsidRDefault="00C673F1">
      <w:pPr>
        <w:spacing w:before="200" w:after="200"/>
      </w:pPr>
    </w:p>
    <w:p w14:paraId="14C58AA6" w14:textId="77777777" w:rsidR="00C673F1" w:rsidRDefault="00000000">
      <w:pPr>
        <w:pStyle w:val="Heading1"/>
      </w:pPr>
      <w:r>
        <w:t>2. Research Summary</w:t>
      </w:r>
    </w:p>
    <w:p w14:paraId="7964C9B5" w14:textId="77777777" w:rsidR="00C673F1" w:rsidRDefault="00000000">
      <w:pPr>
        <w:spacing w:after="120" w:line="276" w:lineRule="auto"/>
        <w:jc w:val="both"/>
      </w:pPr>
      <w:r>
        <w:t>This project develops machine learning (ML)-based Quantitative Structure-Activity Relationship (QSAR) models to predict the anti-leishmanial activity of sulfonamide compounds against Leishmania infantum intracellular amastigotes. The study will mine and curate the largest sulfonamide-focused anti-kinetoplastid bioactivity dataset to date from ChEMBL and PubChem databases, compute molecular descriptors and fingerprints, train and validate multiple ML classification and regression models, and apply the best-performing consensus model to virtually screen novel sulfonamide derivatives. A minimal set of top-predicted candidates will be experimentally validated in vitro. The project directly extends the existing PhD proposal on sulfonamide efficacy evaluation by adding a powerful computational layer that accelerates lead identification and provides mechanistic insight through explainable AI (SHAP analysis).</w:t>
      </w:r>
    </w:p>
    <w:p w14:paraId="2A9B28EE" w14:textId="77777777" w:rsidR="00C673F1" w:rsidRDefault="00C673F1">
      <w:pPr>
        <w:spacing w:before="200" w:after="200"/>
      </w:pPr>
    </w:p>
    <w:p w14:paraId="1D7DF5D3" w14:textId="77777777" w:rsidR="00C673F1" w:rsidRDefault="00000000">
      <w:pPr>
        <w:pStyle w:val="Heading1"/>
      </w:pPr>
      <w:r>
        <w:t>3. Background and Literature Justification</w:t>
      </w:r>
    </w:p>
    <w:p w14:paraId="044C5E72" w14:textId="77777777" w:rsidR="00C673F1" w:rsidRDefault="00000000">
      <w:pPr>
        <w:pStyle w:val="Heading2"/>
      </w:pPr>
      <w:r>
        <w:t>3.1 The Unmet Need</w:t>
      </w:r>
    </w:p>
    <w:p w14:paraId="00CFF723" w14:textId="77777777" w:rsidR="00C673F1" w:rsidRDefault="00000000">
      <w:pPr>
        <w:spacing w:after="120" w:line="276" w:lineRule="auto"/>
        <w:jc w:val="both"/>
      </w:pPr>
      <w:r>
        <w:t>Visceral leishmaniasis (VL) caused by Leishmania infantum remains a lethal neglected tropical disease with limited therapeutic options. Current drugs (antimonials, amphotericin B, miltefosine, paromomycin) suffer from toxicity, high cost, and increasing resistance. Drug discovery for VL is slow and underfunded, making computational approaches essential to accelerate the pipeline.</w:t>
      </w:r>
    </w:p>
    <w:p w14:paraId="4548A446" w14:textId="77777777" w:rsidR="00C673F1" w:rsidRDefault="00000000">
      <w:pPr>
        <w:pStyle w:val="Heading2"/>
      </w:pPr>
      <w:r>
        <w:t>3.2 Sulfonamides as Anti-Kinetoplastid Agents</w:t>
      </w:r>
    </w:p>
    <w:p w14:paraId="0ED2F1DE" w14:textId="77777777" w:rsidR="00C673F1" w:rsidRDefault="00000000">
      <w:pPr>
        <w:spacing w:after="120" w:line="276" w:lineRule="auto"/>
        <w:jc w:val="both"/>
      </w:pPr>
      <w:r>
        <w:t>Sulfonamide compounds have demonstrated significant activity against kinetoplastid parasites through multiple validated targets. Mercaldi et al. (2021) identified sulfonamide inhibitors of Trypanosoma cruzi malic enzyme (TcME) from the GSK Chagas Box, with nanomolar enzyme inhibition. Santos et al. (2025, Frontiers in Pharmacology) progressed these sulfonamides into an in vivo Chagas disease mouse model. Separately, sulfonamides targeting Leishmania beta-carbonic anhydrase (LdcCA) have shown nanomolar enzyme inhibition, and when formulated as nanoemulsions, achieved low-micromolar anti-leishmanial activity (Cardoso et al., 2018). Your existing proposal bridges these two lines of work, and this research plan adds ML-guided optimization.</w:t>
      </w:r>
    </w:p>
    <w:p w14:paraId="4D9587D2" w14:textId="77777777" w:rsidR="00C673F1" w:rsidRDefault="00000000">
      <w:pPr>
        <w:pStyle w:val="Heading2"/>
      </w:pPr>
      <w:r>
        <w:t>3.3 ML-QSAR for Leishmania: State of the Art and the Gap</w:t>
      </w:r>
    </w:p>
    <w:p w14:paraId="7C8869A3" w14:textId="77777777" w:rsidR="00C673F1" w:rsidRDefault="00000000">
      <w:pPr>
        <w:spacing w:after="120" w:line="276" w:lineRule="auto"/>
        <w:jc w:val="both"/>
      </w:pPr>
      <w:r>
        <w:lastRenderedPageBreak/>
        <w:t>Recent studies have validated ML-QSAR approaches for anti-leishmanial drug discovery:</w:t>
      </w:r>
    </w:p>
    <w:p w14:paraId="18499711" w14:textId="77777777" w:rsidR="00C673F1" w:rsidRDefault="00000000">
      <w:pPr>
        <w:pStyle w:val="ListParagraph"/>
        <w:numPr>
          <w:ilvl w:val="0"/>
          <w:numId w:val="2"/>
        </w:numPr>
        <w:spacing w:after="80" w:line="276" w:lineRule="auto"/>
      </w:pPr>
      <w:r>
        <w:t>ACS Omega (2024): Deep multitask learning across three Leishmania species using ChEMBL data (CHEMBL612848 for L. infantum). Screened 1.3M compounds; identified 9 active hits with IC50 of 1.05–15.6 μM.</w:t>
      </w:r>
    </w:p>
    <w:p w14:paraId="5A351C99" w14:textId="77777777" w:rsidR="00C673F1" w:rsidRDefault="00000000">
      <w:pPr>
        <w:pStyle w:val="ListParagraph"/>
        <w:numPr>
          <w:ilvl w:val="0"/>
          <w:numId w:val="2"/>
        </w:numPr>
        <w:spacing w:after="80" w:line="276" w:lineRule="auto"/>
      </w:pPr>
      <w:r>
        <w:t>J. Chem. Inf. Model. (2025): Graph neural network (GNN) framework identified LC-61 with nanomolar potency (IC50 = 0.076 μM) against L. infantum.</w:t>
      </w:r>
    </w:p>
    <w:p w14:paraId="429706FA" w14:textId="77777777" w:rsidR="00C673F1" w:rsidRDefault="00000000">
      <w:pPr>
        <w:pStyle w:val="ListParagraph"/>
        <w:numPr>
          <w:ilvl w:val="0"/>
          <w:numId w:val="2"/>
        </w:numPr>
        <w:spacing w:after="80" w:line="276" w:lineRule="auto"/>
      </w:pPr>
      <w:r>
        <w:t>Pharmaceuticals (April 2026): Descriptor-based ML consensus QSAR models for L. infantum amastigotes, demonstrating practical utility for antiparasitic drug discovery.</w:t>
      </w:r>
    </w:p>
    <w:p w14:paraId="36F38627" w14:textId="77777777" w:rsidR="00C673F1" w:rsidRDefault="00000000">
      <w:pPr>
        <w:pStyle w:val="ListParagraph"/>
        <w:numPr>
          <w:ilvl w:val="0"/>
          <w:numId w:val="2"/>
        </w:numPr>
        <w:spacing w:after="80" w:line="276" w:lineRule="auto"/>
      </w:pPr>
      <w:r>
        <w:t>J. Med. Chem. (2024): ML-guided phenotypic screening identified an N-(5-pyrimidinyl)benzenesulfonamide scaffold active against both L. infantum and T. cruzi.</w:t>
      </w:r>
    </w:p>
    <w:p w14:paraId="376E5E22" w14:textId="77777777" w:rsidR="00C673F1" w:rsidRDefault="00000000">
      <w:pPr>
        <w:spacing w:after="120" w:line="276" w:lineRule="auto"/>
        <w:jc w:val="both"/>
      </w:pPr>
      <w:r>
        <w:rPr>
          <w:b/>
          <w:bCs/>
        </w:rPr>
        <w:t xml:space="preserve">Critical Gap: </w:t>
      </w:r>
      <w:r>
        <w:t>None of these studies focused specifically on the sulfonamide chemical class. No QSAR model exists that is tailored to predict anti-leishmanial activity within sulfonamide chemical space, nor one that leverages cross-kinetoplastid sulfonamide data (T. cruzi + Leishmania) to improve predictions. This is the innovation your project will fill.</w:t>
      </w:r>
    </w:p>
    <w:p w14:paraId="201E21A2" w14:textId="77777777" w:rsidR="00C673F1" w:rsidRDefault="00C673F1">
      <w:pPr>
        <w:spacing w:before="200" w:after="200"/>
      </w:pPr>
    </w:p>
    <w:p w14:paraId="3EFD112E" w14:textId="77777777" w:rsidR="00C673F1" w:rsidRDefault="00000000">
      <w:pPr>
        <w:pStyle w:val="Heading1"/>
      </w:pPr>
      <w:r>
        <w:t>4. Research Objectives</w:t>
      </w:r>
    </w:p>
    <w:p w14:paraId="0D88D693" w14:textId="77777777" w:rsidR="00C673F1" w:rsidRDefault="00000000">
      <w:pPr>
        <w:pStyle w:val="Heading2"/>
      </w:pPr>
      <w:r>
        <w:t>4.1 General Objective</w:t>
      </w:r>
    </w:p>
    <w:p w14:paraId="559C761B" w14:textId="77777777" w:rsidR="00C673F1" w:rsidRDefault="00000000">
      <w:pPr>
        <w:spacing w:after="120" w:line="276" w:lineRule="auto"/>
        <w:jc w:val="both"/>
      </w:pPr>
      <w:r>
        <w:t>To develop, validate, and apply machine learning-based QSAR models for predicting and optimizing the anti-leishmanial activity of sulfonamide derivatives against Leishmania infantum intracellular amastigotes.</w:t>
      </w:r>
    </w:p>
    <w:p w14:paraId="6E6BC631" w14:textId="77777777" w:rsidR="00C673F1" w:rsidRDefault="00000000">
      <w:pPr>
        <w:pStyle w:val="Heading2"/>
      </w:pPr>
      <w:r>
        <w:t>4.2 Specific Objectives</w:t>
      </w:r>
    </w:p>
    <w:p w14:paraId="379F4495" w14:textId="77777777" w:rsidR="00C673F1" w:rsidRDefault="00000000">
      <w:pPr>
        <w:pStyle w:val="ListParagraph"/>
        <w:numPr>
          <w:ilvl w:val="0"/>
          <w:numId w:val="3"/>
        </w:numPr>
        <w:spacing w:after="80" w:line="276" w:lineRule="auto"/>
      </w:pPr>
      <w:r>
        <w:t>Curate the largest sulfonamide-focused anti-kinetoplastid bioactivity dataset from ChEMBL, PubChem, and published literature, covering compounds tested against L. infantum, L. donovani, L. amazonensis, and T. cruzi.</w:t>
      </w:r>
    </w:p>
    <w:p w14:paraId="7416C87D" w14:textId="77777777" w:rsidR="00C673F1" w:rsidRDefault="00000000">
      <w:pPr>
        <w:pStyle w:val="ListParagraph"/>
        <w:numPr>
          <w:ilvl w:val="0"/>
          <w:numId w:val="3"/>
        </w:numPr>
        <w:spacing w:after="80" w:line="276" w:lineRule="auto"/>
      </w:pPr>
      <w:r>
        <w:t>Calculate comprehensive molecular descriptor sets (constitutional, topological, electronic descriptors, and molecular fingerprints) for all curated compounds.</w:t>
      </w:r>
    </w:p>
    <w:p w14:paraId="291664BD" w14:textId="77777777" w:rsidR="00C673F1" w:rsidRDefault="00000000">
      <w:pPr>
        <w:pStyle w:val="ListParagraph"/>
        <w:numPr>
          <w:ilvl w:val="0"/>
          <w:numId w:val="3"/>
        </w:numPr>
        <w:spacing w:after="80" w:line="276" w:lineRule="auto"/>
      </w:pPr>
      <w:r>
        <w:t>Train, optimize, and validate multiple ML classification and regression models (Random Forest, SVM, XGBoost, LightGBM, and consensus models) following OECD QSAR principles.</w:t>
      </w:r>
    </w:p>
    <w:p w14:paraId="5B236DEA" w14:textId="77777777" w:rsidR="00C673F1" w:rsidRDefault="00000000">
      <w:pPr>
        <w:pStyle w:val="ListParagraph"/>
        <w:numPr>
          <w:ilvl w:val="0"/>
          <w:numId w:val="3"/>
        </w:numPr>
        <w:spacing w:after="80" w:line="276" w:lineRule="auto"/>
      </w:pPr>
      <w:r>
        <w:t>Identify the key molecular descriptors driving anti-leishmanial activity through explainable AI (SHAP analysis), translating ML predictions into medicinal chemistry guidelines.</w:t>
      </w:r>
    </w:p>
    <w:p w14:paraId="793CA03E" w14:textId="77777777" w:rsidR="00C673F1" w:rsidRDefault="00000000">
      <w:pPr>
        <w:pStyle w:val="ListParagraph"/>
        <w:numPr>
          <w:ilvl w:val="0"/>
          <w:numId w:val="3"/>
        </w:numPr>
        <w:spacing w:after="80" w:line="276" w:lineRule="auto"/>
      </w:pPr>
      <w:r>
        <w:t>Apply the validated consensus model to virtually screen commercial and virtual sulfonamide libraries (ZINC, Enamine REAL) to identify novel anti-leishmanial candidates.</w:t>
      </w:r>
    </w:p>
    <w:p w14:paraId="25DC5C7E" w14:textId="77777777" w:rsidR="00C673F1" w:rsidRDefault="00000000">
      <w:pPr>
        <w:pStyle w:val="ListParagraph"/>
        <w:numPr>
          <w:ilvl w:val="0"/>
          <w:numId w:val="3"/>
        </w:numPr>
        <w:spacing w:after="80" w:line="276" w:lineRule="auto"/>
      </w:pPr>
      <w:r>
        <w:lastRenderedPageBreak/>
        <w:t>Experimentally validate top-ranked ML predictions (10–20 compounds) in vitro against L. infantum intracellular amastigotes.</w:t>
      </w:r>
    </w:p>
    <w:p w14:paraId="11D50BE4" w14:textId="77777777" w:rsidR="00C673F1" w:rsidRDefault="00C673F1">
      <w:pPr>
        <w:spacing w:before="200" w:after="200"/>
      </w:pPr>
    </w:p>
    <w:p w14:paraId="3535F38F" w14:textId="77777777" w:rsidR="00C673F1" w:rsidRDefault="00000000">
      <w:pPr>
        <w:pStyle w:val="Heading1"/>
      </w:pPr>
      <w:r>
        <w:t>5. Detailed Methodology</w:t>
      </w:r>
    </w:p>
    <w:p w14:paraId="71CD8498" w14:textId="77777777" w:rsidR="00C673F1" w:rsidRDefault="00000000">
      <w:pPr>
        <w:pStyle w:val="Heading2"/>
      </w:pPr>
      <w:r>
        <w:t>Phase 1: Data Collection and Curation (Months 1–5)</w:t>
      </w:r>
    </w:p>
    <w:p w14:paraId="7464BEA4" w14:textId="77777777" w:rsidR="00C673F1" w:rsidRDefault="00000000">
      <w:pPr>
        <w:pStyle w:val="Heading3"/>
      </w:pPr>
      <w:r>
        <w:t>5.1.1 Data Sources</w:t>
      </w:r>
    </w:p>
    <w:p w14:paraId="57F28A7E" w14:textId="77777777" w:rsidR="00C673F1" w:rsidRDefault="00000000">
      <w:pPr>
        <w:spacing w:after="120" w:line="276" w:lineRule="auto"/>
        <w:jc w:val="both"/>
      </w:pPr>
      <w:r>
        <w:t>Bioactivity data will be retrieved from the following sources:</w:t>
      </w:r>
    </w:p>
    <w:p w14:paraId="0EB7F9CA" w14:textId="77777777" w:rsidR="00C673F1" w:rsidRDefault="00000000">
      <w:pPr>
        <w:pStyle w:val="ListParagraph"/>
        <w:numPr>
          <w:ilvl w:val="0"/>
          <w:numId w:val="2"/>
        </w:numPr>
        <w:spacing w:after="80" w:line="276" w:lineRule="auto"/>
      </w:pPr>
      <w:r>
        <w:t>ChEMBL database (v34, 2024): Target IDs CHEMBL612848 (L. infantum), CHEMBL367 (L. donovani), CHEMBL612877 (L. amazonensis), and T. cruzi targets. Filter for IC50/EC50 data against intracellular amastigotes (72h exposure).</w:t>
      </w:r>
    </w:p>
    <w:p w14:paraId="42F67115" w14:textId="77777777" w:rsidR="00C673F1" w:rsidRDefault="00000000">
      <w:pPr>
        <w:pStyle w:val="ListParagraph"/>
        <w:numPr>
          <w:ilvl w:val="0"/>
          <w:numId w:val="2"/>
        </w:numPr>
        <w:spacing w:after="80" w:line="276" w:lineRule="auto"/>
      </w:pPr>
      <w:r>
        <w:t>PubChem BioAssay: Complementary high-throughput screening data for sulfonamide-containing compounds tested against Leishmania species.</w:t>
      </w:r>
    </w:p>
    <w:p w14:paraId="035CFD09" w14:textId="77777777" w:rsidR="00C673F1" w:rsidRDefault="00000000">
      <w:pPr>
        <w:pStyle w:val="ListParagraph"/>
        <w:numPr>
          <w:ilvl w:val="0"/>
          <w:numId w:val="2"/>
        </w:numPr>
        <w:spacing w:after="80" w:line="276" w:lineRule="auto"/>
      </w:pPr>
      <w:r>
        <w:t>Literature mining: Manual extraction of sulfonamide bioactivity data from key publications not yet indexed in ChEMBL, including González et al. (2021), Mercaldi et al. (2021), Sales Junior et al. (2023), and Santos et al. (2025).</w:t>
      </w:r>
    </w:p>
    <w:p w14:paraId="216403E9" w14:textId="77777777" w:rsidR="00C673F1" w:rsidRDefault="00000000">
      <w:pPr>
        <w:pStyle w:val="Heading3"/>
      </w:pPr>
      <w:r>
        <w:t>5.1.2 Data Curation Protocol</w:t>
      </w:r>
    </w:p>
    <w:p w14:paraId="14F6B99E" w14:textId="77777777" w:rsidR="00C673F1" w:rsidRDefault="00000000">
      <w:pPr>
        <w:spacing w:after="120" w:line="276" w:lineRule="auto"/>
        <w:jc w:val="both"/>
      </w:pPr>
      <w:r>
        <w:t>All data will be curated following the guidelines of Fourches et al. (2010, 2016) as implemented in recent benchmark studies:</w:t>
      </w:r>
    </w:p>
    <w:p w14:paraId="583BB02C" w14:textId="77777777" w:rsidR="00C673F1" w:rsidRDefault="00000000">
      <w:pPr>
        <w:pStyle w:val="ListParagraph"/>
        <w:numPr>
          <w:ilvl w:val="0"/>
          <w:numId w:val="4"/>
        </w:numPr>
        <w:spacing w:after="80" w:line="276" w:lineRule="auto"/>
      </w:pPr>
      <w:r>
        <w:t>Standardize all molecular structures: canonicalize SMILES using RDKit, remove salts and counterions, neutralize charges, normalize tautomers and aromatic systems.</w:t>
      </w:r>
    </w:p>
    <w:p w14:paraId="04E276A8" w14:textId="77777777" w:rsidR="00C673F1" w:rsidRDefault="00000000">
      <w:pPr>
        <w:pStyle w:val="ListParagraph"/>
        <w:numPr>
          <w:ilvl w:val="0"/>
          <w:numId w:val="4"/>
        </w:numPr>
        <w:spacing w:after="80" w:line="276" w:lineRule="auto"/>
      </w:pPr>
      <w:r>
        <w:t>Remove duplicates: for concordant duplicates, retain the median value; for discordant duplicates (&gt;0.5 log units difference), remove all entries.</w:t>
      </w:r>
    </w:p>
    <w:p w14:paraId="7EEEC95E" w14:textId="77777777" w:rsidR="00C673F1" w:rsidRDefault="00000000">
      <w:pPr>
        <w:pStyle w:val="ListParagraph"/>
        <w:numPr>
          <w:ilvl w:val="0"/>
          <w:numId w:val="4"/>
        </w:numPr>
        <w:spacing w:after="80" w:line="276" w:lineRule="auto"/>
      </w:pPr>
      <w:r>
        <w:t>Exclude non-drug-like entries: organometallics, polymers, mixtures, and compounds with MW &gt; 900 Da.</w:t>
      </w:r>
    </w:p>
    <w:p w14:paraId="29B02026" w14:textId="77777777" w:rsidR="00C673F1" w:rsidRDefault="00000000">
      <w:pPr>
        <w:pStyle w:val="ListParagraph"/>
        <w:numPr>
          <w:ilvl w:val="0"/>
          <w:numId w:val="4"/>
        </w:numPr>
        <w:spacing w:after="80" w:line="276" w:lineRule="auto"/>
      </w:pPr>
      <w:r>
        <w:t>Convert IC50 (μM) to pIC50 = -log10(IC50 × 10⁻⁶) for regression models.</w:t>
      </w:r>
    </w:p>
    <w:p w14:paraId="64CE152A" w14:textId="77777777" w:rsidR="00C673F1" w:rsidRDefault="00000000">
      <w:pPr>
        <w:pStyle w:val="ListParagraph"/>
        <w:numPr>
          <w:ilvl w:val="0"/>
          <w:numId w:val="4"/>
        </w:numPr>
        <w:spacing w:after="80" w:line="276" w:lineRule="auto"/>
      </w:pPr>
      <w:r>
        <w:t>Define activity classes: Active (pIC50 ≥ 5, i.e., IC50 ≤ 10 μM) vs. Inactive (pIC50 &lt; 5) for classification models.</w:t>
      </w:r>
    </w:p>
    <w:p w14:paraId="510ED169" w14:textId="77777777" w:rsidR="00C673F1" w:rsidRDefault="00000000">
      <w:pPr>
        <w:pStyle w:val="ListParagraph"/>
        <w:numPr>
          <w:ilvl w:val="0"/>
          <w:numId w:val="4"/>
        </w:numPr>
        <w:spacing w:after="80" w:line="276" w:lineRule="auto"/>
      </w:pPr>
      <w:r>
        <w:t>Substructure filter for sulfonamide-containing compounds: SMARTS pattern [S](=O)(=O)[NH] and related variants.</w:t>
      </w:r>
    </w:p>
    <w:p w14:paraId="40848B3A" w14:textId="77777777" w:rsidR="00C673F1" w:rsidRDefault="00000000">
      <w:pPr>
        <w:pStyle w:val="Heading3"/>
      </w:pPr>
      <w:r>
        <w:t>5.1.3 Expected Dataset Size</w:t>
      </w:r>
    </w:p>
    <w:p w14:paraId="37DE00FE" w14:textId="77777777" w:rsidR="00C673F1" w:rsidRDefault="00000000">
      <w:pPr>
        <w:spacing w:after="120" w:line="276" w:lineRule="auto"/>
        <w:jc w:val="both"/>
      </w:pPr>
      <w:r>
        <w:t>Based on preliminary ChEMBL queries, we anticipate curating approximately 3,000–5,000 compounds with anti-Leishmania bioactivity data, of which an estimated 300–800 will contain sulfonamide substructures. The broader kinetoplastid dataset (including T. cruzi) will expand this to 8,000–12,000 compounds for multitask learning approaches.</w:t>
      </w:r>
    </w:p>
    <w:p w14:paraId="5AD8F0B4" w14:textId="77777777" w:rsidR="00C673F1" w:rsidRDefault="00000000">
      <w:pPr>
        <w:pStyle w:val="Heading3"/>
      </w:pPr>
      <w:r>
        <w:t>5.1.4 Tools</w:t>
      </w:r>
    </w:p>
    <w:p w14:paraId="4F9720D3" w14:textId="77777777" w:rsidR="00C673F1" w:rsidRDefault="00000000">
      <w:pPr>
        <w:spacing w:after="120" w:line="276" w:lineRule="auto"/>
        <w:jc w:val="both"/>
      </w:pPr>
      <w:r>
        <w:lastRenderedPageBreak/>
        <w:t>Python 3.x, chembl_webresource_client (ChEMBL API), RDKit (molecular standardization), Pandas (data management), Jupyter Notebook.</w:t>
      </w:r>
    </w:p>
    <w:p w14:paraId="73D32D05" w14:textId="77777777" w:rsidR="00C673F1" w:rsidRDefault="00C673F1">
      <w:pPr>
        <w:spacing w:before="200" w:after="200"/>
      </w:pPr>
    </w:p>
    <w:p w14:paraId="07730804" w14:textId="77777777" w:rsidR="00C673F1" w:rsidRDefault="00000000">
      <w:pPr>
        <w:pStyle w:val="Heading2"/>
      </w:pPr>
      <w:r>
        <w:t>Phase 2: Molecular Representation and Descriptor Calculation (Months 5–8)</w:t>
      </w:r>
    </w:p>
    <w:p w14:paraId="630723D8" w14:textId="77777777" w:rsidR="00C673F1" w:rsidRDefault="00000000">
      <w:pPr>
        <w:pStyle w:val="Heading3"/>
      </w:pPr>
      <w:r>
        <w:t>5.2.1 Molecular Descriptors</w:t>
      </w:r>
    </w:p>
    <w:p w14:paraId="23F6FD9F" w14:textId="77777777" w:rsidR="00C673F1" w:rsidRDefault="00000000">
      <w:pPr>
        <w:spacing w:after="120" w:line="276" w:lineRule="auto"/>
        <w:jc w:val="both"/>
      </w:pPr>
      <w:r>
        <w:t>Three complementary molecular representation strategies will be employed:</w:t>
      </w:r>
    </w:p>
    <w:p w14:paraId="556C82AB" w14:textId="77777777" w:rsidR="00C673F1" w:rsidRDefault="00000000">
      <w:pPr>
        <w:spacing w:after="120" w:line="276" w:lineRule="auto"/>
        <w:jc w:val="both"/>
      </w:pPr>
      <w:r>
        <w:rPr>
          <w:b/>
          <w:bCs/>
        </w:rPr>
        <w:t xml:space="preserve">A. 1D/2D Molecular Descriptors (~200 features): </w:t>
      </w:r>
      <w:r>
        <w:t>Constitutional descriptors (MW, atom counts, bond counts), topological descriptors (Wiener index, Balaban index, Kier-Hall connectivity), electronic descriptors (partial charges, TPSA), physicochemical descriptors (LogP, HBD, HBA, rotatable bonds). Calculated using RDKit and Mordred (open-source descriptor calculator, &gt;1,800 descriptors available).</w:t>
      </w:r>
    </w:p>
    <w:p w14:paraId="3EDDC605" w14:textId="77777777" w:rsidR="00C673F1" w:rsidRDefault="00000000">
      <w:pPr>
        <w:spacing w:after="120" w:line="276" w:lineRule="auto"/>
        <w:jc w:val="both"/>
      </w:pPr>
      <w:r>
        <w:rPr>
          <w:b/>
          <w:bCs/>
        </w:rPr>
        <w:t xml:space="preserve">B. Molecular Fingerprints: </w:t>
      </w:r>
      <w:r>
        <w:t>Extended Connectivity Fingerprints (ECFP4, radius=2, 2048 bits) capturing circular substructures; MACCS keys (166 structural keys); RDKit topological fingerprints. These encode structural features as binary or count vectors.</w:t>
      </w:r>
    </w:p>
    <w:p w14:paraId="5D0276DF" w14:textId="77777777" w:rsidR="00C673F1" w:rsidRDefault="00000000">
      <w:pPr>
        <w:spacing w:after="120" w:line="276" w:lineRule="auto"/>
        <w:jc w:val="both"/>
      </w:pPr>
      <w:r>
        <w:rPr>
          <w:b/>
          <w:bCs/>
        </w:rPr>
        <w:t xml:space="preserve">C. Combined Feature Set: </w:t>
      </w:r>
      <w:r>
        <w:t>Concatenation of selected descriptors + fingerprints, followed by variance-based filtering (remove near-zero variance features) and correlation filtering (remove features with Pearson r &gt; 0.95).</w:t>
      </w:r>
    </w:p>
    <w:p w14:paraId="429726AC" w14:textId="77777777" w:rsidR="00C673F1" w:rsidRDefault="00000000">
      <w:pPr>
        <w:pStyle w:val="Heading3"/>
      </w:pPr>
      <w:r>
        <w:t>5.2.2 Feature Selection</w:t>
      </w:r>
    </w:p>
    <w:p w14:paraId="3BB37046" w14:textId="77777777" w:rsidR="00C673F1" w:rsidRDefault="00000000">
      <w:pPr>
        <w:spacing w:after="120" w:line="276" w:lineRule="auto"/>
        <w:jc w:val="both"/>
      </w:pPr>
      <w:r>
        <w:t>To avoid overfitting and identify the most informative descriptors, a Dual-Filter Feature Selection (DFFS) approach will be applied: (1) Statistical filtering using mutual information scores, and (2) ML-based importance ranking from a preliminary Random Forest model. Features passing both filters will be retained. This approach has been validated in recent QSAR studies (Cao et al., 2026, PLoS ONE).</w:t>
      </w:r>
    </w:p>
    <w:p w14:paraId="6DE6F476" w14:textId="77777777" w:rsidR="00C673F1" w:rsidRDefault="00000000">
      <w:pPr>
        <w:pStyle w:val="Heading3"/>
      </w:pPr>
      <w:r>
        <w:t>5.2.3 Tools</w:t>
      </w:r>
    </w:p>
    <w:p w14:paraId="503D3433" w14:textId="77777777" w:rsidR="00C673F1" w:rsidRDefault="00000000">
      <w:pPr>
        <w:spacing w:after="120" w:line="276" w:lineRule="auto"/>
        <w:jc w:val="both"/>
      </w:pPr>
      <w:r>
        <w:t>RDKit (fingerprints), Mordred (descriptors), PaDEL-Descriptor (validation), Scikit-learn (feature selection), NumPy.</w:t>
      </w:r>
    </w:p>
    <w:p w14:paraId="57086091" w14:textId="77777777" w:rsidR="00C673F1" w:rsidRDefault="00C673F1">
      <w:pPr>
        <w:spacing w:before="200" w:after="200"/>
      </w:pPr>
    </w:p>
    <w:p w14:paraId="776D84EC" w14:textId="77777777" w:rsidR="00C673F1" w:rsidRDefault="00000000">
      <w:pPr>
        <w:pStyle w:val="Heading2"/>
      </w:pPr>
      <w:r>
        <w:t>Phase 3: Model Development and Validation (Months 8–16)</w:t>
      </w:r>
    </w:p>
    <w:p w14:paraId="3F91414E" w14:textId="77777777" w:rsidR="00C673F1" w:rsidRDefault="00000000">
      <w:pPr>
        <w:pStyle w:val="Heading3"/>
      </w:pPr>
      <w:r>
        <w:t>5.3.1 Dataset Splitting Strategy</w:t>
      </w:r>
    </w:p>
    <w:p w14:paraId="428312A5" w14:textId="77777777" w:rsidR="00C673F1" w:rsidRDefault="00000000">
      <w:pPr>
        <w:spacing w:after="120" w:line="276" w:lineRule="auto"/>
        <w:jc w:val="both"/>
      </w:pPr>
      <w:r>
        <w:t>Data will be split into Training (70%) and External Test (30%) sets using stratified random sampling to maintain the active/inactive ratio in both sets. For the sulfonamide-specific subset, scaffold-based splitting (Murcko decomposition) will additionally be used to evaluate the model's ability to generalize to novel scaffolds.</w:t>
      </w:r>
    </w:p>
    <w:p w14:paraId="396F1E75" w14:textId="77777777" w:rsidR="00C673F1" w:rsidRDefault="00000000">
      <w:pPr>
        <w:pStyle w:val="Heading3"/>
      </w:pPr>
      <w:r>
        <w:t>5.3.2 ML Algorithms</w:t>
      </w:r>
    </w:p>
    <w:p w14:paraId="76F03229" w14:textId="77777777" w:rsidR="00C673F1" w:rsidRDefault="00000000">
      <w:pPr>
        <w:spacing w:after="120" w:line="276" w:lineRule="auto"/>
        <w:jc w:val="both"/>
      </w:pPr>
      <w:r>
        <w:lastRenderedPageBreak/>
        <w:t>The following algorithms will be trained and compared for both classification and regression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673F1" w14:paraId="11317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7C14FEB" w14:textId="77777777" w:rsidR="00C673F1" w:rsidRDefault="00000000">
            <w:r>
              <w:rPr>
                <w:b/>
                <w:bCs/>
                <w:color w:val="FFFFFF"/>
                <w:sz w:val="20"/>
                <w:szCs w:val="20"/>
              </w:rPr>
              <w:t>Algorithm</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23E27B" w14:textId="77777777" w:rsidR="00C673F1" w:rsidRDefault="00000000">
            <w:r>
              <w:rPr>
                <w:b/>
                <w:bCs/>
                <w:color w:val="FFFFFF"/>
                <w:sz w:val="20"/>
                <w:szCs w:val="20"/>
              </w:rPr>
              <w:t>Why Selected</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B4691E" w14:textId="77777777" w:rsidR="00C673F1" w:rsidRDefault="00000000">
            <w:r>
              <w:rPr>
                <w:b/>
                <w:bCs/>
                <w:color w:val="FFFFFF"/>
                <w:sz w:val="20"/>
                <w:szCs w:val="20"/>
              </w:rPr>
              <w:t>Key Hyperparameters</w:t>
            </w:r>
          </w:p>
        </w:tc>
      </w:tr>
      <w:tr w:rsidR="00C673F1" w14:paraId="59F09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1613C77" w14:textId="77777777" w:rsidR="00C673F1" w:rsidRDefault="00000000">
            <w:r>
              <w:rPr>
                <w:color w:val="333333"/>
                <w:sz w:val="20"/>
                <w:szCs w:val="20"/>
              </w:rPr>
              <w:t>Random Forest (RF)</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7A596A0F" w14:textId="77777777" w:rsidR="00C673F1" w:rsidRDefault="00000000">
            <w:r>
              <w:rPr>
                <w:color w:val="333333"/>
                <w:sz w:val="20"/>
                <w:szCs w:val="20"/>
              </w:rPr>
              <w:t>Robust baseline; handles mixed feature types; resistant to overfitting; provides feature importance</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5346B091" w14:textId="77777777" w:rsidR="00C673F1" w:rsidRDefault="00000000">
            <w:r>
              <w:rPr>
                <w:color w:val="333333"/>
                <w:sz w:val="20"/>
                <w:szCs w:val="20"/>
              </w:rPr>
              <w:t>n_estimators (100–1000), max_depth, min_samples_leaf, max_features</w:t>
            </w:r>
          </w:p>
        </w:tc>
      </w:tr>
      <w:tr w:rsidR="00C673F1" w14:paraId="7E2601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4074CA" w14:textId="77777777" w:rsidR="00C673F1" w:rsidRDefault="00000000">
            <w:r>
              <w:rPr>
                <w:color w:val="333333"/>
                <w:sz w:val="20"/>
                <w:szCs w:val="20"/>
              </w:rPr>
              <w:t>Support Vector Machine (SVM)</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CD7786" w14:textId="77777777" w:rsidR="00C673F1" w:rsidRDefault="00000000">
            <w:r>
              <w:rPr>
                <w:color w:val="333333"/>
                <w:sz w:val="20"/>
                <w:szCs w:val="20"/>
              </w:rPr>
              <w:t>Effective in high-dimensional spaces; used in the benchmark Pharmaceuticals 2026 paper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F192F" w14:textId="77777777" w:rsidR="00C673F1" w:rsidRDefault="00000000">
            <w:r>
              <w:rPr>
                <w:color w:val="333333"/>
                <w:sz w:val="20"/>
                <w:szCs w:val="20"/>
              </w:rPr>
              <w:t>Kernel (RBF, linear), C, gamma</w:t>
            </w:r>
          </w:p>
        </w:tc>
      </w:tr>
      <w:tr w:rsidR="00C673F1" w14:paraId="785A81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3082B23" w14:textId="77777777" w:rsidR="00C673F1" w:rsidRDefault="00000000">
            <w:r>
              <w:rPr>
                <w:color w:val="333333"/>
                <w:sz w:val="20"/>
                <w:szCs w:val="20"/>
              </w:rPr>
              <w:t>XGBoost</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B6BA712" w14:textId="77777777" w:rsidR="00C673F1" w:rsidRDefault="00000000">
            <w:r>
              <w:rPr>
                <w:color w:val="333333"/>
                <w:sz w:val="20"/>
                <w:szCs w:val="20"/>
              </w:rPr>
              <w:t>State-of-the-art gradient boosting; handles imbalanced data well</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BF530B6" w14:textId="77777777" w:rsidR="00C673F1" w:rsidRDefault="00000000">
            <w:r>
              <w:rPr>
                <w:color w:val="333333"/>
                <w:sz w:val="20"/>
                <w:szCs w:val="20"/>
              </w:rPr>
              <w:t>n_estimators, learning_rate, max_depth, scale_pos_weight</w:t>
            </w:r>
          </w:p>
        </w:tc>
      </w:tr>
      <w:tr w:rsidR="00C673F1" w14:paraId="3D6C33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23D4C4" w14:textId="77777777" w:rsidR="00C673F1" w:rsidRDefault="00000000">
            <w:r>
              <w:rPr>
                <w:color w:val="333333"/>
                <w:sz w:val="20"/>
                <w:szCs w:val="20"/>
              </w:rPr>
              <w:t>LightGBM</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A63673" w14:textId="77777777" w:rsidR="00C673F1" w:rsidRDefault="00000000">
            <w:r>
              <w:rPr>
                <w:color w:val="333333"/>
                <w:sz w:val="20"/>
                <w:szCs w:val="20"/>
              </w:rPr>
              <w:t>Fast training; best performance in recent multi-objective QSAR studies (Cao et al., 2026)</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83AC0D" w14:textId="77777777" w:rsidR="00C673F1" w:rsidRDefault="00000000">
            <w:r>
              <w:rPr>
                <w:color w:val="333333"/>
                <w:sz w:val="20"/>
                <w:szCs w:val="20"/>
              </w:rPr>
              <w:t>num_leaves, learning_rate, min_child_samples, feature_fraction</w:t>
            </w:r>
          </w:p>
        </w:tc>
      </w:tr>
      <w:tr w:rsidR="00C673F1" w14:paraId="493FC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7AF272F8" w14:textId="77777777" w:rsidR="00C673F1" w:rsidRDefault="00000000">
            <w:r>
              <w:rPr>
                <w:color w:val="333333"/>
                <w:sz w:val="20"/>
                <w:szCs w:val="20"/>
              </w:rPr>
              <w:t>Consensus Model</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2318935" w14:textId="77777777" w:rsidR="00C673F1" w:rsidRDefault="00000000">
            <w:r>
              <w:rPr>
                <w:color w:val="333333"/>
                <w:sz w:val="20"/>
                <w:szCs w:val="20"/>
              </w:rPr>
              <w:t>Combines predictions from all 4 models; reduces individual model bias; validated in the April 2026 Pharmaceuticals paper</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1698C80" w14:textId="77777777" w:rsidR="00C673F1" w:rsidRDefault="00000000">
            <w:r>
              <w:rPr>
                <w:color w:val="333333"/>
                <w:sz w:val="20"/>
                <w:szCs w:val="20"/>
              </w:rPr>
              <w:t>Voting (classification) / Averaging (regression); only compounds predicted active by ≥3/4 models</w:t>
            </w:r>
          </w:p>
        </w:tc>
      </w:tr>
    </w:tbl>
    <w:p w14:paraId="2DCC8CF8" w14:textId="77777777" w:rsidR="00C673F1" w:rsidRDefault="00C673F1">
      <w:pPr>
        <w:spacing w:before="200" w:after="200"/>
      </w:pPr>
    </w:p>
    <w:p w14:paraId="1B48CDCD" w14:textId="77777777" w:rsidR="00C673F1" w:rsidRDefault="00000000">
      <w:pPr>
        <w:pStyle w:val="Heading3"/>
      </w:pPr>
      <w:r>
        <w:t>5.3.3 Hyperparameter Optimization</w:t>
      </w:r>
    </w:p>
    <w:p w14:paraId="530C04CB" w14:textId="77777777" w:rsidR="00C673F1" w:rsidRDefault="00000000">
      <w:pPr>
        <w:spacing w:after="120" w:line="276" w:lineRule="auto"/>
        <w:jc w:val="both"/>
      </w:pPr>
      <w:r>
        <w:t>Bayesian optimization (Optuna library, Python) will be used for hyperparameter tuning, using 5-fold stratified cross-validation on the training set. This is more efficient than grid search for the multi-dimensional hyperparameter spaces involved.</w:t>
      </w:r>
    </w:p>
    <w:p w14:paraId="0F20B8FD" w14:textId="77777777" w:rsidR="00C673F1" w:rsidRDefault="00000000">
      <w:pPr>
        <w:pStyle w:val="Heading3"/>
      </w:pPr>
      <w:r>
        <w:t>5.3.4 Handling Class Imbalance</w:t>
      </w:r>
    </w:p>
    <w:p w14:paraId="75658232" w14:textId="77777777" w:rsidR="00C673F1" w:rsidRDefault="00000000">
      <w:pPr>
        <w:spacing w:after="120" w:line="276" w:lineRule="auto"/>
        <w:jc w:val="both"/>
      </w:pPr>
      <w:r>
        <w:t>Anti-leishmanial datasets are typically imbalanced (more inactive than active compounds). Strategies include: (1) SMOTE (Synthetic Minority Over-sampling Technique) for training data augmentation, (2) class weight adjustment in algorithms (scale_pos_weight in XGBoost), and (3) evaluation using balanced metrics (see below).</w:t>
      </w:r>
    </w:p>
    <w:p w14:paraId="5240B285" w14:textId="77777777" w:rsidR="00C673F1" w:rsidRDefault="00000000">
      <w:pPr>
        <w:pStyle w:val="Heading3"/>
      </w:pPr>
      <w:r>
        <w:t>5.3.5 Model Validation (OECD Principles)</w:t>
      </w:r>
    </w:p>
    <w:p w14:paraId="170D89FC" w14:textId="77777777" w:rsidR="00C673F1" w:rsidRDefault="00000000">
      <w:pPr>
        <w:spacing w:after="120" w:line="276" w:lineRule="auto"/>
        <w:jc w:val="both"/>
      </w:pPr>
      <w:r>
        <w:t>All models will be validated following the five OECD Principles for QSAR model acceptance (updated 2024 QAF framework):</w:t>
      </w:r>
    </w:p>
    <w:p w14:paraId="7D735113" w14:textId="77777777" w:rsidR="00C673F1" w:rsidRDefault="00000000">
      <w:pPr>
        <w:pStyle w:val="ListParagraph"/>
        <w:numPr>
          <w:ilvl w:val="0"/>
          <w:numId w:val="5"/>
        </w:numPr>
        <w:spacing w:after="80" w:line="276" w:lineRule="auto"/>
      </w:pPr>
      <w:r>
        <w:t>Defined endpoint: IC50/pIC50 against L. infantum intracellular amastigotes (72h exposure).</w:t>
      </w:r>
    </w:p>
    <w:p w14:paraId="4BFA3F83" w14:textId="77777777" w:rsidR="00C673F1" w:rsidRDefault="00000000">
      <w:pPr>
        <w:pStyle w:val="ListParagraph"/>
        <w:numPr>
          <w:ilvl w:val="0"/>
          <w:numId w:val="5"/>
        </w:numPr>
        <w:spacing w:after="80" w:line="276" w:lineRule="auto"/>
      </w:pPr>
      <w:r>
        <w:t>Unambiguous algorithm: Full reproducible description of each ML algorithm and hyperparameters.</w:t>
      </w:r>
    </w:p>
    <w:p w14:paraId="5A6356EF" w14:textId="77777777" w:rsidR="00C673F1" w:rsidRDefault="00000000">
      <w:pPr>
        <w:pStyle w:val="ListParagraph"/>
        <w:numPr>
          <w:ilvl w:val="0"/>
          <w:numId w:val="5"/>
        </w:numPr>
        <w:spacing w:after="80" w:line="276" w:lineRule="auto"/>
      </w:pPr>
      <w:r>
        <w:t>Defined applicability domain (AD): Leverage-based approach and Euclidean distance-based AD using training set chemical space.</w:t>
      </w:r>
    </w:p>
    <w:p w14:paraId="300B0091" w14:textId="77777777" w:rsidR="00C673F1" w:rsidRDefault="00000000">
      <w:pPr>
        <w:pStyle w:val="ListParagraph"/>
        <w:numPr>
          <w:ilvl w:val="0"/>
          <w:numId w:val="5"/>
        </w:numPr>
        <w:spacing w:after="80" w:line="276" w:lineRule="auto"/>
      </w:pPr>
      <w:r>
        <w:t>Appropriate measures of goodness-of-fit, robustness, and predictivity.</w:t>
      </w:r>
    </w:p>
    <w:p w14:paraId="31218A2D" w14:textId="77777777" w:rsidR="00C673F1" w:rsidRDefault="00000000">
      <w:pPr>
        <w:pStyle w:val="ListParagraph"/>
        <w:numPr>
          <w:ilvl w:val="0"/>
          <w:numId w:val="5"/>
        </w:numPr>
        <w:spacing w:after="80" w:line="276" w:lineRule="auto"/>
      </w:pPr>
      <w:r>
        <w:t>Mechanistic interpretation: Via SHAP analysis (see Phase 4).</w:t>
      </w:r>
    </w:p>
    <w:p w14:paraId="6EBEAF78" w14:textId="77777777" w:rsidR="00C673F1" w:rsidRDefault="00000000">
      <w:pPr>
        <w:pStyle w:val="Heading3"/>
      </w:pPr>
      <w:r>
        <w:t>5.3.6 Evaluation Metrics</w:t>
      </w:r>
    </w:p>
    <w:p w14:paraId="245E879B" w14:textId="77777777" w:rsidR="00C673F1" w:rsidRDefault="00000000">
      <w:pPr>
        <w:spacing w:after="120" w:line="276" w:lineRule="auto"/>
        <w:jc w:val="both"/>
      </w:pPr>
      <w:r>
        <w:rPr>
          <w:b/>
          <w:bCs/>
        </w:rPr>
        <w:lastRenderedPageBreak/>
        <w:t xml:space="preserve">Classification: </w:t>
      </w:r>
      <w:r>
        <w:t>Accuracy, Balanced Accuracy, Precision, Recall, F1-score, Matthews Correlation Coefficient (MCC), AUC-ROC.</w:t>
      </w:r>
    </w:p>
    <w:p w14:paraId="59850645" w14:textId="77777777" w:rsidR="00C673F1" w:rsidRDefault="00000000">
      <w:pPr>
        <w:spacing w:after="120" w:line="276" w:lineRule="auto"/>
        <w:jc w:val="both"/>
      </w:pPr>
      <w:r>
        <w:rPr>
          <w:b/>
          <w:bCs/>
        </w:rPr>
        <w:t xml:space="preserve">Regression: </w:t>
      </w:r>
      <w:r>
        <w:t>R², RMSE, MAE, Q² (external prediction coefficient).</w:t>
      </w:r>
    </w:p>
    <w:p w14:paraId="5F4E7169" w14:textId="77777777" w:rsidR="00C673F1" w:rsidRDefault="00000000">
      <w:pPr>
        <w:spacing w:after="120" w:line="276" w:lineRule="auto"/>
        <w:jc w:val="both"/>
      </w:pPr>
      <w:r>
        <w:rPr>
          <w:b/>
          <w:bCs/>
        </w:rPr>
        <w:t xml:space="preserve">Internal validation: </w:t>
      </w:r>
      <w:r>
        <w:t>5-fold stratified cross-validation.</w:t>
      </w:r>
    </w:p>
    <w:p w14:paraId="5F61BC02" w14:textId="77777777" w:rsidR="00C673F1" w:rsidRDefault="00000000">
      <w:pPr>
        <w:spacing w:after="120" w:line="276" w:lineRule="auto"/>
        <w:jc w:val="both"/>
      </w:pPr>
      <w:r>
        <w:rPr>
          <w:b/>
          <w:bCs/>
        </w:rPr>
        <w:t xml:space="preserve">External validation: </w:t>
      </w:r>
      <w:r>
        <w:t>30% held-out test set, never seen during training.</w:t>
      </w:r>
    </w:p>
    <w:p w14:paraId="43768406" w14:textId="77777777" w:rsidR="00C673F1" w:rsidRDefault="00000000">
      <w:pPr>
        <w:spacing w:after="120" w:line="276" w:lineRule="auto"/>
        <w:jc w:val="both"/>
      </w:pPr>
      <w:r>
        <w:rPr>
          <w:b/>
          <w:bCs/>
        </w:rPr>
        <w:t xml:space="preserve">Y-randomization: </w:t>
      </w:r>
      <w:r>
        <w:t>Scramble activity labels 50 times; confirm that randomized models perform significantly worse than the real model (p &lt; 0.05).</w:t>
      </w:r>
    </w:p>
    <w:p w14:paraId="34B3B837" w14:textId="77777777" w:rsidR="00C673F1" w:rsidRDefault="00000000">
      <w:pPr>
        <w:pStyle w:val="Heading3"/>
      </w:pPr>
      <w:r>
        <w:t>5.3.7 Tools</w:t>
      </w:r>
    </w:p>
    <w:p w14:paraId="6DAEEE3E" w14:textId="77777777" w:rsidR="00C673F1" w:rsidRDefault="00000000">
      <w:pPr>
        <w:spacing w:after="120" w:line="276" w:lineRule="auto"/>
        <w:jc w:val="both"/>
      </w:pPr>
      <w:r>
        <w:t>Scikit-learn (RF, SVM), XGBoost, LightGBM, Optuna (hyperparameter optimization), imbalanced-learn (SMOTE), Matplotlib/Seaborn (visualization).</w:t>
      </w:r>
    </w:p>
    <w:p w14:paraId="6AF6BFAD" w14:textId="77777777" w:rsidR="00C673F1" w:rsidRDefault="00C673F1">
      <w:pPr>
        <w:spacing w:before="200" w:after="200"/>
      </w:pPr>
    </w:p>
    <w:p w14:paraId="17243321" w14:textId="77777777" w:rsidR="00C673F1" w:rsidRDefault="00000000">
      <w:pPr>
        <w:pStyle w:val="Heading2"/>
      </w:pPr>
      <w:r>
        <w:t>Phase 4: Explainable AI and Structure-Activity Insights (Months 14–18)</w:t>
      </w:r>
    </w:p>
    <w:p w14:paraId="62CA4663" w14:textId="77777777" w:rsidR="00C673F1" w:rsidRDefault="00000000">
      <w:pPr>
        <w:pStyle w:val="Heading3"/>
      </w:pPr>
      <w:r>
        <w:t>5.4.1 SHAP Analysis</w:t>
      </w:r>
    </w:p>
    <w:p w14:paraId="04FB3629" w14:textId="77777777" w:rsidR="00C673F1" w:rsidRDefault="00000000">
      <w:pPr>
        <w:spacing w:after="120" w:line="276" w:lineRule="auto"/>
        <w:jc w:val="both"/>
      </w:pPr>
      <w:r>
        <w:t>SHAP (SHapley Additive exPlanations) will be applied to the best-performing models to identify which molecular descriptors most strongly drive anti-leishmanial activity predictions. This transforms a "black box" model into actionable medicinal chemistry guidelines. SHAP is the current gold standard for explainable AI in drug discovery (Bernal et al., 2025, J. Chem. Inf. Model.; practical guide by Stodtmann et al., 2024, Clinical and Translational Science).</w:t>
      </w:r>
    </w:p>
    <w:p w14:paraId="34596F7A" w14:textId="77777777" w:rsidR="00C673F1" w:rsidRDefault="00000000">
      <w:pPr>
        <w:pStyle w:val="Heading3"/>
      </w:pPr>
      <w:r>
        <w:t>5.4.2 Expected Outputs</w:t>
      </w:r>
    </w:p>
    <w:p w14:paraId="66167814" w14:textId="77777777" w:rsidR="00C673F1" w:rsidRDefault="00000000">
      <w:pPr>
        <w:pStyle w:val="ListParagraph"/>
        <w:numPr>
          <w:ilvl w:val="0"/>
          <w:numId w:val="2"/>
        </w:numPr>
        <w:spacing w:after="80" w:line="276" w:lineRule="auto"/>
      </w:pPr>
      <w:r>
        <w:t>Global feature importance ranking: Which descriptors (e.g., LogP, TPSA, specific substructural fingerprint bits) are most predictive of anti-leishmanial activity across the sulfonamide class.</w:t>
      </w:r>
    </w:p>
    <w:p w14:paraId="07099287" w14:textId="77777777" w:rsidR="00C673F1" w:rsidRDefault="00000000">
      <w:pPr>
        <w:pStyle w:val="ListParagraph"/>
        <w:numPr>
          <w:ilvl w:val="0"/>
          <w:numId w:val="2"/>
        </w:numPr>
        <w:spacing w:after="80" w:line="276" w:lineRule="auto"/>
      </w:pPr>
      <w:r>
        <w:t>SHAP dependence plots: How specific descriptor values relate to activity (e.g., optimal LogP range, critical hydrogen bond patterns).</w:t>
      </w:r>
    </w:p>
    <w:p w14:paraId="1546F0CE" w14:textId="77777777" w:rsidR="00C673F1" w:rsidRDefault="00000000">
      <w:pPr>
        <w:pStyle w:val="ListParagraph"/>
        <w:numPr>
          <w:ilvl w:val="0"/>
          <w:numId w:val="2"/>
        </w:numPr>
        <w:spacing w:after="80" w:line="276" w:lineRule="auto"/>
      </w:pPr>
      <w:r>
        <w:t>SHAP waterfall plots for individual compounds: Explaining why specific sulfonamides from your lab's collection are predicted active or inactive.</w:t>
      </w:r>
    </w:p>
    <w:p w14:paraId="5D90C54F" w14:textId="77777777" w:rsidR="00C673F1" w:rsidRDefault="00000000">
      <w:pPr>
        <w:pStyle w:val="ListParagraph"/>
        <w:numPr>
          <w:ilvl w:val="0"/>
          <w:numId w:val="2"/>
        </w:numPr>
        <w:spacing w:after="80" w:line="276" w:lineRule="auto"/>
      </w:pPr>
      <w:r>
        <w:t>Substructure importance maps: Using ECFP4 bit decomposition to identify which chemical substructures within the sulfonamide scaffold contribute most to predicted activity.</w:t>
      </w:r>
    </w:p>
    <w:p w14:paraId="15EE4390" w14:textId="77777777" w:rsidR="00C673F1" w:rsidRDefault="00000000">
      <w:pPr>
        <w:pStyle w:val="Heading3"/>
      </w:pPr>
      <w:r>
        <w:t>5.4.3 Translation to Medicinal Chemistry</w:t>
      </w:r>
    </w:p>
    <w:p w14:paraId="70A2B94F" w14:textId="77777777" w:rsidR="00C673F1" w:rsidRDefault="00000000">
      <w:pPr>
        <w:spacing w:after="120" w:line="276" w:lineRule="auto"/>
        <w:jc w:val="both"/>
      </w:pPr>
      <w:r>
        <w:t>The SHAP results will be translated into a concrete SAR (Structure-Activity Relationship) profile for anti-leishmanial sulfonamides, providing design guidelines for the synthesis of modified derivatives in your wet-lab component. This bridges the computational and experimental parts of your thesis.</w:t>
      </w:r>
    </w:p>
    <w:p w14:paraId="2DAC0F46" w14:textId="77777777" w:rsidR="00C673F1" w:rsidRDefault="00000000">
      <w:pPr>
        <w:pStyle w:val="Heading3"/>
      </w:pPr>
      <w:r>
        <w:t>5.4.4 Tools</w:t>
      </w:r>
    </w:p>
    <w:p w14:paraId="3CD2C8C5" w14:textId="77777777" w:rsidR="00C673F1" w:rsidRDefault="00000000">
      <w:pPr>
        <w:spacing w:after="120" w:line="276" w:lineRule="auto"/>
        <w:jc w:val="both"/>
      </w:pPr>
      <w:r>
        <w:lastRenderedPageBreak/>
        <w:t>SHAP Python library, Matplotlib, Seaborn, RDKit (substructure visualization).</w:t>
      </w:r>
    </w:p>
    <w:p w14:paraId="7D6D0D52" w14:textId="77777777" w:rsidR="00C673F1" w:rsidRDefault="00C673F1">
      <w:pPr>
        <w:spacing w:before="200" w:after="200"/>
      </w:pPr>
    </w:p>
    <w:p w14:paraId="5BA5083C" w14:textId="77777777" w:rsidR="00C673F1" w:rsidRDefault="00000000">
      <w:pPr>
        <w:pStyle w:val="Heading2"/>
      </w:pPr>
      <w:r>
        <w:t>Phase 5: Virtual Screening of Novel Sulfonamides (Months 16–20)</w:t>
      </w:r>
    </w:p>
    <w:p w14:paraId="6539D2F7" w14:textId="77777777" w:rsidR="00C673F1" w:rsidRDefault="00000000">
      <w:pPr>
        <w:pStyle w:val="Heading3"/>
      </w:pPr>
      <w:r>
        <w:t>5.5.1 Screening Libraries</w:t>
      </w:r>
    </w:p>
    <w:p w14:paraId="765F4085" w14:textId="77777777" w:rsidR="00C673F1" w:rsidRDefault="00000000">
      <w:pPr>
        <w:spacing w:after="120" w:line="276" w:lineRule="auto"/>
        <w:jc w:val="both"/>
      </w:pPr>
      <w:r>
        <w:t>The validated consensus model will be applied to screen:</w:t>
      </w:r>
    </w:p>
    <w:p w14:paraId="3F3B12A5" w14:textId="77777777" w:rsidR="00C673F1" w:rsidRDefault="00000000">
      <w:pPr>
        <w:pStyle w:val="ListParagraph"/>
        <w:numPr>
          <w:ilvl w:val="0"/>
          <w:numId w:val="6"/>
        </w:numPr>
        <w:spacing w:after="80" w:line="276" w:lineRule="auto"/>
      </w:pPr>
      <w:r>
        <w:t>ZINC database (freely available): Filter for sulfonamide-containing, drug-like (Lipinski compliant), commercially available compounds. Estimated 50,000–100,000 candidates.</w:t>
      </w:r>
    </w:p>
    <w:p w14:paraId="5847262C" w14:textId="77777777" w:rsidR="00C673F1" w:rsidRDefault="00000000">
      <w:pPr>
        <w:pStyle w:val="ListParagraph"/>
        <w:numPr>
          <w:ilvl w:val="0"/>
          <w:numId w:val="6"/>
        </w:numPr>
        <w:spacing w:after="80" w:line="276" w:lineRule="auto"/>
      </w:pPr>
      <w:r>
        <w:t>Enamine REAL Space: On-demand synthesis library; sulfonamide substructure search yields millions of enumerable compounds. Screen a representative subset of ~500,000.</w:t>
      </w:r>
    </w:p>
    <w:p w14:paraId="3C9044D8" w14:textId="77777777" w:rsidR="00C673F1" w:rsidRDefault="00000000">
      <w:pPr>
        <w:pStyle w:val="ListParagraph"/>
        <w:numPr>
          <w:ilvl w:val="0"/>
          <w:numId w:val="6"/>
        </w:numPr>
        <w:spacing w:after="80" w:line="276" w:lineRule="auto"/>
      </w:pPr>
      <w:r>
        <w:t>Your lab's virtual derivatives: Computationally enumerate modifications of the González et al. (2021) and Mercaldi et al. (2021) lead compounds (~500–2,000 analogs) using RDKit reaction SMARTS.</w:t>
      </w:r>
    </w:p>
    <w:p w14:paraId="05ADEAAA" w14:textId="77777777" w:rsidR="00C673F1" w:rsidRDefault="00000000">
      <w:pPr>
        <w:pStyle w:val="Heading3"/>
      </w:pPr>
      <w:r>
        <w:t>5.5.2 Filtering Pipeline</w:t>
      </w:r>
    </w:p>
    <w:p w14:paraId="7C102736" w14:textId="77777777" w:rsidR="00C673F1" w:rsidRDefault="00000000">
      <w:pPr>
        <w:spacing w:after="120" w:line="276" w:lineRule="auto"/>
        <w:jc w:val="both"/>
      </w:pPr>
      <w:r>
        <w:t>Compounds will pass through a sequential filtering cascade:</w:t>
      </w:r>
    </w:p>
    <w:p w14:paraId="12BD504F" w14:textId="77777777" w:rsidR="00C673F1" w:rsidRDefault="00000000">
      <w:pPr>
        <w:pStyle w:val="ListParagraph"/>
        <w:numPr>
          <w:ilvl w:val="0"/>
          <w:numId w:val="7"/>
        </w:numPr>
        <w:spacing w:after="80" w:line="276" w:lineRule="auto"/>
      </w:pPr>
      <w:r>
        <w:t>QSAR prediction: Consensus model predicts as "active" (≥3/4 individual models agree).</w:t>
      </w:r>
    </w:p>
    <w:p w14:paraId="03BEACC3" w14:textId="77777777" w:rsidR="00C673F1" w:rsidRDefault="00000000">
      <w:pPr>
        <w:pStyle w:val="ListParagraph"/>
        <w:numPr>
          <w:ilvl w:val="0"/>
          <w:numId w:val="7"/>
        </w:numPr>
        <w:spacing w:after="80" w:line="276" w:lineRule="auto"/>
      </w:pPr>
      <w:r>
        <w:t>Applicability domain check: Compounds must fall within the training set's chemical space.</w:t>
      </w:r>
    </w:p>
    <w:p w14:paraId="44F661F2" w14:textId="77777777" w:rsidR="00C673F1" w:rsidRDefault="00000000">
      <w:pPr>
        <w:pStyle w:val="ListParagraph"/>
        <w:numPr>
          <w:ilvl w:val="0"/>
          <w:numId w:val="7"/>
        </w:numPr>
        <w:spacing w:after="80" w:line="276" w:lineRule="auto"/>
      </w:pPr>
      <w:r>
        <w:t>ADMET filter: SwissADME and pkCSM (web-based, free) to predict oral bioavailability, metabolic stability, hERG toxicity, and mutagenicity.</w:t>
      </w:r>
    </w:p>
    <w:p w14:paraId="3B186817" w14:textId="77777777" w:rsidR="00C673F1" w:rsidRDefault="00000000">
      <w:pPr>
        <w:pStyle w:val="ListParagraph"/>
        <w:numPr>
          <w:ilvl w:val="0"/>
          <w:numId w:val="7"/>
        </w:numPr>
        <w:spacing w:after="80" w:line="276" w:lineRule="auto"/>
      </w:pPr>
      <w:r>
        <w:t>Synthetic accessibility: SAScore (RDKit) ≤ 5 to ensure practical synthesizability.</w:t>
      </w:r>
    </w:p>
    <w:p w14:paraId="325E18C4" w14:textId="77777777" w:rsidR="00C673F1" w:rsidRDefault="00000000">
      <w:pPr>
        <w:pStyle w:val="ListParagraph"/>
        <w:numPr>
          <w:ilvl w:val="0"/>
          <w:numId w:val="7"/>
        </w:numPr>
        <w:spacing w:after="80" w:line="276" w:lineRule="auto"/>
      </w:pPr>
      <w:r>
        <w:t>Diversity selection: Cluster top hits by Tanimoto similarity (ECFP4) and select diverse representatives to maximize structural coverage.</w:t>
      </w:r>
    </w:p>
    <w:p w14:paraId="5EE8EBF2" w14:textId="77777777" w:rsidR="00C673F1" w:rsidRDefault="00000000">
      <w:pPr>
        <w:pStyle w:val="Heading3"/>
      </w:pPr>
      <w:r>
        <w:t>5.5.3 Expected Output</w:t>
      </w:r>
    </w:p>
    <w:p w14:paraId="28B08D77" w14:textId="77777777" w:rsidR="00C673F1" w:rsidRDefault="00000000">
      <w:pPr>
        <w:spacing w:after="120" w:line="276" w:lineRule="auto"/>
        <w:jc w:val="both"/>
      </w:pPr>
      <w:r>
        <w:t>A prioritized list of 50–100 novel sulfonamide candidates, ranked by predicted pIC50, ADMET profile, and structural novelty. From this, 10–20 compounds will be selected for experimental validation.</w:t>
      </w:r>
    </w:p>
    <w:p w14:paraId="182FCCF3" w14:textId="77777777" w:rsidR="00C673F1" w:rsidRDefault="00000000">
      <w:pPr>
        <w:pStyle w:val="Heading3"/>
      </w:pPr>
      <w:r>
        <w:t>5.5.4 Tools</w:t>
      </w:r>
    </w:p>
    <w:p w14:paraId="7CD63B06" w14:textId="77777777" w:rsidR="00C673F1" w:rsidRDefault="00000000">
      <w:pPr>
        <w:spacing w:after="120" w:line="276" w:lineRule="auto"/>
        <w:jc w:val="both"/>
      </w:pPr>
      <w:r>
        <w:t>RDKit (SMARTS filtering, Tanimoto similarity, clustering), SwissADME (web), pkCSM (web), ADMETlab 2.0 (web), Pandas.</w:t>
      </w:r>
    </w:p>
    <w:p w14:paraId="41A35096" w14:textId="77777777" w:rsidR="00C673F1" w:rsidRDefault="00C673F1">
      <w:pPr>
        <w:spacing w:before="200" w:after="200"/>
      </w:pPr>
    </w:p>
    <w:p w14:paraId="31576AA0" w14:textId="77777777" w:rsidR="00C673F1" w:rsidRDefault="00000000">
      <w:pPr>
        <w:pStyle w:val="Heading2"/>
      </w:pPr>
      <w:r>
        <w:t>Phase 6: Experimental Validation — Minimal Wet-Lab (Months 20–26)</w:t>
      </w:r>
    </w:p>
    <w:p w14:paraId="01A257B1" w14:textId="77777777" w:rsidR="00C673F1" w:rsidRDefault="00000000">
      <w:pPr>
        <w:pStyle w:val="Heading3"/>
      </w:pPr>
      <w:r>
        <w:t>5.6.1 Compound Acquisition</w:t>
      </w:r>
    </w:p>
    <w:p w14:paraId="4C0AD36D" w14:textId="77777777" w:rsidR="00C673F1" w:rsidRDefault="00000000">
      <w:pPr>
        <w:spacing w:after="120" w:line="276" w:lineRule="auto"/>
        <w:jc w:val="both"/>
      </w:pPr>
      <w:r>
        <w:lastRenderedPageBreak/>
        <w:t>Top-ranked commercially available compounds will be purchased from vendors (Enamine, MolPort, Sigma-Aldrich). For virtual derivatives of your lab's leads, synthesis will be performed following established protocols from González et al. (2021).</w:t>
      </w:r>
    </w:p>
    <w:p w14:paraId="565DEA4B" w14:textId="77777777" w:rsidR="00C673F1" w:rsidRDefault="00000000">
      <w:pPr>
        <w:pStyle w:val="Heading3"/>
      </w:pPr>
      <w:r>
        <w:t>5.6.2 In Vitro Testing</w:t>
      </w:r>
    </w:p>
    <w:p w14:paraId="6BF2218D" w14:textId="77777777" w:rsidR="00C673F1" w:rsidRDefault="00000000">
      <w:pPr>
        <w:spacing w:after="120" w:line="276" w:lineRule="auto"/>
        <w:jc w:val="both"/>
      </w:pPr>
      <w:r>
        <w:t>Testing will use the infection model already established in your lab:</w:t>
      </w:r>
    </w:p>
    <w:p w14:paraId="42FE040D" w14:textId="77777777" w:rsidR="00C673F1" w:rsidRDefault="00000000">
      <w:pPr>
        <w:pStyle w:val="ListParagraph"/>
        <w:numPr>
          <w:ilvl w:val="0"/>
          <w:numId w:val="2"/>
        </w:numPr>
        <w:spacing w:after="80" w:line="276" w:lineRule="auto"/>
      </w:pPr>
      <w:r>
        <w:t>Parasite: L. infantum intracellular amastigotes (72h exposure, matching the endpoint used for model training).</w:t>
      </w:r>
    </w:p>
    <w:p w14:paraId="25EE3ADE" w14:textId="77777777" w:rsidR="00C673F1" w:rsidRDefault="00000000">
      <w:pPr>
        <w:pStyle w:val="ListParagraph"/>
        <w:numPr>
          <w:ilvl w:val="0"/>
          <w:numId w:val="2"/>
        </w:numPr>
        <w:spacing w:after="80" w:line="276" w:lineRule="auto"/>
      </w:pPr>
      <w:r>
        <w:t>Host cells: THP-1 macrophages or primary murine peritoneal macrophages.</w:t>
      </w:r>
    </w:p>
    <w:p w14:paraId="3F552FD0" w14:textId="77777777" w:rsidR="00C673F1" w:rsidRDefault="00000000">
      <w:pPr>
        <w:pStyle w:val="ListParagraph"/>
        <w:numPr>
          <w:ilvl w:val="0"/>
          <w:numId w:val="2"/>
        </w:numPr>
        <w:spacing w:after="80" w:line="276" w:lineRule="auto"/>
      </w:pPr>
      <w:r>
        <w:t>Assay: Dose-response curves (8-point, 3-fold dilutions) to determine IC50.</w:t>
      </w:r>
    </w:p>
    <w:p w14:paraId="42181E3F" w14:textId="77777777" w:rsidR="00C673F1" w:rsidRDefault="00000000">
      <w:pPr>
        <w:pStyle w:val="ListParagraph"/>
        <w:numPr>
          <w:ilvl w:val="0"/>
          <w:numId w:val="2"/>
        </w:numPr>
        <w:spacing w:after="80" w:line="276" w:lineRule="auto"/>
      </w:pPr>
      <w:r>
        <w:t>Cytotoxicity: CC50 determination in host cells; calculate Selectivity Index (SI = CC50/IC50).</w:t>
      </w:r>
    </w:p>
    <w:p w14:paraId="324D2F01" w14:textId="77777777" w:rsidR="00C673F1" w:rsidRDefault="00000000">
      <w:pPr>
        <w:pStyle w:val="ListParagraph"/>
        <w:numPr>
          <w:ilvl w:val="0"/>
          <w:numId w:val="2"/>
        </w:numPr>
        <w:spacing w:after="80" w:line="276" w:lineRule="auto"/>
      </w:pPr>
      <w:r>
        <w:t>Reference drugs: Miltefosine and amphotericin B as positive controls.</w:t>
      </w:r>
    </w:p>
    <w:p w14:paraId="56110437" w14:textId="77777777" w:rsidR="00C673F1" w:rsidRDefault="00000000">
      <w:pPr>
        <w:pStyle w:val="Heading3"/>
      </w:pPr>
      <w:r>
        <w:t>5.6.3 ML Model Feedback Loop</w:t>
      </w:r>
    </w:p>
    <w:p w14:paraId="65DB9D6D" w14:textId="77777777" w:rsidR="00C673F1" w:rsidRDefault="00000000">
      <w:pPr>
        <w:spacing w:after="120" w:line="276" w:lineRule="auto"/>
        <w:jc w:val="both"/>
      </w:pPr>
      <w:r>
        <w:t>Experimental results will be fed back into the model to: (1) Calculate the hit rate (% of predicted actives confirmed experimentally), (2) Compare predicted vs. observed pIC50 (R² on the validation set), (3) Identify systematic prediction errors and retrain the model if needed (active learning cycle).</w:t>
      </w:r>
    </w:p>
    <w:p w14:paraId="35334A92" w14:textId="77777777" w:rsidR="00C673F1" w:rsidRDefault="00C673F1">
      <w:pPr>
        <w:spacing w:before="200" w:after="200"/>
      </w:pPr>
    </w:p>
    <w:p w14:paraId="0BC09311" w14:textId="77777777" w:rsidR="00C673F1" w:rsidRDefault="00000000">
      <w:pPr>
        <w:pStyle w:val="Heading1"/>
      </w:pPr>
      <w:r>
        <w:t>6. Project Timeline (30-Month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2180"/>
        <w:gridCol w:w="2180"/>
      </w:tblGrid>
      <w:tr w:rsidR="00C673F1" w14:paraId="440904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D6A659" w14:textId="77777777" w:rsidR="00C673F1" w:rsidRDefault="00000000">
            <w:r>
              <w:rPr>
                <w:b/>
                <w:bCs/>
                <w:color w:val="FFFFFF"/>
                <w:sz w:val="20"/>
                <w:szCs w:val="20"/>
              </w:rPr>
              <w:t>Months</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6B8A6DB" w14:textId="77777777" w:rsidR="00C673F1" w:rsidRDefault="00000000">
            <w:r>
              <w:rPr>
                <w:b/>
                <w:bCs/>
                <w:color w:val="FFFFFF"/>
                <w:sz w:val="20"/>
                <w:szCs w:val="20"/>
              </w:rPr>
              <w:t>Activity</w:t>
            </w:r>
          </w:p>
        </w:tc>
        <w:tc>
          <w:tcPr>
            <w:tcW w:w="21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E60995" w14:textId="77777777" w:rsidR="00C673F1" w:rsidRDefault="00000000">
            <w:r>
              <w:rPr>
                <w:b/>
                <w:bCs/>
                <w:color w:val="FFFFFF"/>
                <w:sz w:val="20"/>
                <w:szCs w:val="20"/>
              </w:rPr>
              <w:t>Deliverable</w:t>
            </w:r>
          </w:p>
        </w:tc>
        <w:tc>
          <w:tcPr>
            <w:tcW w:w="21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80A73CA" w14:textId="77777777" w:rsidR="00C673F1" w:rsidRDefault="00000000">
            <w:r>
              <w:rPr>
                <w:b/>
                <w:bCs/>
                <w:color w:val="FFFFFF"/>
                <w:sz w:val="20"/>
                <w:szCs w:val="20"/>
              </w:rPr>
              <w:t>Skills You Learn</w:t>
            </w:r>
          </w:p>
        </w:tc>
      </w:tr>
      <w:tr w:rsidR="00C673F1" w14:paraId="0D9EDB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8F87677" w14:textId="77777777" w:rsidR="00C673F1" w:rsidRDefault="00000000">
            <w:r>
              <w:rPr>
                <w:color w:val="333333"/>
                <w:sz w:val="20"/>
                <w:szCs w:val="20"/>
              </w:rPr>
              <w:t>1–2</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5EE58C8B" w14:textId="77777777" w:rsidR="00C673F1" w:rsidRDefault="00000000">
            <w:r>
              <w:rPr>
                <w:color w:val="333333"/>
                <w:sz w:val="20"/>
                <w:szCs w:val="20"/>
              </w:rPr>
              <w:t>Python basics + Jupyter setup</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74D9E1E" w14:textId="77777777" w:rsidR="00C673F1" w:rsidRDefault="00000000">
            <w:r>
              <w:rPr>
                <w:color w:val="333333"/>
                <w:sz w:val="20"/>
                <w:szCs w:val="20"/>
              </w:rPr>
              <w:t>Working Python environment</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7B7B4C5" w14:textId="77777777" w:rsidR="00C673F1" w:rsidRDefault="00000000">
            <w:r>
              <w:rPr>
                <w:color w:val="333333"/>
                <w:sz w:val="20"/>
                <w:szCs w:val="20"/>
              </w:rPr>
              <w:t>Python, Pandas, NumPy</w:t>
            </w:r>
          </w:p>
        </w:tc>
      </w:tr>
      <w:tr w:rsidR="00C673F1" w14:paraId="5A2764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8D4D0" w14:textId="77777777" w:rsidR="00C673F1" w:rsidRDefault="00000000">
            <w:r>
              <w:rPr>
                <w:color w:val="333333"/>
                <w:sz w:val="20"/>
                <w:szCs w:val="20"/>
              </w:rPr>
              <w:t>3–4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E8F253" w14:textId="77777777" w:rsidR="00C673F1" w:rsidRDefault="00000000">
            <w:r>
              <w:rPr>
                <w:color w:val="333333"/>
                <w:sz w:val="20"/>
                <w:szCs w:val="20"/>
              </w:rPr>
              <w:t>Learn RDKit + cheminformatics fundamentals</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52DEC" w14:textId="77777777" w:rsidR="00C673F1" w:rsidRDefault="00000000">
            <w:r>
              <w:rPr>
                <w:color w:val="333333"/>
                <w:sz w:val="20"/>
                <w:szCs w:val="20"/>
              </w:rPr>
              <w:t>Molecular handling scripts</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DF936B" w14:textId="77777777" w:rsidR="00C673F1" w:rsidRDefault="00000000">
            <w:r>
              <w:rPr>
                <w:color w:val="333333"/>
                <w:sz w:val="20"/>
                <w:szCs w:val="20"/>
              </w:rPr>
              <w:t>RDKit, SMILES, descriptors</w:t>
            </w:r>
          </w:p>
        </w:tc>
      </w:tr>
      <w:tr w:rsidR="00C673F1" w14:paraId="52931C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43A4F23" w14:textId="77777777" w:rsidR="00C673F1" w:rsidRDefault="00000000">
            <w:r>
              <w:rPr>
                <w:color w:val="333333"/>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BFACE2D" w14:textId="77777777" w:rsidR="00C673F1" w:rsidRDefault="00000000">
            <w:r>
              <w:rPr>
                <w:color w:val="333333"/>
                <w:sz w:val="20"/>
                <w:szCs w:val="20"/>
              </w:rPr>
              <w:t>Phase 1: Data mining from ChEMBL/PubChem</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FC473BC" w14:textId="77777777" w:rsidR="00C673F1" w:rsidRDefault="00000000">
            <w:r>
              <w:rPr>
                <w:color w:val="333333"/>
                <w:sz w:val="20"/>
                <w:szCs w:val="20"/>
              </w:rPr>
              <w:t>Raw dataset (~8,000–12,000 compounds)</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E98AF8A" w14:textId="77777777" w:rsidR="00C673F1" w:rsidRDefault="00000000">
            <w:r>
              <w:rPr>
                <w:color w:val="333333"/>
                <w:sz w:val="20"/>
                <w:szCs w:val="20"/>
              </w:rPr>
              <w:t>ChEMBL API, web scraping</w:t>
            </w:r>
          </w:p>
        </w:tc>
      </w:tr>
      <w:tr w:rsidR="00C673F1" w14:paraId="7BDC6D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8118A" w14:textId="77777777" w:rsidR="00C673F1" w:rsidRDefault="00000000">
            <w:r>
              <w:rPr>
                <w:color w:val="333333"/>
                <w:sz w:val="20"/>
                <w:szCs w:val="20"/>
              </w:rPr>
              <w:t>6–7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5D530" w14:textId="77777777" w:rsidR="00C673F1" w:rsidRDefault="00000000">
            <w:r>
              <w:rPr>
                <w:color w:val="333333"/>
                <w:sz w:val="20"/>
                <w:szCs w:val="20"/>
              </w:rPr>
              <w:t>Phase 1: Data curation + sulfonamide filtering</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08E99" w14:textId="77777777" w:rsidR="00C673F1" w:rsidRDefault="00000000">
            <w:r>
              <w:rPr>
                <w:color w:val="333333"/>
                <w:sz w:val="20"/>
                <w:szCs w:val="20"/>
              </w:rPr>
              <w:t>Curated dataset + Paper 1 draft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7B363B" w14:textId="77777777" w:rsidR="00C673F1" w:rsidRDefault="00000000">
            <w:r>
              <w:rPr>
                <w:color w:val="333333"/>
                <w:sz w:val="20"/>
                <w:szCs w:val="20"/>
              </w:rPr>
              <w:t>Data cleaning, SMARTS</w:t>
            </w:r>
          </w:p>
        </w:tc>
      </w:tr>
      <w:tr w:rsidR="00C673F1" w14:paraId="456B7E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52634DEE" w14:textId="77777777" w:rsidR="00C673F1" w:rsidRDefault="00000000">
            <w:r>
              <w:rPr>
                <w:color w:val="333333"/>
                <w:sz w:val="20"/>
                <w:szCs w:val="20"/>
              </w:rPr>
              <w:t>8–9</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6B1749C" w14:textId="77777777" w:rsidR="00C673F1" w:rsidRDefault="00000000">
            <w:r>
              <w:rPr>
                <w:color w:val="333333"/>
                <w:sz w:val="20"/>
                <w:szCs w:val="20"/>
              </w:rPr>
              <w:t>Phase 2: Descriptor calculation + feature selection</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0D353A6" w14:textId="77777777" w:rsidR="00C673F1" w:rsidRDefault="00000000">
            <w:r>
              <w:rPr>
                <w:color w:val="333333"/>
                <w:sz w:val="20"/>
                <w:szCs w:val="20"/>
              </w:rPr>
              <w:t>Feature matrix ready</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63CCC03" w14:textId="77777777" w:rsidR="00C673F1" w:rsidRDefault="00000000">
            <w:r>
              <w:rPr>
                <w:color w:val="333333"/>
                <w:sz w:val="20"/>
                <w:szCs w:val="20"/>
              </w:rPr>
              <w:t>Mordred, fingerprints</w:t>
            </w:r>
          </w:p>
        </w:tc>
      </w:tr>
      <w:tr w:rsidR="00C673F1" w14:paraId="7E1069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3FEC2" w14:textId="77777777" w:rsidR="00C673F1" w:rsidRDefault="00000000">
            <w:r>
              <w:rPr>
                <w:color w:val="333333"/>
                <w:sz w:val="20"/>
                <w:szCs w:val="20"/>
              </w:rPr>
              <w:t>10–11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B13025" w14:textId="77777777" w:rsidR="00C673F1" w:rsidRDefault="00000000">
            <w:r>
              <w:rPr>
                <w:color w:val="333333"/>
                <w:sz w:val="20"/>
                <w:szCs w:val="20"/>
              </w:rPr>
              <w:t>ML basics course + Phase 3: initial model training</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90C2D8" w14:textId="77777777" w:rsidR="00C673F1" w:rsidRDefault="00000000">
            <w:r>
              <w:rPr>
                <w:color w:val="333333"/>
                <w:sz w:val="20"/>
                <w:szCs w:val="20"/>
              </w:rPr>
              <w:t>Baseline RF and SVM models</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FDCA4" w14:textId="77777777" w:rsidR="00C673F1" w:rsidRDefault="00000000">
            <w:r>
              <w:rPr>
                <w:color w:val="333333"/>
                <w:sz w:val="20"/>
                <w:szCs w:val="20"/>
              </w:rPr>
              <w:t>Scikit-learn, cross-validation</w:t>
            </w:r>
          </w:p>
        </w:tc>
      </w:tr>
      <w:tr w:rsidR="00C673F1" w14:paraId="012B70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56A49420" w14:textId="77777777" w:rsidR="00C673F1" w:rsidRDefault="00000000">
            <w:r>
              <w:rPr>
                <w:color w:val="333333"/>
                <w:sz w:val="20"/>
                <w:szCs w:val="20"/>
              </w:rPr>
              <w:t>12–14</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2D371DC" w14:textId="77777777" w:rsidR="00C673F1" w:rsidRDefault="00000000">
            <w:r>
              <w:rPr>
                <w:color w:val="333333"/>
                <w:sz w:val="20"/>
                <w:szCs w:val="20"/>
              </w:rPr>
              <w:t>Phase 3: XGBoost, LightGBM, hyperparameter tuning</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4C3BD6C" w14:textId="77777777" w:rsidR="00C673F1" w:rsidRDefault="00000000">
            <w:r>
              <w:rPr>
                <w:color w:val="333333"/>
                <w:sz w:val="20"/>
                <w:szCs w:val="20"/>
              </w:rPr>
              <w:t>Optimized models</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4468A10" w14:textId="77777777" w:rsidR="00C673F1" w:rsidRDefault="00000000">
            <w:r>
              <w:rPr>
                <w:color w:val="333333"/>
                <w:sz w:val="20"/>
                <w:szCs w:val="20"/>
              </w:rPr>
              <w:t>XGBoost, Optuna</w:t>
            </w:r>
          </w:p>
        </w:tc>
      </w:tr>
      <w:tr w:rsidR="00C673F1" w14:paraId="1DBE29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8C9F76" w14:textId="77777777" w:rsidR="00C673F1" w:rsidRDefault="00000000">
            <w:r>
              <w:rPr>
                <w:color w:val="333333"/>
                <w:sz w:val="20"/>
                <w:szCs w:val="20"/>
              </w:rPr>
              <w:t>15–16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CE5CF0" w14:textId="77777777" w:rsidR="00C673F1" w:rsidRDefault="00000000">
            <w:r>
              <w:rPr>
                <w:color w:val="333333"/>
                <w:sz w:val="20"/>
                <w:szCs w:val="20"/>
              </w:rPr>
              <w:t>Phase 3: Consensus model + full validation</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D05E4C" w14:textId="77777777" w:rsidR="00C673F1" w:rsidRDefault="00000000">
            <w:r>
              <w:rPr>
                <w:color w:val="333333"/>
                <w:sz w:val="20"/>
                <w:szCs w:val="20"/>
              </w:rPr>
              <w:t>Validated consensus + Paper 2 draft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E4DDF" w14:textId="77777777" w:rsidR="00C673F1" w:rsidRDefault="00000000">
            <w:r>
              <w:rPr>
                <w:color w:val="333333"/>
                <w:sz w:val="20"/>
                <w:szCs w:val="20"/>
              </w:rPr>
              <w:t>Ensemble methods, OECD</w:t>
            </w:r>
          </w:p>
        </w:tc>
      </w:tr>
      <w:tr w:rsidR="00C673F1" w14:paraId="6C9F01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35268A8" w14:textId="77777777" w:rsidR="00C673F1" w:rsidRDefault="00000000">
            <w:r>
              <w:rPr>
                <w:color w:val="333333"/>
                <w:sz w:val="20"/>
                <w:szCs w:val="20"/>
              </w:rPr>
              <w:lastRenderedPageBreak/>
              <w:t>17–18</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B85CA73" w14:textId="77777777" w:rsidR="00C673F1" w:rsidRDefault="00000000">
            <w:r>
              <w:rPr>
                <w:color w:val="333333"/>
                <w:sz w:val="20"/>
                <w:szCs w:val="20"/>
              </w:rPr>
              <w:t>Phase 4: SHAP analysis + SAR interpretation</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6B47A50" w14:textId="77777777" w:rsidR="00C673F1" w:rsidRDefault="00000000">
            <w:r>
              <w:rPr>
                <w:color w:val="333333"/>
                <w:sz w:val="20"/>
                <w:szCs w:val="20"/>
              </w:rPr>
              <w:t>SAR guidelines document</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4C5356B" w14:textId="77777777" w:rsidR="00C673F1" w:rsidRDefault="00000000">
            <w:r>
              <w:rPr>
                <w:color w:val="333333"/>
                <w:sz w:val="20"/>
                <w:szCs w:val="20"/>
              </w:rPr>
              <w:t>SHAP, explainable AI</w:t>
            </w:r>
          </w:p>
        </w:tc>
      </w:tr>
      <w:tr w:rsidR="00C673F1" w14:paraId="02E1D0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1C48FD" w14:textId="77777777" w:rsidR="00C673F1" w:rsidRDefault="00000000">
            <w:r>
              <w:rPr>
                <w:color w:val="333333"/>
                <w:sz w:val="20"/>
                <w:szCs w:val="20"/>
              </w:rPr>
              <w:t>19–21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28D1F9" w14:textId="77777777" w:rsidR="00C673F1" w:rsidRDefault="00000000">
            <w:r>
              <w:rPr>
                <w:color w:val="333333"/>
                <w:sz w:val="20"/>
                <w:szCs w:val="20"/>
              </w:rPr>
              <w:t>Phase 5: Virtual screening + ADMET filtering</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C22E8" w14:textId="77777777" w:rsidR="00C673F1" w:rsidRDefault="00000000">
            <w:r>
              <w:rPr>
                <w:color w:val="333333"/>
                <w:sz w:val="20"/>
                <w:szCs w:val="20"/>
              </w:rPr>
              <w:t>Prioritized candidate list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41C64" w14:textId="77777777" w:rsidR="00C673F1" w:rsidRDefault="00000000">
            <w:r>
              <w:rPr>
                <w:color w:val="333333"/>
                <w:sz w:val="20"/>
                <w:szCs w:val="20"/>
              </w:rPr>
              <w:t>VS pipeline, ADMET tools</w:t>
            </w:r>
          </w:p>
        </w:tc>
      </w:tr>
      <w:tr w:rsidR="00C673F1" w14:paraId="5B9CFD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C05532B" w14:textId="77777777" w:rsidR="00C673F1" w:rsidRDefault="00000000">
            <w:r>
              <w:rPr>
                <w:color w:val="333333"/>
                <w:sz w:val="20"/>
                <w:szCs w:val="20"/>
              </w:rPr>
              <w:t>22–26</w:t>
            </w:r>
          </w:p>
        </w:tc>
        <w:tc>
          <w:tcPr>
            <w:tcW w:w="38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354583C" w14:textId="77777777" w:rsidR="00C673F1" w:rsidRDefault="00000000">
            <w:r>
              <w:rPr>
                <w:color w:val="333333"/>
                <w:sz w:val="20"/>
                <w:szCs w:val="20"/>
              </w:rPr>
              <w:t>Phase 6: Compound purchase + in vitro validation</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5C9EECF" w14:textId="77777777" w:rsidR="00C673F1" w:rsidRDefault="00000000">
            <w:r>
              <w:rPr>
                <w:color w:val="333333"/>
                <w:sz w:val="20"/>
                <w:szCs w:val="20"/>
              </w:rPr>
              <w:t>Experimental results + Paper 3 draft</w:t>
            </w:r>
          </w:p>
        </w:tc>
        <w:tc>
          <w:tcPr>
            <w:tcW w:w="21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EDB3C17" w14:textId="77777777" w:rsidR="00C673F1" w:rsidRDefault="00000000">
            <w:r>
              <w:rPr>
                <w:color w:val="333333"/>
                <w:sz w:val="20"/>
                <w:szCs w:val="20"/>
              </w:rPr>
              <w:t>Wet-lab validation</w:t>
            </w:r>
          </w:p>
        </w:tc>
      </w:tr>
      <w:tr w:rsidR="00C673F1" w14:paraId="708A82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B0F623" w14:textId="77777777" w:rsidR="00C673F1" w:rsidRDefault="00000000">
            <w:r>
              <w:rPr>
                <w:color w:val="333333"/>
                <w:sz w:val="20"/>
                <w:szCs w:val="20"/>
              </w:rPr>
              <w:t>27–30</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DF6147" w14:textId="77777777" w:rsidR="00C673F1" w:rsidRDefault="00000000">
            <w:r>
              <w:rPr>
                <w:color w:val="333333"/>
                <w:sz w:val="20"/>
                <w:szCs w:val="20"/>
              </w:rPr>
              <w:t>Thesis writing + manuscript finalization</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A39BFD" w14:textId="77777777" w:rsidR="00C673F1" w:rsidRDefault="00000000">
            <w:r>
              <w:rPr>
                <w:color w:val="333333"/>
                <w:sz w:val="20"/>
                <w:szCs w:val="20"/>
              </w:rPr>
              <w:t>PhD thesis + 3 papers submitted</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A3FF6B" w14:textId="77777777" w:rsidR="00C673F1" w:rsidRDefault="00000000">
            <w:r>
              <w:rPr>
                <w:color w:val="333333"/>
                <w:sz w:val="20"/>
                <w:szCs w:val="20"/>
              </w:rPr>
              <w:t>Scientific writing</w:t>
            </w:r>
          </w:p>
        </w:tc>
      </w:tr>
    </w:tbl>
    <w:p w14:paraId="0CC84DD6" w14:textId="77777777" w:rsidR="00C673F1" w:rsidRDefault="00C673F1">
      <w:pPr>
        <w:spacing w:before="200" w:after="200"/>
      </w:pPr>
    </w:p>
    <w:p w14:paraId="7B5EC51C" w14:textId="77777777" w:rsidR="00C673F1" w:rsidRDefault="00000000">
      <w:pPr>
        <w:pStyle w:val="Heading1"/>
      </w:pPr>
      <w:r>
        <w:t>7. Publication Plan</w:t>
      </w:r>
    </w:p>
    <w:p w14:paraId="7DBCB01D" w14:textId="77777777" w:rsidR="00C673F1" w:rsidRDefault="00000000">
      <w:pPr>
        <w:spacing w:after="120" w:line="276" w:lineRule="auto"/>
        <w:jc w:val="both"/>
      </w:pPr>
      <w:r>
        <w:rPr>
          <w:b/>
          <w:bCs/>
        </w:rPr>
        <w:t xml:space="preserve">Paper 1 (Data Paper, Month 7–9): </w:t>
      </w:r>
      <w:r>
        <w:t>"A Curated Sulfonamide Anti-Kinetoplastid Bioactivity Dataset for Machine Learning-Driven Drug Discovery." Target journal: Scientific Data (Nature) or Journal of Cheminformatics. Publishes the curated dataset as a community resource.</w:t>
      </w:r>
    </w:p>
    <w:p w14:paraId="4ABD4CEF" w14:textId="77777777" w:rsidR="00C673F1" w:rsidRDefault="00000000">
      <w:pPr>
        <w:spacing w:after="120" w:line="276" w:lineRule="auto"/>
        <w:jc w:val="both"/>
      </w:pPr>
      <w:r>
        <w:rPr>
          <w:b/>
          <w:bCs/>
        </w:rPr>
        <w:t xml:space="preserve">Paper 2 (Methodology Paper, Month 16–18): </w:t>
      </w:r>
      <w:r>
        <w:t>"Machine Learning-Based QSAR Consensus Models for Predicting Anti-Leishmanial Activity of Sulfonamide Derivatives: From Molecular Descriptors to Explainable SAR." Target journal: Journal of Chemical Information and Modeling (ACS) or Journal of Medicinal Chemistry (ACS).</w:t>
      </w:r>
    </w:p>
    <w:p w14:paraId="5B3D452A" w14:textId="77777777" w:rsidR="00C673F1" w:rsidRDefault="00000000">
      <w:pPr>
        <w:spacing w:after="120" w:line="276" w:lineRule="auto"/>
        <w:jc w:val="both"/>
      </w:pPr>
      <w:r>
        <w:rPr>
          <w:b/>
          <w:bCs/>
        </w:rPr>
        <w:t xml:space="preserve">Paper 3 (Validation Paper, Month 26–28): </w:t>
      </w:r>
      <w:r>
        <w:t>"Experimental Validation of ML-Predicted Anti-Leishmanial Sulfonamides Against L. infantum Intracellular Amastigotes." Target journal: ACS Infectious Diseases or European Journal of Medicinal Chemistry.</w:t>
      </w:r>
    </w:p>
    <w:p w14:paraId="58933C04" w14:textId="77777777" w:rsidR="00C673F1" w:rsidRDefault="00000000">
      <w:pPr>
        <w:spacing w:after="120" w:line="276" w:lineRule="auto"/>
        <w:jc w:val="both"/>
      </w:pPr>
      <w:r>
        <w:rPr>
          <w:b/>
          <w:bCs/>
        </w:rPr>
        <w:t xml:space="preserve">Bonus Paper 4 (optional, Month 20–22): </w:t>
      </w:r>
      <w:r>
        <w:t>"Transfer Learning from T. cruzi to Leishmania: Cross-Kinetoplastid QSAR Modeling for Sulfonamide Drug Repurposing." This extends into Topic 5 from our earlier discussion. Target journal: Frontiers in Pharmacology or PLOS Neglected Tropical Diseases.</w:t>
      </w:r>
    </w:p>
    <w:p w14:paraId="2372448A" w14:textId="77777777" w:rsidR="00C673F1" w:rsidRDefault="00C673F1">
      <w:pPr>
        <w:spacing w:before="200" w:after="200"/>
      </w:pPr>
    </w:p>
    <w:p w14:paraId="71BC28DD" w14:textId="77777777" w:rsidR="00C673F1" w:rsidRDefault="00000000">
      <w:pPr>
        <w:pStyle w:val="Heading1"/>
      </w:pPr>
      <w:r>
        <w:t>8. Software and Resources (All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673F1" w14:paraId="5ED256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A78921B" w14:textId="77777777" w:rsidR="00C673F1" w:rsidRDefault="00000000">
            <w:r>
              <w:rPr>
                <w:b/>
                <w:bCs/>
                <w:color w:val="FFFFFF"/>
                <w:sz w:val="20"/>
                <w:szCs w:val="20"/>
              </w:rPr>
              <w:t>Tool</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89FE55" w14:textId="77777777" w:rsidR="00C673F1" w:rsidRDefault="00000000">
            <w:r>
              <w:rPr>
                <w:b/>
                <w:bCs/>
                <w:color w:val="FFFFFF"/>
                <w:sz w:val="20"/>
                <w:szCs w:val="20"/>
              </w:rPr>
              <w:t>Purpose</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EEEEBA0" w14:textId="77777777" w:rsidR="00C673F1" w:rsidRDefault="00000000">
            <w:r>
              <w:rPr>
                <w:b/>
                <w:bCs/>
                <w:color w:val="FFFFFF"/>
                <w:sz w:val="20"/>
                <w:szCs w:val="20"/>
              </w:rPr>
              <w:t>How to Install</w:t>
            </w:r>
          </w:p>
        </w:tc>
      </w:tr>
      <w:tr w:rsidR="00C673F1" w14:paraId="026FBD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65801A9" w14:textId="77777777" w:rsidR="00C673F1" w:rsidRDefault="00000000">
            <w:r>
              <w:rPr>
                <w:color w:val="333333"/>
                <w:sz w:val="20"/>
                <w:szCs w:val="20"/>
              </w:rPr>
              <w:t>Python 3.x + Jupyter</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3944836A" w14:textId="77777777" w:rsidR="00C673F1" w:rsidRDefault="00000000">
            <w:r>
              <w:rPr>
                <w:color w:val="333333"/>
                <w:sz w:val="20"/>
                <w:szCs w:val="20"/>
              </w:rPr>
              <w:t>Programming environment</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4725D3E" w14:textId="77777777" w:rsidR="00C673F1" w:rsidRDefault="00000000">
            <w:r>
              <w:rPr>
                <w:color w:val="333333"/>
                <w:sz w:val="20"/>
                <w:szCs w:val="20"/>
              </w:rPr>
              <w:t>Anaconda distribution (free)</w:t>
            </w:r>
          </w:p>
        </w:tc>
      </w:tr>
      <w:tr w:rsidR="00C673F1" w14:paraId="581372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64C53" w14:textId="77777777" w:rsidR="00C673F1" w:rsidRDefault="00000000">
            <w:r>
              <w:rPr>
                <w:color w:val="333333"/>
                <w:sz w:val="20"/>
                <w:szCs w:val="20"/>
              </w:rPr>
              <w:t>RDKit</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ABF1C" w14:textId="77777777" w:rsidR="00C673F1" w:rsidRDefault="00000000">
            <w:r>
              <w:rPr>
                <w:color w:val="333333"/>
                <w:sz w:val="20"/>
                <w:szCs w:val="20"/>
              </w:rPr>
              <w:t>Molecular handling, descriptors, fingerprints, SMARTS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C24D12" w14:textId="77777777" w:rsidR="00C673F1" w:rsidRDefault="00000000">
            <w:r>
              <w:rPr>
                <w:color w:val="333333"/>
                <w:sz w:val="20"/>
                <w:szCs w:val="20"/>
              </w:rPr>
              <w:t>conda install -c conda-forge rdkit</w:t>
            </w:r>
          </w:p>
        </w:tc>
      </w:tr>
      <w:tr w:rsidR="00C673F1" w14:paraId="43FB6A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7D168CC1" w14:textId="77777777" w:rsidR="00C673F1" w:rsidRDefault="00000000">
            <w:r>
              <w:rPr>
                <w:color w:val="333333"/>
                <w:sz w:val="20"/>
                <w:szCs w:val="20"/>
              </w:rPr>
              <w:t>Mordred</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522D2CE" w14:textId="77777777" w:rsidR="00C673F1" w:rsidRDefault="00000000">
            <w:r>
              <w:rPr>
                <w:color w:val="333333"/>
                <w:sz w:val="20"/>
                <w:szCs w:val="20"/>
              </w:rPr>
              <w:t>1,800+ molecular descriptors</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3FE0B12" w14:textId="77777777" w:rsidR="00C673F1" w:rsidRDefault="00000000">
            <w:r>
              <w:rPr>
                <w:color w:val="333333"/>
                <w:sz w:val="20"/>
                <w:szCs w:val="20"/>
              </w:rPr>
              <w:t>pip install mordred</w:t>
            </w:r>
          </w:p>
        </w:tc>
      </w:tr>
      <w:tr w:rsidR="00C673F1" w14:paraId="04CEC0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1FB376" w14:textId="77777777" w:rsidR="00C673F1" w:rsidRDefault="00000000">
            <w:r>
              <w:rPr>
                <w:color w:val="333333"/>
                <w:sz w:val="20"/>
                <w:szCs w:val="20"/>
              </w:rPr>
              <w:t>Scikit-learn</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3487B1" w14:textId="77777777" w:rsidR="00C673F1" w:rsidRDefault="00000000">
            <w:r>
              <w:rPr>
                <w:color w:val="333333"/>
                <w:sz w:val="20"/>
                <w:szCs w:val="20"/>
              </w:rPr>
              <w:t>RF, SVM, cross-validation, metrics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465243" w14:textId="77777777" w:rsidR="00C673F1" w:rsidRDefault="00000000">
            <w:r>
              <w:rPr>
                <w:color w:val="333333"/>
                <w:sz w:val="20"/>
                <w:szCs w:val="20"/>
              </w:rPr>
              <w:t>pip install scikit-learn</w:t>
            </w:r>
          </w:p>
        </w:tc>
      </w:tr>
      <w:tr w:rsidR="00C673F1" w14:paraId="4714D0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AC2EC71" w14:textId="77777777" w:rsidR="00C673F1" w:rsidRDefault="00000000">
            <w:r>
              <w:rPr>
                <w:color w:val="333333"/>
                <w:sz w:val="20"/>
                <w:szCs w:val="20"/>
              </w:rPr>
              <w:t>XGBoost</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72F56FFB" w14:textId="77777777" w:rsidR="00C673F1" w:rsidRDefault="00000000">
            <w:r>
              <w:rPr>
                <w:color w:val="333333"/>
                <w:sz w:val="20"/>
                <w:szCs w:val="20"/>
              </w:rPr>
              <w:t>Gradient boosting models</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CD5F495" w14:textId="77777777" w:rsidR="00C673F1" w:rsidRDefault="00000000">
            <w:r>
              <w:rPr>
                <w:color w:val="333333"/>
                <w:sz w:val="20"/>
                <w:szCs w:val="20"/>
              </w:rPr>
              <w:t>pip install xgboost</w:t>
            </w:r>
          </w:p>
        </w:tc>
      </w:tr>
      <w:tr w:rsidR="00C673F1" w14:paraId="7F3DAE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E6B5B" w14:textId="77777777" w:rsidR="00C673F1" w:rsidRDefault="00000000">
            <w:r>
              <w:rPr>
                <w:color w:val="333333"/>
                <w:sz w:val="20"/>
                <w:szCs w:val="20"/>
              </w:rPr>
              <w:t>LightGBM</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B93AC7" w14:textId="77777777" w:rsidR="00C673F1" w:rsidRDefault="00000000">
            <w:r>
              <w:rPr>
                <w:color w:val="333333"/>
                <w:sz w:val="20"/>
                <w:szCs w:val="20"/>
              </w:rPr>
              <w:t>Fast gradient boosting</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10D163" w14:textId="77777777" w:rsidR="00C673F1" w:rsidRDefault="00000000">
            <w:r>
              <w:rPr>
                <w:color w:val="333333"/>
                <w:sz w:val="20"/>
                <w:szCs w:val="20"/>
              </w:rPr>
              <w:t>pip install lightgbm</w:t>
            </w:r>
          </w:p>
        </w:tc>
      </w:tr>
      <w:tr w:rsidR="00C673F1" w14:paraId="44D7B7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7C673D8B" w14:textId="77777777" w:rsidR="00C673F1" w:rsidRDefault="00000000">
            <w:r>
              <w:rPr>
                <w:color w:val="333333"/>
                <w:sz w:val="20"/>
                <w:szCs w:val="20"/>
              </w:rPr>
              <w:t>Optuna</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FB0E653" w14:textId="77777777" w:rsidR="00C673F1" w:rsidRDefault="00000000">
            <w:r>
              <w:rPr>
                <w:color w:val="333333"/>
                <w:sz w:val="20"/>
                <w:szCs w:val="20"/>
              </w:rPr>
              <w:t>Bayesian hyperparameter optimization</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6080B61F" w14:textId="77777777" w:rsidR="00C673F1" w:rsidRDefault="00000000">
            <w:r>
              <w:rPr>
                <w:color w:val="333333"/>
                <w:sz w:val="20"/>
                <w:szCs w:val="20"/>
              </w:rPr>
              <w:t>pip install optuna</w:t>
            </w:r>
          </w:p>
        </w:tc>
      </w:tr>
      <w:tr w:rsidR="00C673F1" w14:paraId="4B5851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A3B2BA" w14:textId="77777777" w:rsidR="00C673F1" w:rsidRDefault="00000000">
            <w:r>
              <w:rPr>
                <w:color w:val="333333"/>
                <w:sz w:val="20"/>
                <w:szCs w:val="20"/>
              </w:rPr>
              <w:lastRenderedPageBreak/>
              <w:t>SHAP</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0C47E8" w14:textId="77777777" w:rsidR="00C673F1" w:rsidRDefault="00000000">
            <w:r>
              <w:rPr>
                <w:color w:val="333333"/>
                <w:sz w:val="20"/>
                <w:szCs w:val="20"/>
              </w:rPr>
              <w:t>Explainable AI</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2F9447" w14:textId="77777777" w:rsidR="00C673F1" w:rsidRDefault="00000000">
            <w:r>
              <w:rPr>
                <w:color w:val="333333"/>
                <w:sz w:val="20"/>
                <w:szCs w:val="20"/>
              </w:rPr>
              <w:t>pip install shap</w:t>
            </w:r>
          </w:p>
        </w:tc>
      </w:tr>
      <w:tr w:rsidR="00C673F1" w14:paraId="583C6C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63C1A1C" w14:textId="77777777" w:rsidR="00C673F1" w:rsidRDefault="00000000">
            <w:r>
              <w:rPr>
                <w:color w:val="333333"/>
                <w:sz w:val="20"/>
                <w:szCs w:val="20"/>
              </w:rPr>
              <w:t>imbalanced-learn</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1AC25FE4" w14:textId="77777777" w:rsidR="00C673F1" w:rsidRDefault="00000000">
            <w:r>
              <w:rPr>
                <w:color w:val="333333"/>
                <w:sz w:val="20"/>
                <w:szCs w:val="20"/>
              </w:rPr>
              <w:t>SMOTE for class imbalance</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DE57EC1" w14:textId="77777777" w:rsidR="00C673F1" w:rsidRDefault="00000000">
            <w:r>
              <w:rPr>
                <w:color w:val="333333"/>
                <w:sz w:val="20"/>
                <w:szCs w:val="20"/>
              </w:rPr>
              <w:t>pip install imbalanced-learn</w:t>
            </w:r>
          </w:p>
        </w:tc>
      </w:tr>
      <w:tr w:rsidR="00C673F1" w14:paraId="642D08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F1826" w14:textId="77777777" w:rsidR="00C673F1" w:rsidRDefault="00000000">
            <w:r>
              <w:rPr>
                <w:color w:val="333333"/>
                <w:sz w:val="20"/>
                <w:szCs w:val="20"/>
              </w:rPr>
              <w:t>SwissADME / pkCSM</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1E31CF" w14:textId="77777777" w:rsidR="00C673F1" w:rsidRDefault="00000000">
            <w:r>
              <w:rPr>
                <w:color w:val="333333"/>
                <w:sz w:val="20"/>
                <w:szCs w:val="20"/>
              </w:rPr>
              <w:t>ADMET predictions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9C165" w14:textId="77777777" w:rsidR="00C673F1" w:rsidRDefault="00000000">
            <w:r>
              <w:rPr>
                <w:color w:val="333333"/>
                <w:sz w:val="20"/>
                <w:szCs w:val="20"/>
              </w:rPr>
              <w:t>Web-based (free), no install</w:t>
            </w:r>
          </w:p>
        </w:tc>
      </w:tr>
      <w:tr w:rsidR="00C673F1" w14:paraId="5C2C0E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2EA9E591" w14:textId="77777777" w:rsidR="00C673F1" w:rsidRDefault="00000000">
            <w:r>
              <w:rPr>
                <w:color w:val="333333"/>
                <w:sz w:val="20"/>
                <w:szCs w:val="20"/>
              </w:rPr>
              <w:t>Matplotlib / Seaborn</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46D8B195" w14:textId="77777777" w:rsidR="00C673F1" w:rsidRDefault="00000000">
            <w:r>
              <w:rPr>
                <w:color w:val="333333"/>
                <w:sz w:val="20"/>
                <w:szCs w:val="20"/>
              </w:rPr>
              <w:t>Data visualization</w:t>
            </w:r>
          </w:p>
        </w:tc>
        <w:tc>
          <w:tcPr>
            <w:tcW w:w="3380" w:type="dxa"/>
            <w:tcBorders>
              <w:top w:val="single" w:sz="1" w:space="0" w:color="CCCCCC"/>
              <w:left w:val="single" w:sz="1" w:space="0" w:color="CCCCCC"/>
              <w:bottom w:val="single" w:sz="1" w:space="0" w:color="CCCCCC"/>
              <w:right w:val="single" w:sz="1" w:space="0" w:color="CCCCCC"/>
            </w:tcBorders>
            <w:shd w:val="clear" w:color="auto" w:fill="F0F5FA"/>
            <w:tcMar>
              <w:top w:w="60" w:type="dxa"/>
              <w:left w:w="100" w:type="dxa"/>
              <w:bottom w:w="60" w:type="dxa"/>
              <w:right w:w="100" w:type="dxa"/>
            </w:tcMar>
            <w:vAlign w:val="center"/>
          </w:tcPr>
          <w:p w14:paraId="02218D08" w14:textId="77777777" w:rsidR="00C673F1" w:rsidRDefault="00000000">
            <w:r>
              <w:rPr>
                <w:color w:val="333333"/>
                <w:sz w:val="20"/>
                <w:szCs w:val="20"/>
              </w:rPr>
              <w:t>pip install matplotlib seaborn</w:t>
            </w:r>
          </w:p>
        </w:tc>
      </w:tr>
    </w:tbl>
    <w:p w14:paraId="2138E13F" w14:textId="77777777" w:rsidR="00C673F1" w:rsidRDefault="00C673F1">
      <w:pPr>
        <w:spacing w:before="200" w:after="200"/>
      </w:pPr>
    </w:p>
    <w:p w14:paraId="1E25FA51" w14:textId="77777777" w:rsidR="00C673F1" w:rsidRDefault="00000000">
      <w:pPr>
        <w:pStyle w:val="Heading1"/>
      </w:pPr>
      <w:r>
        <w:t>9. Recommended Learning Path</w:t>
      </w:r>
    </w:p>
    <w:p w14:paraId="3200B365" w14:textId="77777777" w:rsidR="00C673F1" w:rsidRDefault="00000000">
      <w:pPr>
        <w:pStyle w:val="Heading2"/>
      </w:pPr>
      <w:r>
        <w:t>9.1 Month 1–2: Python Foundations</w:t>
      </w:r>
    </w:p>
    <w:p w14:paraId="5FEEE57C" w14:textId="77777777" w:rsidR="00C673F1" w:rsidRDefault="00000000">
      <w:pPr>
        <w:pStyle w:val="ListParagraph"/>
        <w:numPr>
          <w:ilvl w:val="0"/>
          <w:numId w:val="2"/>
        </w:numPr>
        <w:spacing w:after="80" w:line="276" w:lineRule="auto"/>
      </w:pPr>
      <w:r>
        <w:t>Course: "Python for Everybody" by Dr. Chuck (Coursera, free audit) — covers basics, data structures, files.</w:t>
      </w:r>
    </w:p>
    <w:p w14:paraId="6AE69DEF" w14:textId="77777777" w:rsidR="00C673F1" w:rsidRDefault="00000000">
      <w:pPr>
        <w:pStyle w:val="ListParagraph"/>
        <w:numPr>
          <w:ilvl w:val="0"/>
          <w:numId w:val="2"/>
        </w:numPr>
        <w:spacing w:after="80" w:line="276" w:lineRule="auto"/>
      </w:pPr>
      <w:r>
        <w:t>Practice: Install Anaconda, work through Jupyter Notebook tutorials.</w:t>
      </w:r>
    </w:p>
    <w:p w14:paraId="2C45DC80" w14:textId="77777777" w:rsidR="00C673F1" w:rsidRDefault="00000000">
      <w:pPr>
        <w:pStyle w:val="ListParagraph"/>
        <w:numPr>
          <w:ilvl w:val="0"/>
          <w:numId w:val="2"/>
        </w:numPr>
        <w:spacing w:after="80" w:line="276" w:lineRule="auto"/>
      </w:pPr>
      <w:r>
        <w:t>Goal: Comfortable with loops, functions, Pandas DataFrames, basic plotting.</w:t>
      </w:r>
    </w:p>
    <w:p w14:paraId="0F28EBF3" w14:textId="77777777" w:rsidR="00C673F1" w:rsidRDefault="00000000">
      <w:pPr>
        <w:pStyle w:val="Heading2"/>
      </w:pPr>
      <w:r>
        <w:t>9.2 Month 3–4: Cheminformatics with RDKit</w:t>
      </w:r>
    </w:p>
    <w:p w14:paraId="2FF08DC3" w14:textId="77777777" w:rsidR="00C673F1" w:rsidRDefault="00000000">
      <w:pPr>
        <w:pStyle w:val="ListParagraph"/>
        <w:numPr>
          <w:ilvl w:val="0"/>
          <w:numId w:val="2"/>
        </w:numPr>
        <w:spacing w:after="80" w:line="276" w:lineRule="auto"/>
      </w:pPr>
      <w:r>
        <w:t>Resource: Official RDKit "Getting Started in Python" cookbook (free online).</w:t>
      </w:r>
    </w:p>
    <w:p w14:paraId="3A7B4C6E" w14:textId="77777777" w:rsidR="00C673F1" w:rsidRDefault="00000000">
      <w:pPr>
        <w:pStyle w:val="ListParagraph"/>
        <w:numPr>
          <w:ilvl w:val="0"/>
          <w:numId w:val="2"/>
        </w:numPr>
        <w:spacing w:after="80" w:line="276" w:lineRule="auto"/>
      </w:pPr>
      <w:r>
        <w:t>Tutorial: "Practical Cheminformatics with RDKit" by Greg Landrum (YouTube series).</w:t>
      </w:r>
    </w:p>
    <w:p w14:paraId="272FE297" w14:textId="77777777" w:rsidR="00C673F1" w:rsidRDefault="00000000">
      <w:pPr>
        <w:pStyle w:val="ListParagraph"/>
        <w:numPr>
          <w:ilvl w:val="0"/>
          <w:numId w:val="2"/>
        </w:numPr>
        <w:spacing w:after="80" w:line="276" w:lineRule="auto"/>
      </w:pPr>
      <w:r>
        <w:t>Practice: Load molecules from SMILES, calculate MW/LogP, draw molecular structures, compute fingerprints, perform similarity searches.</w:t>
      </w:r>
    </w:p>
    <w:p w14:paraId="73149165" w14:textId="77777777" w:rsidR="00C673F1" w:rsidRDefault="00000000">
      <w:pPr>
        <w:pStyle w:val="Heading2"/>
      </w:pPr>
      <w:r>
        <w:t>9.3 Month 5–6: Machine Learning Fundamentals</w:t>
      </w:r>
    </w:p>
    <w:p w14:paraId="771AC806" w14:textId="77777777" w:rsidR="00C673F1" w:rsidRDefault="00000000">
      <w:pPr>
        <w:pStyle w:val="ListParagraph"/>
        <w:numPr>
          <w:ilvl w:val="0"/>
          <w:numId w:val="2"/>
        </w:numPr>
        <w:spacing w:after="80" w:line="276" w:lineRule="auto"/>
      </w:pPr>
      <w:r>
        <w:t>Course: Andrew Ng's "Machine Learning Specialization" (Coursera, free audit) — focus on supervised learning modules.</w:t>
      </w:r>
    </w:p>
    <w:p w14:paraId="59788397" w14:textId="77777777" w:rsidR="00C673F1" w:rsidRDefault="00000000">
      <w:pPr>
        <w:pStyle w:val="ListParagraph"/>
        <w:numPr>
          <w:ilvl w:val="0"/>
          <w:numId w:val="2"/>
        </w:numPr>
        <w:spacing w:after="80" w:line="276" w:lineRule="auto"/>
      </w:pPr>
      <w:r>
        <w:t>Hands-on: Follow the Medium tutorial "Diving Deep into QSAR with ChEMBL Dataset" by Gharat (2024) — a step-by-step Python walkthrough that mirrors your project.</w:t>
      </w:r>
    </w:p>
    <w:p w14:paraId="7F5D29F8" w14:textId="77777777" w:rsidR="00C673F1" w:rsidRDefault="00000000">
      <w:pPr>
        <w:pStyle w:val="ListParagraph"/>
        <w:numPr>
          <w:ilvl w:val="0"/>
          <w:numId w:val="2"/>
        </w:numPr>
        <w:spacing w:after="80" w:line="276" w:lineRule="auto"/>
      </w:pPr>
      <w:r>
        <w:t>Goal: Understand train/test split, cross-validation, Random Forest, SVM, evaluation metrics.</w:t>
      </w:r>
    </w:p>
    <w:p w14:paraId="3420016F" w14:textId="77777777" w:rsidR="00C673F1" w:rsidRDefault="00000000">
      <w:pPr>
        <w:pStyle w:val="Heading2"/>
      </w:pPr>
      <w:r>
        <w:t>9.4 Month 7+: Advanced Topics (Learn as You Go)</w:t>
      </w:r>
    </w:p>
    <w:p w14:paraId="4AE3E05B" w14:textId="77777777" w:rsidR="00C673F1" w:rsidRDefault="00000000">
      <w:pPr>
        <w:pStyle w:val="ListParagraph"/>
        <w:numPr>
          <w:ilvl w:val="0"/>
          <w:numId w:val="2"/>
        </w:numPr>
        <w:spacing w:after="80" w:line="276" w:lineRule="auto"/>
      </w:pPr>
      <w:r>
        <w:t>XGBoost/LightGBM: Official documentation tutorials.</w:t>
      </w:r>
    </w:p>
    <w:p w14:paraId="2322E584" w14:textId="77777777" w:rsidR="00C673F1" w:rsidRDefault="00000000">
      <w:pPr>
        <w:pStyle w:val="ListParagraph"/>
        <w:numPr>
          <w:ilvl w:val="0"/>
          <w:numId w:val="2"/>
        </w:numPr>
        <w:spacing w:after="80" w:line="276" w:lineRule="auto"/>
      </w:pPr>
      <w:r>
        <w:t>SHAP: "Practical Guide to SHAP Analysis" by Stodtmann et al. (2024, Clinical and Translational Science) — excellent beginner-friendly paper with code examples.</w:t>
      </w:r>
    </w:p>
    <w:p w14:paraId="0CCBC65C" w14:textId="77777777" w:rsidR="00C673F1" w:rsidRDefault="00000000">
      <w:pPr>
        <w:pStyle w:val="ListParagraph"/>
        <w:numPr>
          <w:ilvl w:val="0"/>
          <w:numId w:val="2"/>
        </w:numPr>
        <w:spacing w:after="80" w:line="276" w:lineRule="auto"/>
      </w:pPr>
      <w:r>
        <w:t>Optuna: Official "10-minute tutorial" for hyperparameter optimization.</w:t>
      </w:r>
    </w:p>
    <w:p w14:paraId="00855CE4" w14:textId="77777777" w:rsidR="00C673F1" w:rsidRDefault="00C673F1">
      <w:pPr>
        <w:spacing w:before="200" w:after="200"/>
      </w:pPr>
    </w:p>
    <w:p w14:paraId="1749436A" w14:textId="77777777" w:rsidR="00C673F1" w:rsidRDefault="00000000">
      <w:pPr>
        <w:pStyle w:val="Heading1"/>
      </w:pPr>
      <w:r>
        <w:t>10. Key References</w:t>
      </w:r>
    </w:p>
    <w:p w14:paraId="70ABEFE7" w14:textId="77777777" w:rsidR="00C673F1" w:rsidRDefault="00000000">
      <w:pPr>
        <w:spacing w:after="120" w:line="276" w:lineRule="auto"/>
        <w:jc w:val="both"/>
      </w:pPr>
      <w:r>
        <w:rPr>
          <w:b/>
          <w:bCs/>
        </w:rPr>
        <w:lastRenderedPageBreak/>
        <w:t xml:space="preserve">Santos et al. (2025). </w:t>
      </w:r>
      <w:r>
        <w:t>Efficacy of sulfonamides targeting malic enzyme in an animal model of Chagas disease. Frontiers in Pharmacology, 16.</w:t>
      </w:r>
    </w:p>
    <w:p w14:paraId="0F1F77AE" w14:textId="77777777" w:rsidR="00C673F1" w:rsidRDefault="00000000">
      <w:pPr>
        <w:spacing w:after="120" w:line="276" w:lineRule="auto"/>
        <w:jc w:val="both"/>
      </w:pPr>
      <w:r>
        <w:rPr>
          <w:b/>
          <w:bCs/>
        </w:rPr>
        <w:t xml:space="preserve">Mercaldi/Cordeiro et al. (2021). </w:t>
      </w:r>
      <w:r>
        <w:t>Trypanosoma cruzi malic enzyme is the target for sulfonamide hits from the GSK Chagas Box. ACS Infect. Dis., 7(8), 2455–2471.</w:t>
      </w:r>
    </w:p>
    <w:p w14:paraId="453F08BB" w14:textId="77777777" w:rsidR="00C673F1" w:rsidRDefault="00000000">
      <w:pPr>
        <w:spacing w:after="120" w:line="276" w:lineRule="auto"/>
        <w:jc w:val="both"/>
      </w:pPr>
      <w:r>
        <w:rPr>
          <w:b/>
          <w:bCs/>
        </w:rPr>
        <w:t xml:space="preserve">ACS Omega (2024). </w:t>
      </w:r>
      <w:r>
        <w:t>Deep Multitask Learning-Driven Discovery of New Compounds Targeting Leishmania infantum. ACS Omega.</w:t>
      </w:r>
    </w:p>
    <w:p w14:paraId="1E3EC275" w14:textId="77777777" w:rsidR="00C673F1" w:rsidRDefault="00000000">
      <w:pPr>
        <w:spacing w:after="120" w:line="276" w:lineRule="auto"/>
        <w:jc w:val="both"/>
      </w:pPr>
      <w:r>
        <w:rPr>
          <w:b/>
          <w:bCs/>
        </w:rPr>
        <w:t xml:space="preserve">J. Chem. Inf. Model. (2025). </w:t>
      </w:r>
      <w:r>
        <w:t>Multiscale-Aware Graph Embedding Approach Uncovers LC-61, a Potent Anti-L. infantum Compound.</w:t>
      </w:r>
    </w:p>
    <w:p w14:paraId="68B6B1C8" w14:textId="77777777" w:rsidR="00C673F1" w:rsidRDefault="00000000">
      <w:pPr>
        <w:spacing w:after="120" w:line="276" w:lineRule="auto"/>
        <w:jc w:val="both"/>
      </w:pPr>
      <w:r>
        <w:rPr>
          <w:b/>
          <w:bCs/>
        </w:rPr>
        <w:t xml:space="preserve">Pharmaceuticals (2026). </w:t>
      </w:r>
      <w:r>
        <w:t>ML-Based QSAR Models for Discovery of Inhibitors Targeting L. infantum Amastigotes. Pharmaceuticals, 19(4), 588.</w:t>
      </w:r>
    </w:p>
    <w:p w14:paraId="43CF3719" w14:textId="77777777" w:rsidR="00C673F1" w:rsidRDefault="00000000">
      <w:pPr>
        <w:spacing w:after="120" w:line="276" w:lineRule="auto"/>
        <w:jc w:val="both"/>
      </w:pPr>
      <w:r>
        <w:rPr>
          <w:b/>
          <w:bCs/>
        </w:rPr>
        <w:t xml:space="preserve">Oualha et al. (2024). </w:t>
      </w:r>
      <w:r>
        <w:t>Approved drugs successfully repurposed against Leishmania based on ML predictions. Front. Cell. Infect. Microbiol.</w:t>
      </w:r>
    </w:p>
    <w:p w14:paraId="7F819411" w14:textId="77777777" w:rsidR="00C673F1" w:rsidRDefault="00000000">
      <w:pPr>
        <w:spacing w:after="120" w:line="276" w:lineRule="auto"/>
        <w:jc w:val="both"/>
      </w:pPr>
      <w:r>
        <w:rPr>
          <w:b/>
          <w:bCs/>
        </w:rPr>
        <w:t xml:space="preserve">Cardoso et al. (2018). </w:t>
      </w:r>
      <w:r>
        <w:t>Antileishmanial activity of sulphonamide nanoemulsions targeting β-carbonic anhydrase. J. Enzyme Inhib. Med. Chem.</w:t>
      </w:r>
    </w:p>
    <w:p w14:paraId="291A5626" w14:textId="77777777" w:rsidR="00C673F1" w:rsidRDefault="00000000">
      <w:pPr>
        <w:spacing w:after="120" w:line="276" w:lineRule="auto"/>
        <w:jc w:val="both"/>
      </w:pPr>
      <w:r>
        <w:rPr>
          <w:b/>
          <w:bCs/>
        </w:rPr>
        <w:t xml:space="preserve">Cao et al. (2026). </w:t>
      </w:r>
      <w:r>
        <w:t>Multi-objective QSAR prediction via SHAP-based interpretation. PLoS ONE.</w:t>
      </w:r>
    </w:p>
    <w:p w14:paraId="7267C0F3" w14:textId="77777777" w:rsidR="00C673F1" w:rsidRDefault="00000000">
      <w:pPr>
        <w:spacing w:after="120" w:line="276" w:lineRule="auto"/>
        <w:jc w:val="both"/>
      </w:pPr>
      <w:r>
        <w:rPr>
          <w:b/>
          <w:bCs/>
        </w:rPr>
        <w:t xml:space="preserve">Bernal et al. (2025). </w:t>
      </w:r>
      <w:r>
        <w:t>Improving ML Classification Predictions through SHAP and Features Analysis. J. Chem. Inf. Model.</w:t>
      </w:r>
    </w:p>
    <w:p w14:paraId="11621F9E" w14:textId="77777777" w:rsidR="00C673F1" w:rsidRDefault="00000000">
      <w:pPr>
        <w:spacing w:after="120" w:line="276" w:lineRule="auto"/>
        <w:jc w:val="both"/>
      </w:pPr>
      <w:r>
        <w:rPr>
          <w:b/>
          <w:bCs/>
        </w:rPr>
        <w:t xml:space="preserve">OECD (2024). </w:t>
      </w:r>
      <w:r>
        <w:t>(Q)SAR Assessment Framework: Guidance for Regulatory Assessment, 2nd Edition.</w:t>
      </w:r>
    </w:p>
    <w:p w14:paraId="7C63B541" w14:textId="77777777" w:rsidR="00C673F1" w:rsidRDefault="00000000">
      <w:pPr>
        <w:spacing w:after="120" w:line="276" w:lineRule="auto"/>
        <w:jc w:val="both"/>
      </w:pPr>
      <w:r>
        <w:rPr>
          <w:b/>
          <w:bCs/>
        </w:rPr>
        <w:t xml:space="preserve">Camacho et al. (2024). </w:t>
      </w:r>
      <w:r>
        <w:t>CRISPR-Cas9 high-throughput screening to study drug resistance in L. infantum. mBio, 15.</w:t>
      </w:r>
    </w:p>
    <w:sectPr w:rsidR="00C673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B7CC" w14:textId="77777777" w:rsidR="00E960CF" w:rsidRDefault="00E960CF">
      <w:r>
        <w:separator/>
      </w:r>
    </w:p>
  </w:endnote>
  <w:endnote w:type="continuationSeparator" w:id="0">
    <w:p w14:paraId="09BC01E1" w14:textId="77777777" w:rsidR="00E960CF" w:rsidRDefault="00E96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39D2" w14:textId="77777777" w:rsidR="00C673F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C38ED">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E5E7" w14:textId="77777777" w:rsidR="00E960CF" w:rsidRDefault="00E960CF">
      <w:r>
        <w:separator/>
      </w:r>
    </w:p>
  </w:footnote>
  <w:footnote w:type="continuationSeparator" w:id="0">
    <w:p w14:paraId="712154C1" w14:textId="77777777" w:rsidR="00E960CF" w:rsidRDefault="00E96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0F08" w14:textId="77777777" w:rsidR="00C673F1" w:rsidRDefault="00000000">
    <w:pPr>
      <w:jc w:val="right"/>
    </w:pPr>
    <w:r>
      <w:rPr>
        <w:i/>
        <w:iCs/>
        <w:color w:val="999999"/>
        <w:sz w:val="16"/>
        <w:szCs w:val="16"/>
      </w:rPr>
      <w:t>PhD Research Plan — ML-QSAR for Anti-Leishmanial Sulfonamides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2D74"/>
    <w:multiLevelType w:val="hybridMultilevel"/>
    <w:tmpl w:val="1312210A"/>
    <w:lvl w:ilvl="0" w:tplc="C01A3510">
      <w:start w:val="1"/>
      <w:numFmt w:val="decimal"/>
      <w:lvlText w:val="%1."/>
      <w:lvlJc w:val="left"/>
      <w:pPr>
        <w:ind w:left="720" w:hanging="360"/>
      </w:pPr>
    </w:lvl>
    <w:lvl w:ilvl="1" w:tplc="2D2A2EFE">
      <w:numFmt w:val="decimal"/>
      <w:lvlText w:val=""/>
      <w:lvlJc w:val="left"/>
    </w:lvl>
    <w:lvl w:ilvl="2" w:tplc="2F04F6FC">
      <w:numFmt w:val="decimal"/>
      <w:lvlText w:val=""/>
      <w:lvlJc w:val="left"/>
    </w:lvl>
    <w:lvl w:ilvl="3" w:tplc="C14037CC">
      <w:numFmt w:val="decimal"/>
      <w:lvlText w:val=""/>
      <w:lvlJc w:val="left"/>
    </w:lvl>
    <w:lvl w:ilvl="4" w:tplc="E708A1E8">
      <w:numFmt w:val="decimal"/>
      <w:lvlText w:val=""/>
      <w:lvlJc w:val="left"/>
    </w:lvl>
    <w:lvl w:ilvl="5" w:tplc="B484B590">
      <w:numFmt w:val="decimal"/>
      <w:lvlText w:val=""/>
      <w:lvlJc w:val="left"/>
    </w:lvl>
    <w:lvl w:ilvl="6" w:tplc="DD9084A2">
      <w:numFmt w:val="decimal"/>
      <w:lvlText w:val=""/>
      <w:lvlJc w:val="left"/>
    </w:lvl>
    <w:lvl w:ilvl="7" w:tplc="CEF05002">
      <w:numFmt w:val="decimal"/>
      <w:lvlText w:val=""/>
      <w:lvlJc w:val="left"/>
    </w:lvl>
    <w:lvl w:ilvl="8" w:tplc="C5B6726A">
      <w:numFmt w:val="decimal"/>
      <w:lvlText w:val=""/>
      <w:lvlJc w:val="left"/>
    </w:lvl>
  </w:abstractNum>
  <w:abstractNum w:abstractNumId="1" w15:restartNumberingAfterBreak="0">
    <w:nsid w:val="222066C2"/>
    <w:multiLevelType w:val="hybridMultilevel"/>
    <w:tmpl w:val="F238E37A"/>
    <w:lvl w:ilvl="0" w:tplc="6180F21C">
      <w:start w:val="1"/>
      <w:numFmt w:val="decimal"/>
      <w:lvlText w:val="%1."/>
      <w:lvlJc w:val="left"/>
      <w:pPr>
        <w:ind w:left="720" w:hanging="360"/>
      </w:pPr>
    </w:lvl>
    <w:lvl w:ilvl="1" w:tplc="BC5A65F6">
      <w:numFmt w:val="decimal"/>
      <w:lvlText w:val=""/>
      <w:lvlJc w:val="left"/>
    </w:lvl>
    <w:lvl w:ilvl="2" w:tplc="05EECE1A">
      <w:numFmt w:val="decimal"/>
      <w:lvlText w:val=""/>
      <w:lvlJc w:val="left"/>
    </w:lvl>
    <w:lvl w:ilvl="3" w:tplc="632AB196">
      <w:numFmt w:val="decimal"/>
      <w:lvlText w:val=""/>
      <w:lvlJc w:val="left"/>
    </w:lvl>
    <w:lvl w:ilvl="4" w:tplc="7B70F9D2">
      <w:numFmt w:val="decimal"/>
      <w:lvlText w:val=""/>
      <w:lvlJc w:val="left"/>
    </w:lvl>
    <w:lvl w:ilvl="5" w:tplc="AF0012D0">
      <w:numFmt w:val="decimal"/>
      <w:lvlText w:val=""/>
      <w:lvlJc w:val="left"/>
    </w:lvl>
    <w:lvl w:ilvl="6" w:tplc="0BC85DAA">
      <w:numFmt w:val="decimal"/>
      <w:lvlText w:val=""/>
      <w:lvlJc w:val="left"/>
    </w:lvl>
    <w:lvl w:ilvl="7" w:tplc="CCBCD85C">
      <w:numFmt w:val="decimal"/>
      <w:lvlText w:val=""/>
      <w:lvlJc w:val="left"/>
    </w:lvl>
    <w:lvl w:ilvl="8" w:tplc="D1EAB9D8">
      <w:numFmt w:val="decimal"/>
      <w:lvlText w:val=""/>
      <w:lvlJc w:val="left"/>
    </w:lvl>
  </w:abstractNum>
  <w:abstractNum w:abstractNumId="2" w15:restartNumberingAfterBreak="0">
    <w:nsid w:val="2F4F33BE"/>
    <w:multiLevelType w:val="hybridMultilevel"/>
    <w:tmpl w:val="693EE7F6"/>
    <w:lvl w:ilvl="0" w:tplc="66E4A598">
      <w:start w:val="1"/>
      <w:numFmt w:val="decimal"/>
      <w:lvlText w:val="%1."/>
      <w:lvlJc w:val="left"/>
      <w:pPr>
        <w:ind w:left="720" w:hanging="360"/>
      </w:pPr>
    </w:lvl>
    <w:lvl w:ilvl="1" w:tplc="26529F80">
      <w:numFmt w:val="decimal"/>
      <w:lvlText w:val=""/>
      <w:lvlJc w:val="left"/>
    </w:lvl>
    <w:lvl w:ilvl="2" w:tplc="71D42A54">
      <w:numFmt w:val="decimal"/>
      <w:lvlText w:val=""/>
      <w:lvlJc w:val="left"/>
    </w:lvl>
    <w:lvl w:ilvl="3" w:tplc="5E2642DC">
      <w:numFmt w:val="decimal"/>
      <w:lvlText w:val=""/>
      <w:lvlJc w:val="left"/>
    </w:lvl>
    <w:lvl w:ilvl="4" w:tplc="47CE2146">
      <w:numFmt w:val="decimal"/>
      <w:lvlText w:val=""/>
      <w:lvlJc w:val="left"/>
    </w:lvl>
    <w:lvl w:ilvl="5" w:tplc="BD807308">
      <w:numFmt w:val="decimal"/>
      <w:lvlText w:val=""/>
      <w:lvlJc w:val="left"/>
    </w:lvl>
    <w:lvl w:ilvl="6" w:tplc="94087AEA">
      <w:numFmt w:val="decimal"/>
      <w:lvlText w:val=""/>
      <w:lvlJc w:val="left"/>
    </w:lvl>
    <w:lvl w:ilvl="7" w:tplc="D7CC5C36">
      <w:numFmt w:val="decimal"/>
      <w:lvlText w:val=""/>
      <w:lvlJc w:val="left"/>
    </w:lvl>
    <w:lvl w:ilvl="8" w:tplc="105E2B7A">
      <w:numFmt w:val="decimal"/>
      <w:lvlText w:val=""/>
      <w:lvlJc w:val="left"/>
    </w:lvl>
  </w:abstractNum>
  <w:abstractNum w:abstractNumId="3" w15:restartNumberingAfterBreak="0">
    <w:nsid w:val="4FEB323B"/>
    <w:multiLevelType w:val="hybridMultilevel"/>
    <w:tmpl w:val="1AB845CC"/>
    <w:lvl w:ilvl="0" w:tplc="088A0DDE">
      <w:start w:val="1"/>
      <w:numFmt w:val="bullet"/>
      <w:lvlText w:val="●"/>
      <w:lvlJc w:val="left"/>
      <w:pPr>
        <w:ind w:left="720" w:hanging="360"/>
      </w:pPr>
    </w:lvl>
    <w:lvl w:ilvl="1" w:tplc="54DE6108">
      <w:start w:val="1"/>
      <w:numFmt w:val="bullet"/>
      <w:lvlText w:val="○"/>
      <w:lvlJc w:val="left"/>
      <w:pPr>
        <w:ind w:left="1440" w:hanging="360"/>
      </w:pPr>
    </w:lvl>
    <w:lvl w:ilvl="2" w:tplc="F53C862C">
      <w:start w:val="1"/>
      <w:numFmt w:val="bullet"/>
      <w:lvlText w:val="■"/>
      <w:lvlJc w:val="left"/>
      <w:pPr>
        <w:ind w:left="2160" w:hanging="360"/>
      </w:pPr>
    </w:lvl>
    <w:lvl w:ilvl="3" w:tplc="E2F46882">
      <w:start w:val="1"/>
      <w:numFmt w:val="bullet"/>
      <w:lvlText w:val="●"/>
      <w:lvlJc w:val="left"/>
      <w:pPr>
        <w:ind w:left="2880" w:hanging="360"/>
      </w:pPr>
    </w:lvl>
    <w:lvl w:ilvl="4" w:tplc="BCB60B6C">
      <w:start w:val="1"/>
      <w:numFmt w:val="bullet"/>
      <w:lvlText w:val="○"/>
      <w:lvlJc w:val="left"/>
      <w:pPr>
        <w:ind w:left="3600" w:hanging="360"/>
      </w:pPr>
    </w:lvl>
    <w:lvl w:ilvl="5" w:tplc="825EB07A">
      <w:start w:val="1"/>
      <w:numFmt w:val="bullet"/>
      <w:lvlText w:val="■"/>
      <w:lvlJc w:val="left"/>
      <w:pPr>
        <w:ind w:left="4320" w:hanging="360"/>
      </w:pPr>
    </w:lvl>
    <w:lvl w:ilvl="6" w:tplc="EFD4205C">
      <w:start w:val="1"/>
      <w:numFmt w:val="bullet"/>
      <w:lvlText w:val="●"/>
      <w:lvlJc w:val="left"/>
      <w:pPr>
        <w:ind w:left="5040" w:hanging="360"/>
      </w:pPr>
    </w:lvl>
    <w:lvl w:ilvl="7" w:tplc="E2BE4982">
      <w:start w:val="1"/>
      <w:numFmt w:val="bullet"/>
      <w:lvlText w:val="●"/>
      <w:lvlJc w:val="left"/>
      <w:pPr>
        <w:ind w:left="5760" w:hanging="360"/>
      </w:pPr>
    </w:lvl>
    <w:lvl w:ilvl="8" w:tplc="9712FF8E">
      <w:start w:val="1"/>
      <w:numFmt w:val="bullet"/>
      <w:lvlText w:val="●"/>
      <w:lvlJc w:val="left"/>
      <w:pPr>
        <w:ind w:left="6480" w:hanging="360"/>
      </w:pPr>
    </w:lvl>
  </w:abstractNum>
  <w:abstractNum w:abstractNumId="4" w15:restartNumberingAfterBreak="0">
    <w:nsid w:val="5A9D04F9"/>
    <w:multiLevelType w:val="hybridMultilevel"/>
    <w:tmpl w:val="DF60ECCA"/>
    <w:lvl w:ilvl="0" w:tplc="9ED614D8">
      <w:start w:val="1"/>
      <w:numFmt w:val="decimal"/>
      <w:lvlText w:val="%1."/>
      <w:lvlJc w:val="left"/>
      <w:pPr>
        <w:ind w:left="720" w:hanging="360"/>
      </w:pPr>
    </w:lvl>
    <w:lvl w:ilvl="1" w:tplc="F3BABB00">
      <w:numFmt w:val="decimal"/>
      <w:lvlText w:val=""/>
      <w:lvlJc w:val="left"/>
    </w:lvl>
    <w:lvl w:ilvl="2" w:tplc="894CBA20">
      <w:numFmt w:val="decimal"/>
      <w:lvlText w:val=""/>
      <w:lvlJc w:val="left"/>
    </w:lvl>
    <w:lvl w:ilvl="3" w:tplc="139223CA">
      <w:numFmt w:val="decimal"/>
      <w:lvlText w:val=""/>
      <w:lvlJc w:val="left"/>
    </w:lvl>
    <w:lvl w:ilvl="4" w:tplc="4BB01634">
      <w:numFmt w:val="decimal"/>
      <w:lvlText w:val=""/>
      <w:lvlJc w:val="left"/>
    </w:lvl>
    <w:lvl w:ilvl="5" w:tplc="2BF4750A">
      <w:numFmt w:val="decimal"/>
      <w:lvlText w:val=""/>
      <w:lvlJc w:val="left"/>
    </w:lvl>
    <w:lvl w:ilvl="6" w:tplc="A3547A3A">
      <w:numFmt w:val="decimal"/>
      <w:lvlText w:val=""/>
      <w:lvlJc w:val="left"/>
    </w:lvl>
    <w:lvl w:ilvl="7" w:tplc="67F23B4C">
      <w:numFmt w:val="decimal"/>
      <w:lvlText w:val=""/>
      <w:lvlJc w:val="left"/>
    </w:lvl>
    <w:lvl w:ilvl="8" w:tplc="4CD4C252">
      <w:numFmt w:val="decimal"/>
      <w:lvlText w:val=""/>
      <w:lvlJc w:val="left"/>
    </w:lvl>
  </w:abstractNum>
  <w:abstractNum w:abstractNumId="5" w15:restartNumberingAfterBreak="0">
    <w:nsid w:val="7133095B"/>
    <w:multiLevelType w:val="hybridMultilevel"/>
    <w:tmpl w:val="5748C3CC"/>
    <w:lvl w:ilvl="0" w:tplc="DA8A99AE">
      <w:start w:val="1"/>
      <w:numFmt w:val="bullet"/>
      <w:lvlText w:val="•"/>
      <w:lvlJc w:val="left"/>
      <w:pPr>
        <w:ind w:left="720" w:hanging="360"/>
      </w:pPr>
    </w:lvl>
    <w:lvl w:ilvl="1" w:tplc="3A2C30A6">
      <w:numFmt w:val="decimal"/>
      <w:lvlText w:val=""/>
      <w:lvlJc w:val="left"/>
    </w:lvl>
    <w:lvl w:ilvl="2" w:tplc="D6C4C3CA">
      <w:numFmt w:val="decimal"/>
      <w:lvlText w:val=""/>
      <w:lvlJc w:val="left"/>
    </w:lvl>
    <w:lvl w:ilvl="3" w:tplc="D85025A8">
      <w:numFmt w:val="decimal"/>
      <w:lvlText w:val=""/>
      <w:lvlJc w:val="left"/>
    </w:lvl>
    <w:lvl w:ilvl="4" w:tplc="FEE65EBC">
      <w:numFmt w:val="decimal"/>
      <w:lvlText w:val=""/>
      <w:lvlJc w:val="left"/>
    </w:lvl>
    <w:lvl w:ilvl="5" w:tplc="B6DCA830">
      <w:numFmt w:val="decimal"/>
      <w:lvlText w:val=""/>
      <w:lvlJc w:val="left"/>
    </w:lvl>
    <w:lvl w:ilvl="6" w:tplc="BFBC07EA">
      <w:numFmt w:val="decimal"/>
      <w:lvlText w:val=""/>
      <w:lvlJc w:val="left"/>
    </w:lvl>
    <w:lvl w:ilvl="7" w:tplc="FA58CE52">
      <w:numFmt w:val="decimal"/>
      <w:lvlText w:val=""/>
      <w:lvlJc w:val="left"/>
    </w:lvl>
    <w:lvl w:ilvl="8" w:tplc="97A29E58">
      <w:numFmt w:val="decimal"/>
      <w:lvlText w:val=""/>
      <w:lvlJc w:val="left"/>
    </w:lvl>
  </w:abstractNum>
  <w:abstractNum w:abstractNumId="6" w15:restartNumberingAfterBreak="0">
    <w:nsid w:val="73D3427C"/>
    <w:multiLevelType w:val="hybridMultilevel"/>
    <w:tmpl w:val="9EBE5284"/>
    <w:lvl w:ilvl="0" w:tplc="2A98712E">
      <w:start w:val="1"/>
      <w:numFmt w:val="decimal"/>
      <w:lvlText w:val="%1."/>
      <w:lvlJc w:val="left"/>
      <w:pPr>
        <w:ind w:left="720" w:hanging="360"/>
      </w:pPr>
    </w:lvl>
    <w:lvl w:ilvl="1" w:tplc="624A29BE">
      <w:numFmt w:val="decimal"/>
      <w:lvlText w:val=""/>
      <w:lvlJc w:val="left"/>
    </w:lvl>
    <w:lvl w:ilvl="2" w:tplc="E39A4CAA">
      <w:numFmt w:val="decimal"/>
      <w:lvlText w:val=""/>
      <w:lvlJc w:val="left"/>
    </w:lvl>
    <w:lvl w:ilvl="3" w:tplc="7F6480DE">
      <w:numFmt w:val="decimal"/>
      <w:lvlText w:val=""/>
      <w:lvlJc w:val="left"/>
    </w:lvl>
    <w:lvl w:ilvl="4" w:tplc="6B90DC82">
      <w:numFmt w:val="decimal"/>
      <w:lvlText w:val=""/>
      <w:lvlJc w:val="left"/>
    </w:lvl>
    <w:lvl w:ilvl="5" w:tplc="0436CE4C">
      <w:numFmt w:val="decimal"/>
      <w:lvlText w:val=""/>
      <w:lvlJc w:val="left"/>
    </w:lvl>
    <w:lvl w:ilvl="6" w:tplc="F1F4B9CE">
      <w:numFmt w:val="decimal"/>
      <w:lvlText w:val=""/>
      <w:lvlJc w:val="left"/>
    </w:lvl>
    <w:lvl w:ilvl="7" w:tplc="BA3AF0C4">
      <w:numFmt w:val="decimal"/>
      <w:lvlText w:val=""/>
      <w:lvlJc w:val="left"/>
    </w:lvl>
    <w:lvl w:ilvl="8" w:tplc="20BC33DC">
      <w:numFmt w:val="decimal"/>
      <w:lvlText w:val=""/>
      <w:lvlJc w:val="left"/>
    </w:lvl>
  </w:abstractNum>
  <w:num w:numId="1" w16cid:durableId="298801500">
    <w:abstractNumId w:val="3"/>
    <w:lvlOverride w:ilvl="0">
      <w:startOverride w:val="1"/>
    </w:lvlOverride>
  </w:num>
  <w:num w:numId="2" w16cid:durableId="381027356">
    <w:abstractNumId w:val="5"/>
    <w:lvlOverride w:ilvl="0">
      <w:startOverride w:val="1"/>
    </w:lvlOverride>
  </w:num>
  <w:num w:numId="3" w16cid:durableId="1105269979">
    <w:abstractNumId w:val="2"/>
    <w:lvlOverride w:ilvl="0">
      <w:startOverride w:val="1"/>
    </w:lvlOverride>
  </w:num>
  <w:num w:numId="4" w16cid:durableId="1256986295">
    <w:abstractNumId w:val="0"/>
    <w:lvlOverride w:ilvl="0">
      <w:startOverride w:val="1"/>
    </w:lvlOverride>
  </w:num>
  <w:num w:numId="5" w16cid:durableId="584265346">
    <w:abstractNumId w:val="1"/>
    <w:lvlOverride w:ilvl="0">
      <w:startOverride w:val="1"/>
    </w:lvlOverride>
  </w:num>
  <w:num w:numId="6" w16cid:durableId="814029666">
    <w:abstractNumId w:val="4"/>
    <w:lvlOverride w:ilvl="0">
      <w:startOverride w:val="1"/>
    </w:lvlOverride>
  </w:num>
  <w:num w:numId="7" w16cid:durableId="149410362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3F1"/>
    <w:rsid w:val="00051A73"/>
    <w:rsid w:val="00C673F1"/>
    <w:rsid w:val="00CC38ED"/>
    <w:rsid w:val="00E960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D2C26"/>
  <w15:docId w15:val="{AE84DDD0-DA6E-4C1E-AE4C-F97102DE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3389</Words>
  <Characters>19318</Characters>
  <Application>Microsoft Office Word</Application>
  <DocSecurity>0</DocSecurity>
  <Lines>160</Lines>
  <Paragraphs>45</Paragraphs>
  <ScaleCrop>false</ScaleCrop>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Asrin Piroutiniya</cp:lastModifiedBy>
  <cp:revision>2</cp:revision>
  <dcterms:created xsi:type="dcterms:W3CDTF">2026-05-09T13:14:00Z</dcterms:created>
  <dcterms:modified xsi:type="dcterms:W3CDTF">2026-05-09T13:14:00Z</dcterms:modified>
</cp:coreProperties>
</file>