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C144" w14:textId="28C85040" w:rsidR="00346642" w:rsidRPr="00346642" w:rsidRDefault="00346642" w:rsidP="00346642">
      <w:pPr>
        <w:pStyle w:val="Ttulo1"/>
        <w:rPr>
          <w:color w:val="auto"/>
        </w:rPr>
      </w:pPr>
      <w:bookmarkStart w:id="0" w:name="_Toc214039786"/>
      <w:r w:rsidRPr="00346642">
        <w:rPr>
          <w:color w:val="auto"/>
        </w:rPr>
        <w:t xml:space="preserve">Base Teórica del Despliegue Ágil y Seguro de </w:t>
      </w:r>
      <w:proofErr w:type="spellStart"/>
      <w:r w:rsidRPr="00346642">
        <w:rPr>
          <w:color w:val="auto"/>
        </w:rPr>
        <w:t>FoodNow</w:t>
      </w:r>
      <w:bookmarkEnd w:id="0"/>
      <w:proofErr w:type="spellEnd"/>
    </w:p>
    <w:p w14:paraId="5E8F1E40" w14:textId="7178565B" w:rsid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Este documento resume los fundamentos de </w:t>
      </w:r>
      <w:r>
        <w:rPr>
          <w:rFonts w:asciiTheme="minorHAnsi" w:hAnsiTheme="minorHAnsi" w:cstheme="minorHAnsi"/>
        </w:rPr>
        <w:t xml:space="preserve">la materia </w:t>
      </w:r>
      <w:r w:rsidRPr="00346642">
        <w:rPr>
          <w:rFonts w:asciiTheme="minorHAnsi" w:hAnsiTheme="minorHAnsi" w:cstheme="minorHAnsi"/>
        </w:rPr>
        <w:t xml:space="preserve">que sustentan la estrategia de </w:t>
      </w:r>
      <w:r w:rsidRPr="00346642">
        <w:rPr>
          <w:rFonts w:asciiTheme="minorHAnsi" w:hAnsiTheme="minorHAnsi" w:cstheme="minorHAnsi"/>
          <w:b/>
          <w:bCs/>
        </w:rPr>
        <w:t>Despliegue Ágil y Seguro (</w:t>
      </w:r>
      <w:proofErr w:type="spellStart"/>
      <w:r w:rsidRPr="00346642">
        <w:rPr>
          <w:rFonts w:asciiTheme="minorHAnsi" w:hAnsiTheme="minorHAnsi" w:cstheme="minorHAnsi"/>
          <w:b/>
          <w:bCs/>
        </w:rPr>
        <w:t>CanaryCD</w:t>
      </w:r>
      <w:proofErr w:type="spellEnd"/>
      <w:r w:rsidRPr="00346642">
        <w:rPr>
          <w:rFonts w:asciiTheme="minorHAnsi" w:hAnsiTheme="minorHAnsi" w:cstheme="minorHAnsi"/>
          <w:b/>
          <w:bCs/>
        </w:rPr>
        <w:t>)</w:t>
      </w:r>
      <w:r w:rsidRPr="00346642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adoptada en el Póster Científico.</w:t>
      </w:r>
    </w:p>
    <w:sdt>
      <w:sdtPr>
        <w:rPr>
          <w:rFonts w:ascii="Aptos Narrow" w:eastAsiaTheme="minorHAnsi" w:hAnsi="Aptos Narrow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5292584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1DACE5" w14:textId="1133E610" w:rsidR="00346642" w:rsidRPr="00346642" w:rsidRDefault="00346642">
          <w:pPr>
            <w:pStyle w:val="TtuloTDC"/>
            <w:rPr>
              <w:color w:val="auto"/>
            </w:rPr>
          </w:pPr>
          <w:r w:rsidRPr="00346642">
            <w:rPr>
              <w:color w:val="auto"/>
              <w:lang w:val="es-ES"/>
            </w:rPr>
            <w:t>Contenido</w:t>
          </w:r>
        </w:p>
        <w:p w14:paraId="4D159792" w14:textId="05E878DD" w:rsidR="009B0DAC" w:rsidRDefault="0034664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9786" w:history="1">
            <w:r w:rsidR="009B0DAC" w:rsidRPr="00D13A7E">
              <w:rPr>
                <w:rStyle w:val="Hipervnculo"/>
                <w:noProof/>
              </w:rPr>
              <w:t>Base Teórica del Despliegue Ágil y Seguro de FoodNow</w:t>
            </w:r>
            <w:r w:rsidR="009B0DAC">
              <w:rPr>
                <w:noProof/>
                <w:webHidden/>
              </w:rPr>
              <w:tab/>
            </w:r>
            <w:r w:rsidR="009B0DAC">
              <w:rPr>
                <w:noProof/>
                <w:webHidden/>
              </w:rPr>
              <w:fldChar w:fldCharType="begin"/>
            </w:r>
            <w:r w:rsidR="009B0DAC">
              <w:rPr>
                <w:noProof/>
                <w:webHidden/>
              </w:rPr>
              <w:instrText xml:space="preserve"> PAGEREF _Toc214039786 \h </w:instrText>
            </w:r>
            <w:r w:rsidR="009B0DAC">
              <w:rPr>
                <w:noProof/>
                <w:webHidden/>
              </w:rPr>
            </w:r>
            <w:r w:rsidR="009B0DAC">
              <w:rPr>
                <w:noProof/>
                <w:webHidden/>
              </w:rPr>
              <w:fldChar w:fldCharType="separate"/>
            </w:r>
            <w:r w:rsidR="009B0DAC">
              <w:rPr>
                <w:noProof/>
                <w:webHidden/>
              </w:rPr>
              <w:t>1</w:t>
            </w:r>
            <w:r w:rsidR="009B0DAC">
              <w:rPr>
                <w:noProof/>
                <w:webHidden/>
              </w:rPr>
              <w:fldChar w:fldCharType="end"/>
            </w:r>
          </w:hyperlink>
        </w:p>
        <w:p w14:paraId="50649654" w14:textId="14E78486" w:rsidR="009B0DAC" w:rsidRDefault="009B0DA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87" w:history="1">
            <w:r w:rsidRPr="00D13A7E">
              <w:rPr>
                <w:rStyle w:val="Hipervnculo"/>
                <w:noProof/>
              </w:rPr>
              <w:t>1. Gestión Ágil, Colaboración y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E9A2" w14:textId="251445A5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88" w:history="1">
            <w:r w:rsidRPr="00D13A7E">
              <w:rPr>
                <w:rStyle w:val="Hipervnculo"/>
                <w:noProof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D2E2" w14:textId="19844995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89" w:history="1">
            <w:r w:rsidRPr="00D13A7E">
              <w:rPr>
                <w:rStyle w:val="Hipervnculo"/>
                <w:noProof/>
              </w:rPr>
              <w:t>Pipeline CI/CD (Integración y Entrega Continua)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D237" w14:textId="559571DD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0" w:history="1">
            <w:r w:rsidRPr="00D13A7E">
              <w:rPr>
                <w:rStyle w:val="Hipervnculo"/>
                <w:noProof/>
              </w:rPr>
              <w:t>SCM (Administración de Configuración de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53E9B" w14:textId="26E6BC4E" w:rsidR="009B0DAC" w:rsidRDefault="009B0DA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1" w:history="1">
            <w:r w:rsidRPr="00D13A7E">
              <w:rPr>
                <w:rStyle w:val="Hipervnculo"/>
                <w:noProof/>
              </w:rPr>
              <w:t>2. Estrategia de Calidad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83BE" w14:textId="3DB4A1F0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2" w:history="1">
            <w:r w:rsidRPr="00D13A7E">
              <w:rPr>
                <w:rStyle w:val="Hipervnculo"/>
                <w:noProof/>
              </w:rPr>
              <w:t>Aseguramiento de Calidad de Producto (PPQA)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FC25" w14:textId="24CD5341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3" w:history="1">
            <w:r w:rsidRPr="00D13A7E">
              <w:rPr>
                <w:rStyle w:val="Hipervnculo"/>
                <w:noProof/>
              </w:rPr>
              <w:t>Canary Release y Rollout Progresivo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F567" w14:textId="33E70913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4" w:history="1">
            <w:r w:rsidRPr="00D13A7E">
              <w:rPr>
                <w:rStyle w:val="Hipervnculo"/>
                <w:noProof/>
              </w:rPr>
              <w:t>Rollback (Plan de Contingencia)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41B7" w14:textId="4B659BF0" w:rsidR="009B0DAC" w:rsidRDefault="009B0DA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5" w:history="1">
            <w:r w:rsidRPr="00D13A7E">
              <w:rPr>
                <w:rStyle w:val="Hipervnculo"/>
                <w:noProof/>
              </w:rPr>
              <w:t>3. Monitoreo y Métricas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E664" w14:textId="18B19F70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6" w:history="1">
            <w:r w:rsidRPr="00D13A7E">
              <w:rPr>
                <w:rStyle w:val="Hipervnculo"/>
                <w:noProof/>
              </w:rPr>
              <w:t>Métricas de Producto (Calidad)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6D29" w14:textId="7E76E3FE" w:rsidR="009B0DAC" w:rsidRDefault="009B0DA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14039797" w:history="1">
            <w:r w:rsidRPr="00D13A7E">
              <w:rPr>
                <w:rStyle w:val="Hipervnculo"/>
                <w:noProof/>
              </w:rPr>
              <w:t>Métricas del Proceso (Lean/Agile)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8E87" w14:textId="556987D9" w:rsidR="00346642" w:rsidRDefault="00346642">
          <w:r>
            <w:rPr>
              <w:b/>
              <w:bCs/>
              <w:lang w:val="es-ES"/>
            </w:rPr>
            <w:fldChar w:fldCharType="end"/>
          </w:r>
        </w:p>
      </w:sdtContent>
    </w:sdt>
    <w:p w14:paraId="33886135" w14:textId="061EA9F5" w:rsidR="00346642" w:rsidRPr="00346642" w:rsidRDefault="00346642" w:rsidP="00346642">
      <w:pPr>
        <w:pStyle w:val="Ttulo1"/>
        <w:rPr>
          <w:color w:val="auto"/>
        </w:rPr>
      </w:pPr>
      <w:bookmarkStart w:id="1" w:name="_Toc214039787"/>
      <w:r w:rsidRPr="00346642">
        <w:rPr>
          <w:color w:val="auto"/>
        </w:rPr>
        <w:t>1. Gestión Ágil, Colaboración y Automatización</w:t>
      </w:r>
      <w:bookmarkEnd w:id="1"/>
    </w:p>
    <w:p w14:paraId="1205ED92" w14:textId="77777777" w:rsidR="00346642" w:rsidRPr="00346642" w:rsidRDefault="00346642" w:rsidP="00346642">
      <w:pPr>
        <w:pStyle w:val="Ttulo2"/>
        <w:rPr>
          <w:color w:val="auto"/>
        </w:rPr>
      </w:pPr>
      <w:bookmarkStart w:id="2" w:name="_Toc214039788"/>
      <w:r w:rsidRPr="00346642">
        <w:rPr>
          <w:color w:val="auto"/>
        </w:rPr>
        <w:t>DevOps</w:t>
      </w:r>
      <w:bookmarkEnd w:id="2"/>
    </w:p>
    <w:p w14:paraId="0877C02D" w14:textId="3095D0EE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DevOps es una </w:t>
      </w:r>
      <w:r w:rsidRPr="00346642">
        <w:rPr>
          <w:rFonts w:asciiTheme="minorHAnsi" w:hAnsiTheme="minorHAnsi" w:cstheme="minorHAnsi"/>
          <w:b/>
          <w:bCs/>
        </w:rPr>
        <w:t>cultura colaborativa</w:t>
      </w:r>
      <w:r w:rsidRPr="00346642">
        <w:rPr>
          <w:rFonts w:asciiTheme="minorHAnsi" w:hAnsiTheme="minorHAnsi" w:cstheme="minorHAnsi"/>
        </w:rPr>
        <w:t xml:space="preserve"> que integra a los equipos de desarrollo, QA y operaciones. Su objetivo es lograr un </w:t>
      </w:r>
      <w:proofErr w:type="spellStart"/>
      <w:r w:rsidRPr="00346642">
        <w:rPr>
          <w:rFonts w:asciiTheme="minorHAnsi" w:hAnsiTheme="minorHAnsi" w:cstheme="minorHAnsi"/>
          <w:i/>
          <w:iCs/>
        </w:rPr>
        <w:t>feedback</w:t>
      </w:r>
      <w:proofErr w:type="spellEnd"/>
      <w:r w:rsidRPr="00346642">
        <w:rPr>
          <w:rFonts w:asciiTheme="minorHAnsi" w:hAnsiTheme="minorHAnsi" w:cstheme="minorHAnsi"/>
        </w:rPr>
        <w:t xml:space="preserve"> inmediato y ciclos de mejora continua mediante la automatización. El </w:t>
      </w:r>
      <w:r w:rsidRPr="00346642">
        <w:rPr>
          <w:rFonts w:asciiTheme="minorHAnsi" w:hAnsiTheme="minorHAnsi" w:cstheme="minorHAnsi"/>
          <w:i/>
          <w:iCs/>
        </w:rPr>
        <w:t>pipeline</w:t>
      </w:r>
      <w:r w:rsidRPr="00346642">
        <w:rPr>
          <w:rFonts w:asciiTheme="minorHAnsi" w:hAnsiTheme="minorHAnsi" w:cstheme="minorHAnsi"/>
        </w:rPr>
        <w:t xml:space="preserve"> implementa esta cultura al automatizar las etapas de </w:t>
      </w:r>
      <w:proofErr w:type="spellStart"/>
      <w:r w:rsidRPr="00346642">
        <w:rPr>
          <w:rFonts w:asciiTheme="minorHAnsi" w:hAnsiTheme="minorHAnsi" w:cstheme="minorHAnsi"/>
          <w:b/>
          <w:bCs/>
        </w:rPr>
        <w:t>Build</w:t>
      </w:r>
      <w:proofErr w:type="spellEnd"/>
      <w:r w:rsidRPr="00346642">
        <w:rPr>
          <w:rFonts w:asciiTheme="minorHAnsi" w:hAnsiTheme="minorHAnsi" w:cstheme="minorHAnsi"/>
          <w:b/>
          <w:bCs/>
        </w:rPr>
        <w:t xml:space="preserve">, Test, </w:t>
      </w:r>
      <w:proofErr w:type="spellStart"/>
      <w:r w:rsidRPr="00346642">
        <w:rPr>
          <w:rFonts w:asciiTheme="minorHAnsi" w:hAnsiTheme="minorHAnsi" w:cstheme="minorHAnsi"/>
          <w:b/>
          <w:bCs/>
        </w:rPr>
        <w:t>Deploy</w:t>
      </w:r>
      <w:proofErr w:type="spellEnd"/>
      <w:r w:rsidRPr="00346642">
        <w:rPr>
          <w:rFonts w:asciiTheme="minorHAnsi" w:hAnsiTheme="minorHAnsi" w:cstheme="minorHAnsi"/>
          <w:b/>
          <w:bCs/>
        </w:rPr>
        <w:t xml:space="preserve"> y Monitor</w:t>
      </w:r>
      <w:r w:rsidRPr="00346642">
        <w:rPr>
          <w:rFonts w:asciiTheme="minorHAnsi" w:hAnsiTheme="minorHAnsi" w:cstheme="minorHAnsi"/>
          <w:vertAlign w:val="superscript"/>
        </w:rPr>
        <w:t>22</w:t>
      </w:r>
      <w:r w:rsidRPr="00346642">
        <w:rPr>
          <w:rFonts w:asciiTheme="minorHAnsi" w:hAnsiTheme="minorHAnsi" w:cstheme="minorHAnsi"/>
        </w:rPr>
        <w:t>.</w:t>
      </w:r>
    </w:p>
    <w:p w14:paraId="7514326B" w14:textId="77777777" w:rsidR="00346642" w:rsidRPr="00346642" w:rsidRDefault="00346642" w:rsidP="00346642">
      <w:pPr>
        <w:pStyle w:val="Ttulo2"/>
        <w:rPr>
          <w:color w:val="auto"/>
        </w:rPr>
      </w:pPr>
      <w:bookmarkStart w:id="3" w:name="_Toc214039789"/>
      <w:r w:rsidRPr="00346642">
        <w:rPr>
          <w:color w:val="auto"/>
        </w:rPr>
        <w:t>Pipeline CI/CD (Integración y Entrega Continua)</w:t>
      </w:r>
      <w:bookmarkEnd w:id="3"/>
    </w:p>
    <w:p w14:paraId="22DF3C4B" w14:textId="77777777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El </w:t>
      </w:r>
      <w:r w:rsidRPr="00346642">
        <w:rPr>
          <w:rFonts w:asciiTheme="minorHAnsi" w:hAnsiTheme="minorHAnsi" w:cstheme="minorHAnsi"/>
          <w:b/>
          <w:bCs/>
        </w:rPr>
        <w:t>Pipeline</w:t>
      </w:r>
      <w:r w:rsidRPr="00346642">
        <w:rPr>
          <w:rFonts w:asciiTheme="minorHAnsi" w:hAnsiTheme="minorHAnsi" w:cstheme="minorHAnsi"/>
        </w:rPr>
        <w:t xml:space="preserve"> es la secuencia de pasos automatizados que implementan la metodología CI/CD, esencial para las liberaciones frecuentes:</w:t>
      </w:r>
    </w:p>
    <w:p w14:paraId="6918C1D1" w14:textId="6B9CF48E" w:rsidR="00346642" w:rsidRPr="00346642" w:rsidRDefault="00346642" w:rsidP="0034664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t>Integración Continua (CI):</w:t>
      </w:r>
      <w:r w:rsidRPr="00346642">
        <w:rPr>
          <w:rFonts w:asciiTheme="minorHAnsi" w:hAnsiTheme="minorHAnsi" w:cstheme="minorHAnsi"/>
        </w:rPr>
        <w:t xml:space="preserve"> Cada </w:t>
      </w:r>
      <w:proofErr w:type="spellStart"/>
      <w:r w:rsidRPr="00346642">
        <w:rPr>
          <w:rFonts w:asciiTheme="minorHAnsi" w:hAnsiTheme="minorHAnsi" w:cstheme="minorHAnsi"/>
          <w:i/>
          <w:iCs/>
        </w:rPr>
        <w:t>commit</w:t>
      </w:r>
      <w:proofErr w:type="spellEnd"/>
      <w:r w:rsidRPr="00346642">
        <w:rPr>
          <w:rFonts w:asciiTheme="minorHAnsi" w:hAnsiTheme="minorHAnsi" w:cstheme="minorHAnsi"/>
        </w:rPr>
        <w:t xml:space="preserve"> en la rama principal activa automáticamente la ejecución de </w:t>
      </w:r>
      <w:r>
        <w:rPr>
          <w:rFonts w:asciiTheme="minorHAnsi" w:hAnsiTheme="minorHAnsi" w:cstheme="minorHAnsi"/>
        </w:rPr>
        <w:t>pruebas</w:t>
      </w:r>
      <w:r w:rsidRPr="00346642">
        <w:rPr>
          <w:rFonts w:asciiTheme="minorHAnsi" w:hAnsiTheme="minorHAnsi" w:cstheme="minorHAnsi"/>
        </w:rPr>
        <w:t>.</w:t>
      </w:r>
    </w:p>
    <w:p w14:paraId="75D04E15" w14:textId="44B05CDF" w:rsidR="00346642" w:rsidRPr="00346642" w:rsidRDefault="00346642" w:rsidP="0034664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lastRenderedPageBreak/>
        <w:t>Entrega Continua (CD):</w:t>
      </w:r>
      <w:r w:rsidRPr="00346642">
        <w:rPr>
          <w:rFonts w:asciiTheme="minorHAnsi" w:hAnsiTheme="minorHAnsi" w:cstheme="minorHAnsi"/>
        </w:rPr>
        <w:t xml:space="preserve"> Asegura que las versiones aprobadas se publiquen automáticamente a los entornos finales (Producción</w:t>
      </w:r>
      <w:r>
        <w:rPr>
          <w:rFonts w:asciiTheme="minorHAnsi" w:hAnsiTheme="minorHAnsi" w:cstheme="minorHAnsi"/>
        </w:rPr>
        <w:t>).</w:t>
      </w:r>
    </w:p>
    <w:p w14:paraId="53506FB1" w14:textId="77777777" w:rsidR="00346642" w:rsidRPr="00346642" w:rsidRDefault="00346642" w:rsidP="00346642">
      <w:pPr>
        <w:pStyle w:val="Ttulo2"/>
        <w:rPr>
          <w:color w:val="auto"/>
        </w:rPr>
      </w:pPr>
      <w:bookmarkStart w:id="4" w:name="_Toc214039790"/>
      <w:r w:rsidRPr="00346642">
        <w:rPr>
          <w:color w:val="auto"/>
        </w:rPr>
        <w:t>SCM (Administración de Configuración de Software)</w:t>
      </w:r>
      <w:bookmarkEnd w:id="4"/>
    </w:p>
    <w:p w14:paraId="4FD9C113" w14:textId="77777777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El </w:t>
      </w:r>
      <w:r w:rsidRPr="00346642">
        <w:rPr>
          <w:rFonts w:asciiTheme="minorHAnsi" w:hAnsiTheme="minorHAnsi" w:cstheme="minorHAnsi"/>
          <w:b/>
          <w:bCs/>
        </w:rPr>
        <w:t>Sistema de Control de Versiones (SCM)</w:t>
      </w:r>
      <w:r w:rsidRPr="00346642">
        <w:rPr>
          <w:rFonts w:asciiTheme="minorHAnsi" w:hAnsiTheme="minorHAnsi" w:cstheme="minorHAnsi"/>
        </w:rPr>
        <w:t xml:space="preserve">, implementado a través de un </w:t>
      </w:r>
      <w:r w:rsidRPr="00346642">
        <w:rPr>
          <w:rFonts w:asciiTheme="minorHAnsi" w:hAnsiTheme="minorHAnsi" w:cstheme="minorHAnsi"/>
          <w:b/>
          <w:bCs/>
        </w:rPr>
        <w:t>Repositorio Git</w:t>
      </w:r>
      <w:r w:rsidRPr="00346642">
        <w:rPr>
          <w:rFonts w:asciiTheme="minorHAnsi" w:hAnsiTheme="minorHAnsi" w:cstheme="minorHAnsi"/>
        </w:rPr>
        <w:t>, es la base de la trazabilidad y la automatización</w:t>
      </w:r>
      <w:r w:rsidRPr="00346642">
        <w:rPr>
          <w:rFonts w:asciiTheme="minorHAnsi" w:hAnsiTheme="minorHAnsi" w:cstheme="minorHAnsi"/>
          <w:vertAlign w:val="superscript"/>
        </w:rPr>
        <w:t>5</w:t>
      </w:r>
      <w:r w:rsidRPr="00346642">
        <w:rPr>
          <w:rFonts w:asciiTheme="minorHAnsi" w:hAnsiTheme="minorHAnsi" w:cstheme="minorHAnsi"/>
        </w:rPr>
        <w:t>. Su función es dar control de versiones y trazabilidad de todos los cambios, asegurando la consistencia de los artefactos</w:t>
      </w:r>
      <w:r w:rsidRPr="00346642">
        <w:rPr>
          <w:rFonts w:asciiTheme="minorHAnsi" w:hAnsiTheme="minorHAnsi" w:cstheme="minorHAnsi"/>
          <w:vertAlign w:val="superscript"/>
        </w:rPr>
        <w:t>6666</w:t>
      </w:r>
      <w:r w:rsidRPr="00346642">
        <w:rPr>
          <w:rFonts w:asciiTheme="minorHAnsi" w:hAnsiTheme="minorHAnsi" w:cstheme="minorHAnsi"/>
        </w:rPr>
        <w:t>.</w:t>
      </w:r>
    </w:p>
    <w:p w14:paraId="6FD0E5B1" w14:textId="77777777" w:rsidR="00346642" w:rsidRPr="00346642" w:rsidRDefault="00000000" w:rsidP="0034664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647F65AA">
          <v:rect id="_x0000_i1025" style="width:0;height:1.5pt" o:hralign="center" o:hrstd="t" o:hr="t" fillcolor="#a0a0a0" stroked="f"/>
        </w:pict>
      </w:r>
    </w:p>
    <w:p w14:paraId="3C08B7CE" w14:textId="77777777" w:rsidR="00346642" w:rsidRPr="00346642" w:rsidRDefault="00346642" w:rsidP="00346642">
      <w:pPr>
        <w:pStyle w:val="Ttulo1"/>
        <w:rPr>
          <w:color w:val="auto"/>
        </w:rPr>
      </w:pPr>
      <w:bookmarkStart w:id="5" w:name="_Toc214039791"/>
      <w:r w:rsidRPr="00346642">
        <w:rPr>
          <w:color w:val="auto"/>
        </w:rPr>
        <w:t>2. Estrategia de Calidad y Despliegue</w:t>
      </w:r>
      <w:bookmarkEnd w:id="5"/>
    </w:p>
    <w:p w14:paraId="35802118" w14:textId="77777777" w:rsidR="00346642" w:rsidRPr="00346642" w:rsidRDefault="00346642" w:rsidP="00346642">
      <w:pPr>
        <w:pStyle w:val="Ttulo2"/>
        <w:rPr>
          <w:color w:val="auto"/>
        </w:rPr>
      </w:pPr>
      <w:bookmarkStart w:id="6" w:name="_Toc214039792"/>
      <w:r w:rsidRPr="00346642">
        <w:rPr>
          <w:color w:val="auto"/>
        </w:rPr>
        <w:t>Aseguramiento de Calidad de Producto (PPQA)</w:t>
      </w:r>
      <w:bookmarkEnd w:id="6"/>
    </w:p>
    <w:p w14:paraId="0F826598" w14:textId="77777777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El enfoque de </w:t>
      </w:r>
      <w:r w:rsidRPr="00346642">
        <w:rPr>
          <w:rFonts w:asciiTheme="minorHAnsi" w:hAnsiTheme="minorHAnsi" w:cstheme="minorHAnsi"/>
          <w:b/>
          <w:bCs/>
        </w:rPr>
        <w:t>Despliegue Seguro</w:t>
      </w:r>
      <w:r w:rsidRPr="00346642">
        <w:rPr>
          <w:rFonts w:asciiTheme="minorHAnsi" w:hAnsiTheme="minorHAnsi" w:cstheme="minorHAnsi"/>
        </w:rPr>
        <w:t xml:space="preserve"> está alineado con el </w:t>
      </w:r>
      <w:r w:rsidRPr="00346642">
        <w:rPr>
          <w:rFonts w:asciiTheme="minorHAnsi" w:hAnsiTheme="minorHAnsi" w:cstheme="minorHAnsi"/>
          <w:b/>
          <w:bCs/>
        </w:rPr>
        <w:t>PPQA</w:t>
      </w:r>
      <w:r w:rsidRPr="00346642">
        <w:rPr>
          <w:rFonts w:asciiTheme="minorHAnsi" w:hAnsiTheme="minorHAnsi" w:cstheme="minorHAnsi"/>
        </w:rPr>
        <w:t xml:space="preserve">, que se enfoca en la implementación de </w:t>
      </w:r>
      <w:r w:rsidRPr="00346642">
        <w:rPr>
          <w:rFonts w:asciiTheme="minorHAnsi" w:hAnsiTheme="minorHAnsi" w:cstheme="minorHAnsi"/>
          <w:b/>
          <w:bCs/>
        </w:rPr>
        <w:t>medidas preventivas</w:t>
      </w:r>
      <w:r w:rsidRPr="00346642">
        <w:rPr>
          <w:rFonts w:asciiTheme="minorHAnsi" w:hAnsiTheme="minorHAnsi" w:cstheme="minorHAnsi"/>
        </w:rPr>
        <w:t xml:space="preserve"> para garantizar la máxima calidad</w:t>
      </w:r>
      <w:r w:rsidRPr="00346642">
        <w:rPr>
          <w:rFonts w:asciiTheme="minorHAnsi" w:hAnsiTheme="minorHAnsi" w:cstheme="minorHAnsi"/>
          <w:vertAlign w:val="superscript"/>
        </w:rPr>
        <w:t>7</w:t>
      </w:r>
      <w:r w:rsidRPr="00346642">
        <w:rPr>
          <w:rFonts w:asciiTheme="minorHAnsi" w:hAnsiTheme="minorHAnsi" w:cstheme="minorHAnsi"/>
        </w:rPr>
        <w:t>. La meta es evaluar la calidad del producto resultante para que cumpla con los requisitos establecidos antes de llegar a la totalidad de los usuarios</w:t>
      </w:r>
      <w:r w:rsidRPr="00346642">
        <w:rPr>
          <w:rFonts w:asciiTheme="minorHAnsi" w:hAnsiTheme="minorHAnsi" w:cstheme="minorHAnsi"/>
          <w:vertAlign w:val="superscript"/>
        </w:rPr>
        <w:t>8</w:t>
      </w:r>
      <w:r w:rsidRPr="00346642">
        <w:rPr>
          <w:rFonts w:asciiTheme="minorHAnsi" w:hAnsiTheme="minorHAnsi" w:cstheme="minorHAnsi"/>
        </w:rPr>
        <w:t>.</w:t>
      </w:r>
    </w:p>
    <w:p w14:paraId="188043D3" w14:textId="77777777" w:rsidR="00346642" w:rsidRPr="00346642" w:rsidRDefault="00346642" w:rsidP="00346642">
      <w:pPr>
        <w:pStyle w:val="Ttulo2"/>
        <w:rPr>
          <w:color w:val="auto"/>
        </w:rPr>
      </w:pPr>
      <w:bookmarkStart w:id="7" w:name="_Toc214039793"/>
      <w:proofErr w:type="spellStart"/>
      <w:r w:rsidRPr="00346642">
        <w:rPr>
          <w:color w:val="auto"/>
        </w:rPr>
        <w:t>Canary</w:t>
      </w:r>
      <w:proofErr w:type="spellEnd"/>
      <w:r w:rsidRPr="00346642">
        <w:rPr>
          <w:color w:val="auto"/>
        </w:rPr>
        <w:t xml:space="preserve"> </w:t>
      </w:r>
      <w:proofErr w:type="spellStart"/>
      <w:r w:rsidRPr="00346642">
        <w:rPr>
          <w:color w:val="auto"/>
        </w:rPr>
        <w:t>Release</w:t>
      </w:r>
      <w:proofErr w:type="spellEnd"/>
      <w:r w:rsidRPr="00346642">
        <w:rPr>
          <w:color w:val="auto"/>
        </w:rPr>
        <w:t xml:space="preserve"> y </w:t>
      </w:r>
      <w:proofErr w:type="spellStart"/>
      <w:r w:rsidRPr="00346642">
        <w:rPr>
          <w:color w:val="auto"/>
        </w:rPr>
        <w:t>Rollout</w:t>
      </w:r>
      <w:proofErr w:type="spellEnd"/>
      <w:r w:rsidRPr="00346642">
        <w:rPr>
          <w:color w:val="auto"/>
        </w:rPr>
        <w:t xml:space="preserve"> Progresivo</w:t>
      </w:r>
      <w:bookmarkEnd w:id="7"/>
    </w:p>
    <w:p w14:paraId="0BB6B3B2" w14:textId="77777777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Esta estrategia es la aplicación práctica de un principio </w:t>
      </w:r>
      <w:r w:rsidRPr="00346642">
        <w:rPr>
          <w:rFonts w:asciiTheme="minorHAnsi" w:hAnsiTheme="minorHAnsi" w:cstheme="minorHAnsi"/>
          <w:b/>
          <w:bCs/>
        </w:rPr>
        <w:t>Lean</w:t>
      </w:r>
      <w:r w:rsidRPr="00346642">
        <w:rPr>
          <w:rFonts w:asciiTheme="minorHAnsi" w:hAnsiTheme="minorHAnsi" w:cstheme="minorHAnsi"/>
        </w:rPr>
        <w:t xml:space="preserve"> en el despliegue:</w:t>
      </w:r>
    </w:p>
    <w:p w14:paraId="7B18766C" w14:textId="77777777" w:rsidR="00346642" w:rsidRPr="00346642" w:rsidRDefault="00346642" w:rsidP="00346642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t>'Lote Pequeño' Lean:</w:t>
      </w:r>
      <w:r w:rsidRPr="00346642">
        <w:rPr>
          <w:rFonts w:asciiTheme="minorHAnsi" w:hAnsiTheme="minorHAnsi" w:cstheme="minorHAnsi"/>
        </w:rPr>
        <w:t xml:space="preserve"> La liberación inicial a un porcentaje mínimo de usuarios (ej. 5% - 10%) es un </w:t>
      </w:r>
      <w:r w:rsidRPr="00346642">
        <w:rPr>
          <w:rFonts w:asciiTheme="minorHAnsi" w:hAnsiTheme="minorHAnsi" w:cstheme="minorHAnsi"/>
          <w:b/>
          <w:bCs/>
        </w:rPr>
        <w:t>"lote pequeño"</w:t>
      </w:r>
      <w:r w:rsidRPr="00346642">
        <w:rPr>
          <w:rFonts w:asciiTheme="minorHAnsi" w:hAnsiTheme="minorHAnsi" w:cstheme="minorHAnsi"/>
        </w:rPr>
        <w:t xml:space="preserve"> que permite detectar defectos temprano y reduce significativamente el riesgo</w:t>
      </w:r>
      <w:r w:rsidRPr="00346642">
        <w:rPr>
          <w:rFonts w:asciiTheme="minorHAnsi" w:hAnsiTheme="minorHAnsi" w:cstheme="minorHAnsi"/>
          <w:vertAlign w:val="superscript"/>
        </w:rPr>
        <w:t>9999</w:t>
      </w:r>
      <w:r w:rsidRPr="00346642">
        <w:rPr>
          <w:rFonts w:asciiTheme="minorHAnsi" w:hAnsiTheme="minorHAnsi" w:cstheme="minorHAnsi"/>
        </w:rPr>
        <w:t>.</w:t>
      </w:r>
    </w:p>
    <w:p w14:paraId="7484075D" w14:textId="77777777" w:rsidR="00346642" w:rsidRPr="00346642" w:rsidRDefault="00346642" w:rsidP="00346642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t>Pruebas en Producción:</w:t>
      </w:r>
      <w:r w:rsidRPr="00346642">
        <w:rPr>
          <w:rFonts w:asciiTheme="minorHAnsi" w:hAnsiTheme="minorHAnsi" w:cstheme="minorHAnsi"/>
        </w:rPr>
        <w:t xml:space="preserve"> La fase </w:t>
      </w:r>
      <w:proofErr w:type="spellStart"/>
      <w:r w:rsidRPr="00346642">
        <w:rPr>
          <w:rFonts w:asciiTheme="minorHAnsi" w:hAnsiTheme="minorHAnsi" w:cstheme="minorHAnsi"/>
        </w:rPr>
        <w:t>Canary</w:t>
      </w:r>
      <w:proofErr w:type="spellEnd"/>
      <w:r w:rsidRPr="00346642">
        <w:rPr>
          <w:rFonts w:asciiTheme="minorHAnsi" w:hAnsiTheme="minorHAnsi" w:cstheme="minorHAnsi"/>
        </w:rPr>
        <w:t xml:space="preserve"> opera como una </w:t>
      </w:r>
      <w:r w:rsidRPr="00346642">
        <w:rPr>
          <w:rFonts w:asciiTheme="minorHAnsi" w:hAnsiTheme="minorHAnsi" w:cstheme="minorHAnsi"/>
          <w:b/>
          <w:bCs/>
        </w:rPr>
        <w:t>Prueba de Aceptación (</w:t>
      </w:r>
      <w:proofErr w:type="spellStart"/>
      <w:r w:rsidRPr="00346642">
        <w:rPr>
          <w:rFonts w:asciiTheme="minorHAnsi" w:hAnsiTheme="minorHAnsi" w:cstheme="minorHAnsi"/>
          <w:b/>
          <w:bCs/>
        </w:rPr>
        <w:t>Acceptance</w:t>
      </w:r>
      <w:proofErr w:type="spellEnd"/>
      <w:r w:rsidRPr="0034664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46642">
        <w:rPr>
          <w:rFonts w:asciiTheme="minorHAnsi" w:hAnsiTheme="minorHAnsi" w:cstheme="minorHAnsi"/>
          <w:b/>
          <w:bCs/>
        </w:rPr>
        <w:t>Testing</w:t>
      </w:r>
      <w:proofErr w:type="spellEnd"/>
      <w:r w:rsidRPr="00346642">
        <w:rPr>
          <w:rFonts w:asciiTheme="minorHAnsi" w:hAnsiTheme="minorHAnsi" w:cstheme="minorHAnsi"/>
          <w:b/>
          <w:bCs/>
        </w:rPr>
        <w:t>)</w:t>
      </w:r>
      <w:r w:rsidRPr="00346642">
        <w:rPr>
          <w:rFonts w:asciiTheme="minorHAnsi" w:hAnsiTheme="minorHAnsi" w:cstheme="minorHAnsi"/>
        </w:rPr>
        <w:t xml:space="preserve"> controlada en el entorno real</w:t>
      </w:r>
      <w:r w:rsidRPr="00346642">
        <w:rPr>
          <w:rFonts w:asciiTheme="minorHAnsi" w:hAnsiTheme="minorHAnsi" w:cstheme="minorHAnsi"/>
          <w:vertAlign w:val="superscript"/>
        </w:rPr>
        <w:t>10</w:t>
      </w:r>
      <w:r w:rsidRPr="00346642">
        <w:rPr>
          <w:rFonts w:asciiTheme="minorHAnsi" w:hAnsiTheme="minorHAnsi" w:cstheme="minorHAnsi"/>
        </w:rPr>
        <w:t>.</w:t>
      </w:r>
    </w:p>
    <w:p w14:paraId="081B7DFD" w14:textId="77777777" w:rsidR="00346642" w:rsidRPr="00346642" w:rsidRDefault="00346642" w:rsidP="00346642">
      <w:pPr>
        <w:pStyle w:val="Ttulo2"/>
        <w:rPr>
          <w:color w:val="auto"/>
        </w:rPr>
      </w:pPr>
      <w:bookmarkStart w:id="8" w:name="_Toc214039794"/>
      <w:proofErr w:type="spellStart"/>
      <w:r w:rsidRPr="00346642">
        <w:rPr>
          <w:color w:val="auto"/>
        </w:rPr>
        <w:t>Rollback</w:t>
      </w:r>
      <w:proofErr w:type="spellEnd"/>
      <w:r w:rsidRPr="00346642">
        <w:rPr>
          <w:color w:val="auto"/>
        </w:rPr>
        <w:t xml:space="preserve"> (Plan de Contingencia)</w:t>
      </w:r>
      <w:bookmarkEnd w:id="8"/>
    </w:p>
    <w:p w14:paraId="21BD087C" w14:textId="7904FE50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El </w:t>
      </w:r>
      <w:proofErr w:type="spellStart"/>
      <w:r w:rsidRPr="00346642">
        <w:rPr>
          <w:rFonts w:asciiTheme="minorHAnsi" w:hAnsiTheme="minorHAnsi" w:cstheme="minorHAnsi"/>
          <w:b/>
          <w:bCs/>
        </w:rPr>
        <w:t>Rollback</w:t>
      </w:r>
      <w:proofErr w:type="spellEnd"/>
      <w:r w:rsidRPr="00346642">
        <w:rPr>
          <w:rFonts w:asciiTheme="minorHAnsi" w:hAnsiTheme="minorHAnsi" w:cstheme="minorHAnsi"/>
        </w:rPr>
        <w:t xml:space="preserve"> es la acción de contingencia necesaria si las métricas en la fase </w:t>
      </w:r>
      <w:proofErr w:type="spellStart"/>
      <w:r w:rsidRPr="00346642">
        <w:rPr>
          <w:rFonts w:asciiTheme="minorHAnsi" w:hAnsiTheme="minorHAnsi" w:cstheme="minorHAnsi"/>
        </w:rPr>
        <w:t>Canary</w:t>
      </w:r>
      <w:proofErr w:type="spellEnd"/>
      <w:r w:rsidRPr="00346642">
        <w:rPr>
          <w:rFonts w:asciiTheme="minorHAnsi" w:hAnsiTheme="minorHAnsi" w:cstheme="minorHAnsi"/>
        </w:rPr>
        <w:t xml:space="preserve"> detectan una </w:t>
      </w:r>
      <w:r w:rsidRPr="00346642">
        <w:rPr>
          <w:rFonts w:asciiTheme="minorHAnsi" w:hAnsiTheme="minorHAnsi" w:cstheme="minorHAnsi"/>
          <w:b/>
          <w:bCs/>
        </w:rPr>
        <w:t>desviación</w:t>
      </w:r>
      <w:r w:rsidRPr="00346642">
        <w:rPr>
          <w:rFonts w:asciiTheme="minorHAnsi" w:hAnsiTheme="minorHAnsi" w:cstheme="minorHAnsi"/>
          <w:vertAlign w:val="superscript"/>
        </w:rPr>
        <w:t>11</w:t>
      </w:r>
      <w:r w:rsidRPr="00346642">
        <w:rPr>
          <w:rFonts w:asciiTheme="minorHAnsi" w:hAnsiTheme="minorHAnsi" w:cstheme="minorHAnsi"/>
        </w:rPr>
        <w:t xml:space="preserve">. Consiste en detener el </w:t>
      </w:r>
      <w:proofErr w:type="spellStart"/>
      <w:r w:rsidRPr="00346642">
        <w:rPr>
          <w:rFonts w:asciiTheme="minorHAnsi" w:hAnsiTheme="minorHAnsi" w:cstheme="minorHAnsi"/>
          <w:i/>
          <w:iCs/>
        </w:rPr>
        <w:t>rollout</w:t>
      </w:r>
      <w:proofErr w:type="spellEnd"/>
      <w:r w:rsidRPr="00346642">
        <w:rPr>
          <w:rFonts w:asciiTheme="minorHAnsi" w:hAnsiTheme="minorHAnsi" w:cstheme="minorHAnsi"/>
        </w:rPr>
        <w:t xml:space="preserve"> y restaurar la versión anterior estable</w:t>
      </w:r>
      <w:r w:rsidRPr="00346642">
        <w:rPr>
          <w:rFonts w:asciiTheme="minorHAnsi" w:hAnsiTheme="minorHAnsi" w:cstheme="minorHAnsi"/>
          <w:vertAlign w:val="superscript"/>
        </w:rPr>
        <w:t>12</w:t>
      </w:r>
      <w:r w:rsidRPr="00346642">
        <w:rPr>
          <w:rFonts w:asciiTheme="minorHAnsi" w:hAnsiTheme="minorHAnsi" w:cstheme="minorHAnsi"/>
        </w:rPr>
        <w:t xml:space="preserve">. Esta práctica mitiga el riesgo de </w:t>
      </w:r>
      <w:r w:rsidRPr="00346642">
        <w:rPr>
          <w:rFonts w:asciiTheme="minorHAnsi" w:hAnsiTheme="minorHAnsi" w:cstheme="minorHAnsi"/>
          <w:b/>
          <w:bCs/>
        </w:rPr>
        <w:t>Regresión</w:t>
      </w:r>
      <w:r w:rsidRPr="00346642">
        <w:rPr>
          <w:rFonts w:asciiTheme="minorHAnsi" w:hAnsiTheme="minorHAnsi" w:cstheme="minorHAnsi"/>
        </w:rPr>
        <w:t>, previniendo que la corrección de un defecto introduzca otros nuevo</w:t>
      </w:r>
      <w:r>
        <w:rPr>
          <w:rFonts w:asciiTheme="minorHAnsi" w:hAnsiTheme="minorHAnsi" w:cstheme="minorHAnsi"/>
        </w:rPr>
        <w:t>s</w:t>
      </w:r>
      <w:r w:rsidRPr="00346642">
        <w:rPr>
          <w:rFonts w:asciiTheme="minorHAnsi" w:hAnsiTheme="minorHAnsi" w:cstheme="minorHAnsi"/>
        </w:rPr>
        <w:t>.</w:t>
      </w:r>
    </w:p>
    <w:p w14:paraId="6BFB5203" w14:textId="77777777" w:rsidR="00346642" w:rsidRPr="00346642" w:rsidRDefault="00000000" w:rsidP="0034664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66C2678">
          <v:rect id="_x0000_i1026" style="width:0;height:1.5pt" o:hralign="center" o:hrstd="t" o:hr="t" fillcolor="#a0a0a0" stroked="f"/>
        </w:pict>
      </w:r>
    </w:p>
    <w:p w14:paraId="23863C8C" w14:textId="77777777" w:rsidR="00346642" w:rsidRDefault="00346642" w:rsidP="00346642">
      <w:pPr>
        <w:pStyle w:val="Ttulo1"/>
        <w:rPr>
          <w:color w:val="auto"/>
        </w:rPr>
      </w:pPr>
      <w:bookmarkStart w:id="9" w:name="_Toc214039795"/>
      <w:r w:rsidRPr="00346642">
        <w:rPr>
          <w:color w:val="auto"/>
        </w:rPr>
        <w:lastRenderedPageBreak/>
        <w:t>3. Monitoreo y Métricas de Calidad</w:t>
      </w:r>
      <w:bookmarkEnd w:id="9"/>
    </w:p>
    <w:p w14:paraId="4B750AAA" w14:textId="675D53A5" w:rsidR="00346642" w:rsidRPr="00346642" w:rsidRDefault="00346642" w:rsidP="00346642">
      <w:pPr>
        <w:pStyle w:val="Ttulo2"/>
        <w:rPr>
          <w:color w:val="auto"/>
        </w:rPr>
      </w:pPr>
      <w:bookmarkStart w:id="10" w:name="_Toc214039796"/>
      <w:r w:rsidRPr="00346642">
        <w:rPr>
          <w:color w:val="auto"/>
        </w:rPr>
        <w:t>Métricas de Producto (Calidad)</w:t>
      </w:r>
      <w:bookmarkEnd w:id="10"/>
    </w:p>
    <w:p w14:paraId="6427063B" w14:textId="0076E8AD" w:rsid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Estas métricas se centran en el </w:t>
      </w:r>
      <w:r w:rsidRPr="00346642">
        <w:rPr>
          <w:rFonts w:asciiTheme="minorHAnsi" w:hAnsiTheme="minorHAnsi" w:cstheme="minorHAnsi"/>
          <w:b/>
          <w:bCs/>
        </w:rPr>
        <w:t>producto de software</w:t>
      </w:r>
      <w:r w:rsidRPr="00346642">
        <w:rPr>
          <w:rFonts w:asciiTheme="minorHAnsi" w:hAnsiTheme="minorHAnsi" w:cstheme="minorHAnsi"/>
        </w:rPr>
        <w:t xml:space="preserve"> en sí mismo y en su calidad, apuntando a detectar </w:t>
      </w:r>
      <w:r w:rsidRPr="00346642">
        <w:rPr>
          <w:rFonts w:asciiTheme="minorHAnsi" w:hAnsiTheme="minorHAnsi" w:cstheme="minorHAnsi"/>
          <w:b/>
          <w:bCs/>
        </w:rPr>
        <w:t>defectos</w:t>
      </w:r>
      <w:r w:rsidRPr="00346642">
        <w:rPr>
          <w:rFonts w:asciiTheme="minorHAnsi" w:hAnsiTheme="minorHAnsi" w:cstheme="minorHAnsi"/>
        </w:rPr>
        <w:t xml:space="preserve"> que se escaparon de las etapas previa</w:t>
      </w:r>
      <w:r>
        <w:rPr>
          <w:rFonts w:asciiTheme="minorHAnsi" w:hAnsiTheme="minorHAnsi" w:cstheme="minorHAnsi"/>
        </w:rPr>
        <w:t>s</w:t>
      </w:r>
      <w:r w:rsidRPr="00346642">
        <w:rPr>
          <w:rFonts w:asciiTheme="minorHAnsi" w:hAnsiTheme="minorHAnsi" w:cstheme="minorHAnsi"/>
        </w:rPr>
        <w:t>.</w:t>
      </w:r>
    </w:p>
    <w:p w14:paraId="2B5CC607" w14:textId="28A91E91" w:rsidR="00346642" w:rsidRDefault="00346642" w:rsidP="00346642">
      <w:pPr>
        <w:rPr>
          <w:rFonts w:asciiTheme="minorHAnsi" w:hAnsiTheme="minorHAnsi" w:cstheme="minorHAnsi"/>
          <w:b/>
          <w:bCs/>
        </w:rPr>
      </w:pPr>
      <w:r w:rsidRPr="00346642">
        <w:rPr>
          <w:rFonts w:asciiTheme="minorHAnsi" w:hAnsiTheme="minorHAnsi" w:cstheme="minorHAnsi"/>
          <w:b/>
          <w:bCs/>
        </w:rPr>
        <w:t>Estabilidad / Defectos</w:t>
      </w:r>
      <w:r>
        <w:rPr>
          <w:rFonts w:asciiTheme="minorHAnsi" w:hAnsiTheme="minorHAnsi" w:cstheme="minorHAnsi"/>
        </w:rPr>
        <w:t>: m</w:t>
      </w:r>
      <w:r w:rsidRPr="00346642">
        <w:rPr>
          <w:rFonts w:asciiTheme="minorHAnsi" w:hAnsiTheme="minorHAnsi" w:cstheme="minorHAnsi"/>
        </w:rPr>
        <w:t xml:space="preserve">edir la presencia de </w:t>
      </w:r>
      <w:r w:rsidRPr="00346642">
        <w:rPr>
          <w:rFonts w:asciiTheme="minorHAnsi" w:hAnsiTheme="minorHAnsi" w:cstheme="minorHAnsi"/>
          <w:b/>
          <w:bCs/>
        </w:rPr>
        <w:t>fallas</w:t>
      </w:r>
      <w:r>
        <w:rPr>
          <w:rFonts w:asciiTheme="minorHAnsi" w:hAnsiTheme="minorHAnsi" w:cstheme="minorHAnsi"/>
        </w:rPr>
        <w:t xml:space="preserve"> </w:t>
      </w:r>
      <w:r w:rsidRPr="00346642">
        <w:rPr>
          <w:rFonts w:asciiTheme="minorHAnsi" w:hAnsiTheme="minorHAnsi" w:cstheme="minorHAnsi"/>
        </w:rPr>
        <w:t xml:space="preserve">o </w:t>
      </w:r>
      <w:r w:rsidRPr="00346642">
        <w:rPr>
          <w:rFonts w:asciiTheme="minorHAnsi" w:hAnsiTheme="minorHAnsi" w:cstheme="minorHAnsi"/>
          <w:b/>
          <w:bCs/>
        </w:rPr>
        <w:t>defectos</w:t>
      </w:r>
      <w:r w:rsidRPr="00346642">
        <w:rPr>
          <w:rFonts w:asciiTheme="minorHAnsi" w:hAnsiTheme="minorHAnsi" w:cstheme="minorHAnsi"/>
        </w:rPr>
        <w:t xml:space="preserve"> en la nueva versión en un entorno de producción rea</w:t>
      </w:r>
      <w:r>
        <w:rPr>
          <w:rFonts w:asciiTheme="minorHAnsi" w:hAnsiTheme="minorHAnsi" w:cstheme="minorHAnsi"/>
        </w:rPr>
        <w:t>l</w:t>
      </w:r>
      <w:r w:rsidRPr="00346642">
        <w:rPr>
          <w:rFonts w:asciiTheme="minorHAnsi" w:hAnsiTheme="minorHAnsi" w:cstheme="minorHAnsi"/>
        </w:rPr>
        <w:t xml:space="preserve">. Si estas métricas se desvían, se ejecuta un </w:t>
      </w:r>
      <w:proofErr w:type="spellStart"/>
      <w:r w:rsidRPr="00346642">
        <w:rPr>
          <w:rFonts w:asciiTheme="minorHAnsi" w:hAnsiTheme="minorHAnsi" w:cstheme="minorHAnsi"/>
          <w:b/>
          <w:bCs/>
        </w:rPr>
        <w:t>Rollbac</w:t>
      </w:r>
      <w:r>
        <w:rPr>
          <w:rFonts w:asciiTheme="minorHAnsi" w:hAnsiTheme="minorHAnsi" w:cstheme="minorHAnsi"/>
          <w:b/>
          <w:bCs/>
        </w:rPr>
        <w:t>k</w:t>
      </w:r>
      <w:proofErr w:type="spellEnd"/>
      <w:r>
        <w:rPr>
          <w:rFonts w:asciiTheme="minorHAnsi" w:hAnsiTheme="minorHAnsi" w:cstheme="minorHAnsi"/>
          <w:b/>
          <w:bCs/>
        </w:rPr>
        <w:t>.</w:t>
      </w:r>
    </w:p>
    <w:p w14:paraId="4617E02B" w14:textId="6CB54894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t>Rendimiento / Latencia</w:t>
      </w:r>
      <w:r>
        <w:rPr>
          <w:rFonts w:asciiTheme="minorHAnsi" w:hAnsiTheme="minorHAnsi" w:cstheme="minorHAnsi"/>
          <w:b/>
          <w:bCs/>
        </w:rPr>
        <w:t xml:space="preserve">: </w:t>
      </w:r>
      <w:r w:rsidRPr="00346642">
        <w:rPr>
          <w:rFonts w:asciiTheme="minorHAnsi" w:hAnsiTheme="minorHAnsi" w:cstheme="minorHAnsi"/>
        </w:rPr>
        <w:t xml:space="preserve">Medir los </w:t>
      </w:r>
      <w:r w:rsidRPr="00346642">
        <w:rPr>
          <w:rFonts w:asciiTheme="minorHAnsi" w:hAnsiTheme="minorHAnsi" w:cstheme="minorHAnsi"/>
          <w:b/>
          <w:bCs/>
        </w:rPr>
        <w:t>aspectos no funcionales</w:t>
      </w:r>
      <w:r w:rsidRPr="00346642">
        <w:rPr>
          <w:rFonts w:asciiTheme="minorHAnsi" w:hAnsiTheme="minorHAnsi" w:cstheme="minorHAnsi"/>
        </w:rPr>
        <w:t xml:space="preserve"> del producto, como la velocidad de respuesta (latencia), para asegurar que la experiencia del usuario final sea </w:t>
      </w:r>
      <w:r>
        <w:rPr>
          <w:rFonts w:asciiTheme="minorHAnsi" w:hAnsiTheme="minorHAnsi" w:cstheme="minorHAnsi"/>
        </w:rPr>
        <w:t>satisfactoria.</w:t>
      </w:r>
    </w:p>
    <w:p w14:paraId="0BF1F0FF" w14:textId="5DFFB572" w:rsidR="00346642" w:rsidRPr="00346642" w:rsidRDefault="00346642" w:rsidP="00346642">
      <w:pPr>
        <w:pStyle w:val="Ttulo2"/>
        <w:rPr>
          <w:color w:val="auto"/>
        </w:rPr>
      </w:pPr>
      <w:bookmarkStart w:id="11" w:name="_Toc214039797"/>
      <w:r w:rsidRPr="00346642">
        <w:rPr>
          <w:color w:val="auto"/>
        </w:rPr>
        <w:t>Métricas del Proceso (Lean/Agile)</w:t>
      </w:r>
      <w:bookmarkEnd w:id="11"/>
    </w:p>
    <w:p w14:paraId="5BB71EFB" w14:textId="09E29A06" w:rsid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Estas métricas se enfocan en el </w:t>
      </w:r>
      <w:r w:rsidRPr="00346642">
        <w:rPr>
          <w:rFonts w:asciiTheme="minorHAnsi" w:hAnsiTheme="minorHAnsi" w:cstheme="minorHAnsi"/>
          <w:b/>
          <w:bCs/>
        </w:rPr>
        <w:t>proceso de desarrollo y entrega</w:t>
      </w:r>
      <w:r w:rsidRPr="00346642">
        <w:rPr>
          <w:rFonts w:asciiTheme="minorHAnsi" w:hAnsiTheme="minorHAnsi" w:cstheme="minorHAnsi"/>
        </w:rPr>
        <w:t>, siguiendo la filosofía de medir solo lo estrictamente necesari</w:t>
      </w:r>
      <w:r>
        <w:rPr>
          <w:rFonts w:asciiTheme="minorHAnsi" w:hAnsiTheme="minorHAnsi" w:cstheme="minorHAnsi"/>
        </w:rPr>
        <w:t>o.</w:t>
      </w:r>
    </w:p>
    <w:p w14:paraId="111FB742" w14:textId="71462678" w:rsid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t xml:space="preserve">Velocidad de </w:t>
      </w:r>
      <w:proofErr w:type="spellStart"/>
      <w:r w:rsidRPr="00346642">
        <w:rPr>
          <w:rFonts w:asciiTheme="minorHAnsi" w:hAnsiTheme="minorHAnsi" w:cstheme="minorHAnsi"/>
          <w:b/>
          <w:bCs/>
        </w:rPr>
        <w:t>Feedback</w:t>
      </w:r>
      <w:proofErr w:type="spellEnd"/>
      <w:r>
        <w:rPr>
          <w:rFonts w:asciiTheme="minorHAnsi" w:hAnsiTheme="minorHAnsi" w:cstheme="minorHAnsi"/>
        </w:rPr>
        <w:t xml:space="preserve">: </w:t>
      </w:r>
      <w:r w:rsidRPr="00346642">
        <w:rPr>
          <w:rFonts w:asciiTheme="minorHAnsi" w:hAnsiTheme="minorHAnsi" w:cstheme="minorHAnsi"/>
        </w:rPr>
        <w:t xml:space="preserve">Reducir el tiempo que tarda la información de </w:t>
      </w:r>
      <w:r w:rsidRPr="00346642">
        <w:rPr>
          <w:rFonts w:asciiTheme="minorHAnsi" w:hAnsiTheme="minorHAnsi" w:cstheme="minorHAnsi"/>
          <w:b/>
          <w:bCs/>
        </w:rPr>
        <w:t>defectos</w:t>
      </w:r>
      <w:r w:rsidRPr="00346642">
        <w:rPr>
          <w:rFonts w:asciiTheme="minorHAnsi" w:hAnsiTheme="minorHAnsi" w:cstheme="minorHAnsi"/>
        </w:rPr>
        <w:t xml:space="preserve"> o </w:t>
      </w:r>
      <w:r w:rsidRPr="00346642">
        <w:rPr>
          <w:rFonts w:asciiTheme="minorHAnsi" w:hAnsiTheme="minorHAnsi" w:cstheme="minorHAnsi"/>
          <w:b/>
          <w:bCs/>
        </w:rPr>
        <w:t>desviaciones</w:t>
      </w:r>
      <w:r w:rsidRPr="00346642">
        <w:rPr>
          <w:rFonts w:asciiTheme="minorHAnsi" w:hAnsiTheme="minorHAnsi" w:cstheme="minorHAnsi"/>
        </w:rPr>
        <w:t xml:space="preserve"> en producción en llegar al equipo de desarroll</w:t>
      </w:r>
      <w:r>
        <w:rPr>
          <w:rFonts w:asciiTheme="minorHAnsi" w:hAnsiTheme="minorHAnsi" w:cstheme="minorHAnsi"/>
        </w:rPr>
        <w:t>o.</w:t>
      </w:r>
    </w:p>
    <w:p w14:paraId="7B4C5797" w14:textId="07BBE859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  <w:b/>
          <w:bCs/>
        </w:rPr>
        <w:t>Control de</w:t>
      </w:r>
      <w:r>
        <w:rPr>
          <w:rFonts w:asciiTheme="minorHAnsi" w:hAnsiTheme="minorHAnsi" w:cstheme="minorHAnsi"/>
          <w:b/>
          <w:bCs/>
        </w:rPr>
        <w:t xml:space="preserve"> </w:t>
      </w:r>
      <w:r w:rsidRPr="00346642">
        <w:rPr>
          <w:rFonts w:asciiTheme="minorHAnsi" w:hAnsiTheme="minorHAnsi" w:cstheme="minorHAnsi"/>
          <w:b/>
          <w:bCs/>
        </w:rPr>
        <w:t>Desvíos</w:t>
      </w:r>
      <w:r>
        <w:rPr>
          <w:rFonts w:asciiTheme="minorHAnsi" w:hAnsiTheme="minorHAnsi" w:cstheme="minorHAnsi"/>
          <w:b/>
          <w:bCs/>
        </w:rPr>
        <w:t xml:space="preserve">: </w:t>
      </w:r>
      <w:r w:rsidRPr="00346642">
        <w:rPr>
          <w:rFonts w:asciiTheme="minorHAnsi" w:hAnsiTheme="minorHAnsi" w:cstheme="minorHAnsi"/>
        </w:rPr>
        <w:t xml:space="preserve">Monitorear la </w:t>
      </w:r>
      <w:r w:rsidRPr="00346642">
        <w:rPr>
          <w:rFonts w:asciiTheme="minorHAnsi" w:hAnsiTheme="minorHAnsi" w:cstheme="minorHAnsi"/>
          <w:b/>
          <w:bCs/>
        </w:rPr>
        <w:t>tasa de adopción</w:t>
      </w:r>
      <w:r w:rsidRPr="00346642">
        <w:rPr>
          <w:rFonts w:asciiTheme="minorHAnsi" w:hAnsiTheme="minorHAnsi" w:cstheme="minorHAnsi"/>
        </w:rPr>
        <w:t xml:space="preserve"> (</w:t>
      </w:r>
      <w:r w:rsidRPr="00346642">
        <w:rPr>
          <w:rFonts w:asciiTheme="minorHAnsi" w:hAnsiTheme="minorHAnsi" w:cstheme="minorHAnsi"/>
          <w:i/>
          <w:iCs/>
        </w:rPr>
        <w:t>instalación/actualización</w:t>
      </w:r>
      <w:r w:rsidRPr="00346642">
        <w:rPr>
          <w:rFonts w:asciiTheme="minorHAnsi" w:hAnsiTheme="minorHAnsi" w:cstheme="minorHAnsi"/>
        </w:rPr>
        <w:t xml:space="preserve">) para determinar si la liberación está cumpliendo con las expectativas del plan de </w:t>
      </w:r>
      <w:proofErr w:type="spellStart"/>
      <w:r>
        <w:rPr>
          <w:rFonts w:asciiTheme="minorHAnsi" w:hAnsiTheme="minorHAnsi" w:cstheme="minorHAnsi"/>
          <w:i/>
          <w:iCs/>
        </w:rPr>
        <w:t>release</w:t>
      </w:r>
      <w:proofErr w:type="spellEnd"/>
      <w:r>
        <w:rPr>
          <w:rFonts w:asciiTheme="minorHAnsi" w:hAnsiTheme="minorHAnsi" w:cstheme="minorHAnsi"/>
          <w:i/>
          <w:iCs/>
        </w:rPr>
        <w:t>.</w:t>
      </w:r>
    </w:p>
    <w:p w14:paraId="4C856BA3" w14:textId="04BF4616" w:rsidR="00346642" w:rsidRPr="00346642" w:rsidRDefault="00346642" w:rsidP="00346642">
      <w:pPr>
        <w:rPr>
          <w:rFonts w:asciiTheme="minorHAnsi" w:hAnsiTheme="minorHAnsi" w:cstheme="minorHAnsi"/>
        </w:rPr>
      </w:pPr>
      <w:r w:rsidRPr="00346642">
        <w:rPr>
          <w:rFonts w:asciiTheme="minorHAnsi" w:hAnsiTheme="minorHAnsi" w:cstheme="minorHAnsi"/>
        </w:rPr>
        <w:t xml:space="preserve">En resumen, el despliegue de </w:t>
      </w:r>
      <w:proofErr w:type="spellStart"/>
      <w:r w:rsidRPr="00346642">
        <w:rPr>
          <w:rFonts w:asciiTheme="minorHAnsi" w:hAnsiTheme="minorHAnsi" w:cstheme="minorHAnsi"/>
        </w:rPr>
        <w:t>FoodNow</w:t>
      </w:r>
      <w:proofErr w:type="spellEnd"/>
      <w:r w:rsidRPr="00346642">
        <w:rPr>
          <w:rFonts w:asciiTheme="minorHAnsi" w:hAnsiTheme="minorHAnsi" w:cstheme="minorHAnsi"/>
        </w:rPr>
        <w:t xml:space="preserve"> se basa en un enfoque minimalista y empírico</w:t>
      </w:r>
      <w:r w:rsidR="00521AF2">
        <w:rPr>
          <w:rFonts w:asciiTheme="minorHAnsi" w:hAnsiTheme="minorHAnsi" w:cstheme="minorHAnsi"/>
        </w:rPr>
        <w:t xml:space="preserve"> </w:t>
      </w:r>
      <w:r w:rsidRPr="00346642">
        <w:rPr>
          <w:rFonts w:asciiTheme="minorHAnsi" w:hAnsiTheme="minorHAnsi" w:cstheme="minorHAnsi"/>
        </w:rPr>
        <w:t xml:space="preserve">utilizando el monitoreo en producción como la principal herramienta de </w:t>
      </w:r>
      <w:r w:rsidRPr="00346642">
        <w:rPr>
          <w:rFonts w:asciiTheme="minorHAnsi" w:hAnsiTheme="minorHAnsi" w:cstheme="minorHAnsi"/>
          <w:b/>
          <w:bCs/>
        </w:rPr>
        <w:t>control de calidad</w:t>
      </w:r>
      <w:r w:rsidRPr="00346642">
        <w:rPr>
          <w:rFonts w:asciiTheme="minorHAnsi" w:hAnsiTheme="minorHAnsi" w:cstheme="minorHAnsi"/>
        </w:rPr>
        <w:t xml:space="preserve"> para el producto final.</w:t>
      </w:r>
    </w:p>
    <w:sectPr w:rsidR="00346642" w:rsidRPr="003466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4882"/>
    <w:multiLevelType w:val="multilevel"/>
    <w:tmpl w:val="BE5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55A7D"/>
    <w:multiLevelType w:val="multilevel"/>
    <w:tmpl w:val="90A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4969">
    <w:abstractNumId w:val="0"/>
  </w:num>
  <w:num w:numId="2" w16cid:durableId="206362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42"/>
    <w:rsid w:val="00001AEA"/>
    <w:rsid w:val="00346642"/>
    <w:rsid w:val="004D41D7"/>
    <w:rsid w:val="00521AF2"/>
    <w:rsid w:val="00772B47"/>
    <w:rsid w:val="008A5888"/>
    <w:rsid w:val="009B0DAC"/>
    <w:rsid w:val="00AE40FE"/>
    <w:rsid w:val="00CC57B9"/>
    <w:rsid w:val="00D72D1A"/>
    <w:rsid w:val="00E6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DC9A"/>
  <w15:chartTrackingRefBased/>
  <w15:docId w15:val="{DE54F23C-F27C-488B-8917-D6AF95BD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Theme="minorHAnsi" w:hAnsi="Aptos Narrow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6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6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6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6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6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6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6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6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64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6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6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6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6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6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6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6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6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6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642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46642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466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4664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21AF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90FEC-62CE-4F7E-B524-BE1100639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765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Cortez Lorenzo</dc:creator>
  <cp:keywords/>
  <dc:description/>
  <cp:lastModifiedBy>Martina Cortez Lorenzo</cp:lastModifiedBy>
  <cp:revision>4</cp:revision>
  <dcterms:created xsi:type="dcterms:W3CDTF">2025-11-14T21:53:00Z</dcterms:created>
  <dcterms:modified xsi:type="dcterms:W3CDTF">2025-11-14T22:09:00Z</dcterms:modified>
</cp:coreProperties>
</file>