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94" w:type="dxa"/>
        <w:tblLayout w:type="fixed"/>
        <w:tblLook w:val="04A0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091945" w:rsidRDefault="00BF12B4">
            <w:r>
              <w:rPr>
                <w:lang w:val="en-GB"/>
              </w:rPr>
              <w:t>Year</w:t>
            </w:r>
          </w:p>
          <w:p w:rsidR="00BF12B4" w:rsidRDefault="00BF12B4"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P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</w:tc>
        <w:tc>
          <w:tcPr>
            <w:tcW w:w="3473" w:type="dxa"/>
          </w:tcPr>
          <w:p w:rsidR="00BF12B4" w:rsidRPr="00915F22" w:rsidRDefault="00BF12B4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5812E9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</w:t>
            </w:r>
          </w:p>
          <w:p w:rsidR="00BF12B4" w:rsidRPr="005812E9" w:rsidRDefault="00BF12B4" w:rsidP="003515BA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закрыт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HrmMatrix</w:t>
            </w:r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Default="00BF12B4">
            <w:r>
              <w:rPr>
                <w:lang w:val="en-GB"/>
              </w:rPr>
              <w:t>TypeMatrix</w:t>
            </w:r>
          </w:p>
          <w:p w:rsidR="00BF12B4" w:rsidRDefault="00BF12B4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GroupDep</w:t>
            </w:r>
            <w:r>
              <w:t>(</w:t>
            </w:r>
            <w:proofErr w:type="gramEnd"/>
            <w:r>
              <w:t>????)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0B5612" w:rsidRDefault="00BF12B4" w:rsidP="00386840">
            <w:pPr>
              <w:pStyle w:val="a4"/>
              <w:ind w:left="77"/>
              <w:rPr>
                <w:i/>
                <w:u w:val="single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  <w:r>
              <w:rPr>
                <w:i/>
                <w:u w:val="single"/>
              </w:rPr>
              <w:t>(???)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Pr="005812E9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Default="00BF12B4" w:rsidP="0067231D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Default="00BF12B4" w:rsidP="0067231D">
            <w:proofErr w:type="gramStart"/>
            <w:r>
              <w:rPr>
                <w:lang w:val="en-GB"/>
              </w:rPr>
              <w:t>Status</w:t>
            </w:r>
            <w:r w:rsidR="004006FE">
              <w:rPr>
                <w:lang w:val="en-GB"/>
              </w:rPr>
              <w:t>(</w:t>
            </w:r>
            <w:proofErr w:type="gramEnd"/>
            <w:r w:rsidR="004006FE">
              <w:t>???</w:t>
            </w:r>
            <w:r w:rsidR="004006FE">
              <w:rPr>
                <w:lang w:val="en-GB"/>
              </w:rPr>
              <w:t>)</w:t>
            </w:r>
          </w:p>
        </w:tc>
        <w:tc>
          <w:tcPr>
            <w:tcW w:w="3473" w:type="dxa"/>
          </w:tcPr>
          <w:p w:rsidR="00BF12B4" w:rsidRDefault="00BF12B4" w:rsidP="00915F22">
            <w:pPr>
              <w:rPr>
                <w:i/>
                <w:u w:val="single"/>
              </w:rPr>
            </w:pPr>
            <w:r w:rsidRPr="00BF12B4">
              <w:rPr>
                <w:i/>
                <w:u w:val="single"/>
                <w:lang w:val="en-GB"/>
              </w:rPr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номер итерации</w:t>
            </w:r>
          </w:p>
          <w:p w:rsidR="00BF12B4" w:rsidRPr="00915F22" w:rsidRDefault="00BF12B4" w:rsidP="00915F22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открыта(???)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сохранена</w:t>
            </w:r>
          </w:p>
          <w:p w:rsidR="00BF12B4" w:rsidRPr="00915F22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утверждена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GB"/>
              </w:rPr>
            </w:pPr>
            <w:r>
              <w:t>закрыта (???)</w:t>
            </w:r>
          </w:p>
          <w:p w:rsidR="00BF12B4" w:rsidRPr="00BF12B4" w:rsidRDefault="00BF12B4" w:rsidP="00FE5D56">
            <w:pPr>
              <w:pStyle w:val="a4"/>
              <w:ind w:left="77"/>
            </w:pPr>
            <w:r>
              <w:t xml:space="preserve">У плановой матрицы </w:t>
            </w:r>
            <w:r w:rsidR="00FE5D56">
              <w:t xml:space="preserve">всегда </w:t>
            </w:r>
            <w:r>
              <w:t>статус «Утверждена»?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proofErr w:type="spellStart"/>
            <w:r w:rsidRPr="00FE5D56">
              <w:rPr>
                <w:b/>
              </w:rPr>
              <w:t>HrmMatrixAllocResult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Default="004006FE" w:rsidP="004006FE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Pr="004006FE" w:rsidRDefault="004006FE" w:rsidP="004006FE">
            <w:proofErr w:type="gramStart"/>
            <w:r>
              <w:rPr>
                <w:lang w:val="en-GB"/>
              </w:rPr>
              <w:t>Status</w:t>
            </w:r>
            <w:r>
              <w:t>(</w:t>
            </w:r>
            <w:proofErr w:type="gramEnd"/>
            <w:r>
              <w:t>???)</w:t>
            </w:r>
          </w:p>
          <w:p w:rsidR="004006FE" w:rsidRPr="00C10F8C" w:rsidRDefault="004006FE" w:rsidP="004006FE">
            <w:pPr>
              <w:rPr>
                <w:i/>
                <w:lang w:val="en-US"/>
              </w:rPr>
            </w:pPr>
            <w:proofErr w:type="spellStart"/>
            <w:r w:rsidRPr="00C10F8C">
              <w:rPr>
                <w:i/>
                <w:lang w:val="en-US"/>
              </w:rPr>
              <w:t>AccountOperations</w:t>
            </w:r>
            <w:proofErr w:type="spellEnd"/>
          </w:p>
        </w:tc>
        <w:tc>
          <w:tcPr>
            <w:tcW w:w="3473" w:type="dxa"/>
          </w:tcPr>
          <w:p w:rsidR="00BF12B4" w:rsidRDefault="00BF12B4" w:rsidP="008C6670">
            <w:r>
              <w:t>Статус результата распределения не отслеживаем, бухгалтерия после процедуры распределения звонит.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HrmAccountOperation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proofErr w:type="spellStart"/>
            <w:r w:rsidRPr="004E2AA1">
              <w:rPr>
                <w:i/>
                <w:lang w:val="en-US"/>
              </w:rPr>
              <w:t>AllocResult</w:t>
            </w:r>
            <w:proofErr w:type="spellEnd"/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proofErr w:type="gramStart"/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  <w:proofErr w:type="gramEnd"/>
            <w:r w:rsidR="00A470B2">
              <w:rPr>
                <w:i/>
                <w:u w:val="single"/>
              </w:rPr>
              <w:t>(наличие</w:t>
            </w:r>
            <w:r w:rsidR="00A470B2" w:rsidRPr="00A470B2">
              <w:rPr>
                <w:i/>
                <w:u w:val="single"/>
              </w:rPr>
              <w:t xml:space="preserve"> </w:t>
            </w:r>
            <w:r w:rsidR="00A470B2">
              <w:rPr>
                <w:i/>
                <w:u w:val="single"/>
              </w:rPr>
              <w:t>пост</w:t>
            </w:r>
            <w:r w:rsidR="00A470B2" w:rsidRPr="00A470B2">
              <w:rPr>
                <w:i/>
                <w:u w:val="single"/>
              </w:rPr>
              <w:t xml:space="preserve">. </w:t>
            </w:r>
            <w:r w:rsidR="00A470B2">
              <w:rPr>
                <w:i/>
                <w:u w:val="single"/>
              </w:rPr>
              <w:t>шифра заказа</w:t>
            </w:r>
            <w:r w:rsidR="00A470B2" w:rsidRPr="00A470B2">
              <w:rPr>
                <w:i/>
                <w:u w:val="single"/>
              </w:rPr>
              <w:t>)</w:t>
            </w:r>
          </w:p>
          <w:p w:rsidR="00BF12B4" w:rsidRPr="00A470B2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BF12B4" w:rsidRPr="00C74028" w:rsidRDefault="00BF12B4" w:rsidP="00481F8E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Organization::Department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Подразделение</w:t>
            </w:r>
          </w:p>
        </w:tc>
        <w:tc>
          <w:tcPr>
            <w:tcW w:w="2268" w:type="dxa"/>
          </w:tcPr>
          <w:p w:rsidR="00BF12B4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Pr="00A470B2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5D4C31" w:rsidRDefault="00BF12B4">
            <w:pPr>
              <w:rPr>
                <w:i/>
                <w:u w:val="single"/>
                <w:lang w:val="en-US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КБ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lastRenderedPageBreak/>
              <w:t>ОЗМ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A470B2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lastRenderedPageBreak/>
              <w:t>HrmTimeSheet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Фак</w:t>
            </w:r>
            <w:proofErr w:type="gramStart"/>
            <w:r>
              <w:t>т</w:t>
            </w:r>
            <w:r w:rsidRPr="00A470B2">
              <w:rPr>
                <w:lang w:val="en-US"/>
              </w:rPr>
              <w:t>(</w:t>
            </w:r>
            <w:proofErr w:type="gramEnd"/>
            <w:r>
              <w:t>табель</w:t>
            </w:r>
            <w:r w:rsidRPr="00A470B2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Pr="00152D3F" w:rsidRDefault="00BF12B4" w:rsidP="006114E9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PayTypes</w:t>
            </w:r>
          </w:p>
          <w:p w:rsidR="00BF12B4" w:rsidRPr="009C3697" w:rsidRDefault="00BF12B4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</w:tc>
        <w:tc>
          <w:tcPr>
            <w:tcW w:w="3473" w:type="dxa"/>
          </w:tcPr>
          <w:p w:rsidR="00BF12B4" w:rsidRPr="00915F22" w:rsidRDefault="00BF12B4" w:rsidP="009C3697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 для редактирования</w:t>
            </w:r>
          </w:p>
          <w:p w:rsidR="00BF12B4" w:rsidRPr="00FF19EA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BF12B4" w:rsidRDefault="00BF12B4" w:rsidP="00C63D3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BF12B4" w:rsidRDefault="00BF12B4">
            <w:r>
              <w:t>Код оплаты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6660B" w:rsidRPr="0056660B" w:rsidRDefault="0056660B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t>PeriodAllocParameters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7E27"/>
    <w:rsid w:val="00000529"/>
    <w:rsid w:val="00003724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265D"/>
    <w:rsid w:val="00573E37"/>
    <w:rsid w:val="00576C01"/>
    <w:rsid w:val="00577727"/>
    <w:rsid w:val="005808BD"/>
    <w:rsid w:val="005812E9"/>
    <w:rsid w:val="005815F4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5B01"/>
    <w:rsid w:val="00A27899"/>
    <w:rsid w:val="00A31126"/>
    <w:rsid w:val="00A3171C"/>
    <w:rsid w:val="00A3226D"/>
    <w:rsid w:val="00A3308D"/>
    <w:rsid w:val="00A3676E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CA3"/>
    <w:rsid w:val="00D54049"/>
    <w:rsid w:val="00D54ECF"/>
    <w:rsid w:val="00D5507F"/>
    <w:rsid w:val="00D600D8"/>
    <w:rsid w:val="00D61175"/>
    <w:rsid w:val="00D6139F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color w:val="000000" w:themeColor="text1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LILBUS</cp:lastModifiedBy>
  <cp:revision>68</cp:revision>
  <cp:lastPrinted>2013-11-15T12:41:00Z</cp:lastPrinted>
  <dcterms:created xsi:type="dcterms:W3CDTF">2013-11-11T06:54:00Z</dcterms:created>
  <dcterms:modified xsi:type="dcterms:W3CDTF">2013-11-21T06:47:00Z</dcterms:modified>
</cp:coreProperties>
</file>