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435" w:rsidRPr="00212CB5" w:rsidRDefault="00476435" w:rsidP="00476435">
      <w:pPr>
        <w:pStyle w:val="Ttulo"/>
        <w:rPr>
          <w:b/>
        </w:rPr>
      </w:pPr>
      <w:bookmarkStart w:id="0" w:name="_Toc29122194"/>
      <w:r w:rsidRPr="00212CB5">
        <w:rPr>
          <w:b/>
        </w:rPr>
        <w:t>Trabajo Práctico 6 – Inteligencia Artificial</w:t>
      </w:r>
    </w:p>
    <w:p w:rsidR="00476435" w:rsidRPr="00325232" w:rsidRDefault="00476435" w:rsidP="00325232">
      <w:pPr>
        <w:pStyle w:val="Subttulo"/>
        <w:ind w:firstLine="142"/>
        <w:rPr>
          <w:sz w:val="28"/>
        </w:rPr>
      </w:pPr>
      <w:r w:rsidRPr="00325232">
        <w:rPr>
          <w:sz w:val="28"/>
        </w:rPr>
        <w:t>Filtro de Spam</w:t>
      </w:r>
    </w:p>
    <w:p w:rsidR="00476435" w:rsidRPr="00476435" w:rsidRDefault="00476435" w:rsidP="00476435">
      <w:pPr>
        <w:pStyle w:val="Subttulo"/>
        <w:jc w:val="right"/>
      </w:pPr>
      <w:r>
        <w:t>Pedro Tamargo Allué (758267)</w:t>
      </w:r>
    </w:p>
    <w:p w:rsidR="00185804" w:rsidRDefault="00CA5FE0" w:rsidP="00476435">
      <w:pPr>
        <w:pStyle w:val="Ttulo2"/>
      </w:pPr>
      <w:r>
        <w:t>Comparación Naive Bayes en función de la distribución</w:t>
      </w:r>
      <w:bookmarkEnd w:id="0"/>
    </w:p>
    <w:p w:rsidR="00185804" w:rsidRDefault="00185804" w:rsidP="00185804">
      <w:r>
        <w:t>Para la realización de esta comparación se han realizado pruebas con las distribuciones Bernoulli y Multinomial, ambas aplicando suavizado de Laplace.</w:t>
      </w:r>
    </w:p>
    <w:p w:rsidR="00871EB3" w:rsidRDefault="00871EB3" w:rsidP="00185804">
      <w:r>
        <w:t xml:space="preserve">Para la implementación de las pruebas con la distribución Bernoulli se ha utilizado la clase BernoulliNB, implementada en el paquete </w:t>
      </w:r>
      <w:r w:rsidRPr="00871EB3">
        <w:t>sklearn.naive_bayes</w:t>
      </w:r>
      <w:r>
        <w:t xml:space="preserve">. Los resultados de la misma en </w:t>
      </w:r>
      <w:r w:rsidR="00A3466B">
        <w:t>tasa de acierto y f1</w:t>
      </w:r>
      <w:r w:rsidR="00860265">
        <w:t xml:space="preserve"> son:</w:t>
      </w:r>
    </w:p>
    <w:p w:rsidR="008E5ADA" w:rsidRDefault="00C47CC3" w:rsidP="00B32C2A">
      <w:pPr>
        <w:jc w:val="center"/>
      </w:pPr>
      <w:r w:rsidRPr="00C47CC3">
        <w:rPr>
          <w:noProof/>
          <w:lang w:eastAsia="es-ES"/>
        </w:rPr>
        <w:drawing>
          <wp:inline distT="0" distB="0" distL="0" distR="0" wp14:anchorId="0D956B82" wp14:editId="384A144C">
            <wp:extent cx="2339543" cy="624894"/>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624894"/>
                    </a:xfrm>
                    <a:prstGeom prst="rect">
                      <a:avLst/>
                    </a:prstGeom>
                  </pic:spPr>
                </pic:pic>
              </a:graphicData>
            </a:graphic>
          </wp:inline>
        </w:drawing>
      </w:r>
    </w:p>
    <w:p w:rsidR="008E5ADA" w:rsidRPr="008E5ADA" w:rsidRDefault="008E5ADA" w:rsidP="00185804">
      <w:pPr>
        <w:rPr>
          <w:sz w:val="18"/>
        </w:rPr>
      </w:pPr>
      <w:r>
        <w:rPr>
          <w:sz w:val="18"/>
        </w:rPr>
        <w:t>Captura de pantalla de los resultados del entrenamiento de la red bayesiana con la distribución Bernoulli.</w:t>
      </w:r>
    </w:p>
    <w:p w:rsidR="00175928" w:rsidRDefault="006907C8" w:rsidP="00B32C2A">
      <w:pPr>
        <w:jc w:val="center"/>
      </w:pPr>
      <w:bookmarkStart w:id="1" w:name="_GoBack"/>
      <w:r w:rsidRPr="006907C8">
        <w:rPr>
          <w:noProof/>
          <w:lang w:eastAsia="es-ES"/>
        </w:rPr>
        <w:drawing>
          <wp:inline distT="0" distB="0" distL="0" distR="0" wp14:anchorId="0CF978AF" wp14:editId="59979994">
            <wp:extent cx="899238" cy="3048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9238" cy="304826"/>
                    </a:xfrm>
                    <a:prstGeom prst="rect">
                      <a:avLst/>
                    </a:prstGeom>
                  </pic:spPr>
                </pic:pic>
              </a:graphicData>
            </a:graphic>
          </wp:inline>
        </w:drawing>
      </w:r>
      <w:bookmarkEnd w:id="1"/>
    </w:p>
    <w:p w:rsidR="00DF7242" w:rsidRPr="00DF7242" w:rsidRDefault="00DF7242" w:rsidP="00185804">
      <w:pPr>
        <w:rPr>
          <w:sz w:val="18"/>
        </w:rPr>
      </w:pPr>
      <w:r>
        <w:rPr>
          <w:sz w:val="18"/>
        </w:rPr>
        <w:t>Matriz de confusión para la Red Bayesiana con distribución Bernoulli.</w:t>
      </w:r>
    </w:p>
    <w:p w:rsidR="00100EB7" w:rsidRDefault="006907C8" w:rsidP="00F11585">
      <w:pPr>
        <w:jc w:val="center"/>
      </w:pPr>
      <w:r w:rsidRPr="006907C8">
        <w:rPr>
          <w:noProof/>
          <w:lang w:eastAsia="es-ES"/>
        </w:rPr>
        <w:drawing>
          <wp:inline distT="0" distB="0" distL="0" distR="0" wp14:anchorId="27EBB1F6" wp14:editId="1816F320">
            <wp:extent cx="3063505" cy="195851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958510"/>
                    </a:xfrm>
                    <a:prstGeom prst="rect">
                      <a:avLst/>
                    </a:prstGeom>
                  </pic:spPr>
                </pic:pic>
              </a:graphicData>
            </a:graphic>
          </wp:inline>
        </w:drawing>
      </w:r>
    </w:p>
    <w:p w:rsidR="006A371B" w:rsidRPr="006A371B" w:rsidRDefault="00100EB7" w:rsidP="006A371B">
      <w:pPr>
        <w:rPr>
          <w:sz w:val="18"/>
        </w:rPr>
      </w:pPr>
      <w:r>
        <w:rPr>
          <w:sz w:val="18"/>
        </w:rPr>
        <w:t xml:space="preserve">Curva </w:t>
      </w:r>
      <w:r w:rsidR="00B76E9B">
        <w:rPr>
          <w:sz w:val="18"/>
        </w:rPr>
        <w:t>Precisión</w:t>
      </w:r>
      <w:r>
        <w:rPr>
          <w:sz w:val="18"/>
        </w:rPr>
        <w:t xml:space="preserve"> – Recall de la </w:t>
      </w:r>
      <w:r w:rsidR="00DF7242">
        <w:rPr>
          <w:sz w:val="18"/>
        </w:rPr>
        <w:t>Red B</w:t>
      </w:r>
      <w:r>
        <w:rPr>
          <w:sz w:val="18"/>
        </w:rPr>
        <w:t>ayesiana con distribución Bernoulli.</w:t>
      </w:r>
    </w:p>
    <w:p w:rsidR="00175928" w:rsidRDefault="00175928" w:rsidP="00185804">
      <w:r>
        <w:t>Para las pruebas con la distribución Multinomial se ha realizado un proceso análogo al de la distribución Bernoulli, utilizando la clase MultinomialNB del paquete nombrado anteriormente. Los resultados de la ejecución de la misma son:</w:t>
      </w:r>
    </w:p>
    <w:p w:rsidR="00175928" w:rsidRDefault="005025A4" w:rsidP="00F11585">
      <w:pPr>
        <w:jc w:val="center"/>
      </w:pPr>
      <w:r w:rsidRPr="005025A4">
        <w:rPr>
          <w:noProof/>
          <w:lang w:eastAsia="es-ES"/>
        </w:rPr>
        <w:drawing>
          <wp:inline distT="0" distB="0" distL="0" distR="0" wp14:anchorId="4379D46A" wp14:editId="33D6AC6B">
            <wp:extent cx="2370025" cy="632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632515"/>
                    </a:xfrm>
                    <a:prstGeom prst="rect">
                      <a:avLst/>
                    </a:prstGeom>
                  </pic:spPr>
                </pic:pic>
              </a:graphicData>
            </a:graphic>
          </wp:inline>
        </w:drawing>
      </w:r>
    </w:p>
    <w:p w:rsidR="009348A5" w:rsidRPr="009348A5" w:rsidRDefault="009348A5" w:rsidP="00175928">
      <w:pPr>
        <w:rPr>
          <w:sz w:val="18"/>
        </w:rPr>
      </w:pPr>
      <w:r>
        <w:rPr>
          <w:sz w:val="18"/>
        </w:rPr>
        <w:t>Captura de pantalla de los resultados del entrenamiento de la</w:t>
      </w:r>
      <w:r w:rsidR="005F0D31">
        <w:rPr>
          <w:sz w:val="18"/>
        </w:rPr>
        <w:t xml:space="preserve"> Red</w:t>
      </w:r>
      <w:r>
        <w:rPr>
          <w:sz w:val="18"/>
        </w:rPr>
        <w:t xml:space="preserve"> </w:t>
      </w:r>
      <w:r w:rsidR="005F0D31">
        <w:rPr>
          <w:sz w:val="18"/>
        </w:rPr>
        <w:t>B</w:t>
      </w:r>
      <w:r>
        <w:rPr>
          <w:sz w:val="18"/>
        </w:rPr>
        <w:t>ayesiana con la distribución Multinomial.</w:t>
      </w:r>
    </w:p>
    <w:p w:rsidR="005F0D31" w:rsidRDefault="005025A4" w:rsidP="00F11585">
      <w:pPr>
        <w:jc w:val="center"/>
      </w:pPr>
      <w:r w:rsidRPr="005025A4">
        <w:rPr>
          <w:noProof/>
          <w:lang w:eastAsia="es-ES"/>
        </w:rPr>
        <w:drawing>
          <wp:inline distT="0" distB="0" distL="0" distR="0" wp14:anchorId="4DA14A67" wp14:editId="3FB040D6">
            <wp:extent cx="929721" cy="28958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721" cy="289585"/>
                    </a:xfrm>
                    <a:prstGeom prst="rect">
                      <a:avLst/>
                    </a:prstGeom>
                  </pic:spPr>
                </pic:pic>
              </a:graphicData>
            </a:graphic>
          </wp:inline>
        </w:drawing>
      </w:r>
    </w:p>
    <w:p w:rsidR="005F0D31" w:rsidRPr="005F0D31" w:rsidRDefault="005F0D31" w:rsidP="00175928">
      <w:pPr>
        <w:rPr>
          <w:sz w:val="18"/>
        </w:rPr>
      </w:pPr>
      <w:r>
        <w:rPr>
          <w:sz w:val="18"/>
        </w:rPr>
        <w:t>Matriz de confusión para la Red Bayesiana con distribución Multinomial.</w:t>
      </w:r>
    </w:p>
    <w:p w:rsidR="00D5231E" w:rsidRDefault="005025A4" w:rsidP="00F11585">
      <w:pPr>
        <w:jc w:val="center"/>
      </w:pPr>
      <w:r w:rsidRPr="005025A4">
        <w:rPr>
          <w:noProof/>
          <w:lang w:eastAsia="es-ES"/>
        </w:rPr>
        <w:lastRenderedPageBreak/>
        <w:drawing>
          <wp:inline distT="0" distB="0" distL="0" distR="0" wp14:anchorId="67B42F67" wp14:editId="068B5E35">
            <wp:extent cx="3093988" cy="20956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88" cy="2095682"/>
                    </a:xfrm>
                    <a:prstGeom prst="rect">
                      <a:avLst/>
                    </a:prstGeom>
                  </pic:spPr>
                </pic:pic>
              </a:graphicData>
            </a:graphic>
          </wp:inline>
        </w:drawing>
      </w:r>
    </w:p>
    <w:p w:rsidR="007F66D1" w:rsidRPr="00476435" w:rsidRDefault="004D4EC7" w:rsidP="007F66D1">
      <w:pPr>
        <w:rPr>
          <w:sz w:val="18"/>
        </w:rPr>
      </w:pPr>
      <w:r>
        <w:rPr>
          <w:sz w:val="18"/>
        </w:rPr>
        <w:t xml:space="preserve">Curva </w:t>
      </w:r>
      <w:r w:rsidR="00B76E9B">
        <w:rPr>
          <w:sz w:val="18"/>
        </w:rPr>
        <w:t>Precisión</w:t>
      </w:r>
      <w:r>
        <w:rPr>
          <w:sz w:val="18"/>
        </w:rPr>
        <w:t xml:space="preserve"> – Recall para la Red Bayesiana con una distribución Multinomial.</w:t>
      </w:r>
    </w:p>
    <w:p w:rsidR="00441F9B" w:rsidRPr="00476435" w:rsidRDefault="00175928" w:rsidP="00476435">
      <w:r>
        <w:t xml:space="preserve">Podemos concluir que, </w:t>
      </w:r>
      <w:r w:rsidR="00DC5706">
        <w:t xml:space="preserve">para ambas distribuciones se ha utilizado el valor 0.1 para el parámetro del suavizado de Laplace, </w:t>
      </w:r>
      <w:r w:rsidR="00EC498A">
        <w:t xml:space="preserve">y que ambas proveen buen resultado, un 98% de tasa de acierto en ambos casos, siendo la de la distribución Multinomial </w:t>
      </w:r>
      <w:r w:rsidR="00846502">
        <w:t>mínimamente</w:t>
      </w:r>
      <w:r w:rsidR="00EC498A">
        <w:t xml:space="preserve"> superior.</w:t>
      </w:r>
    </w:p>
    <w:p w:rsidR="00D5231E" w:rsidRDefault="00CA5FE0" w:rsidP="00476435">
      <w:pPr>
        <w:pStyle w:val="Ttulo2"/>
      </w:pPr>
      <w:bookmarkStart w:id="2" w:name="_Toc29122195"/>
      <w:r>
        <w:t>Comparación Naive Bayes en función del parámetro del suavizado de Laplace</w:t>
      </w:r>
      <w:bookmarkEnd w:id="2"/>
    </w:p>
    <w:p w:rsidR="00CD253C" w:rsidRDefault="00CD253C">
      <w:r>
        <w:t xml:space="preserve">El suavizado de Laplace es un parámetro utilizado para dar cierta estabilidad estadística al comportamiento del estimador. </w:t>
      </w:r>
      <w:r w:rsidR="002D5C1F">
        <w:t>En este caso, se utiliza para que cuando aparezcan palabras que no han sido vistas anteriormente, es decir, no tienen una probabilidad asociada, su probabilidad no sea 0 y pueda ocasionar fallos en la predicción.</w:t>
      </w:r>
    </w:p>
    <w:p w:rsidR="00476435" w:rsidRDefault="00536098" w:rsidP="00476435">
      <w:r>
        <w:t>En este caso, para la realización de las comparaciones se van a muestrear, con las dos distribuciones estudiadas anteriormente, los distintos resultados para distintos valores del parámetro del suavizado de Laplace.</w:t>
      </w:r>
    </w:p>
    <w:p w:rsidR="00FD19F3" w:rsidRDefault="00596390" w:rsidP="00A558AF">
      <w:pPr>
        <w:jc w:val="center"/>
      </w:pPr>
      <w:r w:rsidRPr="00596390">
        <w:rPr>
          <w:noProof/>
          <w:lang w:eastAsia="es-ES"/>
        </w:rPr>
        <w:drawing>
          <wp:inline distT="0" distB="0" distL="0" distR="0" wp14:anchorId="2BA9DE4A" wp14:editId="2EC177DA">
            <wp:extent cx="2865368" cy="35283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368" cy="3528366"/>
                    </a:xfrm>
                    <a:prstGeom prst="rect">
                      <a:avLst/>
                    </a:prstGeom>
                  </pic:spPr>
                </pic:pic>
              </a:graphicData>
            </a:graphic>
          </wp:inline>
        </w:drawing>
      </w:r>
    </w:p>
    <w:p w:rsidR="002F1AD2" w:rsidRDefault="00D027A6" w:rsidP="00D04AB8">
      <w:pPr>
        <w:rPr>
          <w:sz w:val="18"/>
        </w:rPr>
      </w:pPr>
      <w:r>
        <w:rPr>
          <w:sz w:val="18"/>
        </w:rPr>
        <w:t>Tabla comparativa variando el valor del parámetro de suavizado de Laplace</w:t>
      </w:r>
      <w:r w:rsidR="002F1AD2">
        <w:rPr>
          <w:sz w:val="18"/>
        </w:rPr>
        <w:t>.</w:t>
      </w:r>
    </w:p>
    <w:p w:rsidR="00D04AB8" w:rsidRDefault="002F1AD2" w:rsidP="002F1AD2">
      <w:pPr>
        <w:rPr>
          <w:rFonts w:eastAsiaTheme="minorEastAsia"/>
        </w:rPr>
      </w:pPr>
      <w:r>
        <w:lastRenderedPageBreak/>
        <w:t xml:space="preserve">A la vista de los resultados de la tabla anterior, podemos observar que, con </w:t>
      </w:r>
      <m:oMath>
        <m:r>
          <w:rPr>
            <w:rFonts w:ascii="Cambria Math" w:hAnsi="Cambria Math"/>
          </w:rPr>
          <m:t>α≤1</m:t>
        </m:r>
      </m:oMath>
      <w:r>
        <w:rPr>
          <w:rFonts w:eastAsiaTheme="minorEastAsia"/>
        </w:rPr>
        <w:t xml:space="preserve"> se obtienen valores de accuracy y de F1 bastante altos, mientras que con </w:t>
      </w:r>
      <m:oMath>
        <m:r>
          <w:rPr>
            <w:rFonts w:ascii="Cambria Math" w:eastAsiaTheme="minorEastAsia" w:hAnsi="Cambria Math"/>
          </w:rPr>
          <m:t>α&gt;1</m:t>
        </m:r>
      </m:oMath>
      <w:r>
        <w:rPr>
          <w:rFonts w:eastAsiaTheme="minorEastAsia"/>
        </w:rPr>
        <w:t xml:space="preserve"> obtenemos </w:t>
      </w:r>
      <w:r w:rsidR="00744427">
        <w:rPr>
          <w:rFonts w:eastAsiaTheme="minorEastAsia"/>
        </w:rPr>
        <w:t xml:space="preserve">valores peores, empeorando más cuanto mayor es </w:t>
      </w:r>
      <m:oMath>
        <m:r>
          <w:rPr>
            <w:rFonts w:ascii="Cambria Math" w:eastAsiaTheme="minorEastAsia" w:hAnsi="Cambria Math"/>
          </w:rPr>
          <m:t>α</m:t>
        </m:r>
      </m:oMath>
      <w:r w:rsidR="00744427">
        <w:rPr>
          <w:rFonts w:eastAsiaTheme="minorEastAsia"/>
        </w:rPr>
        <w:t>. En el caso de usar la distribución Bernoulli los resultados empeoran hasta obtener un valor casi nulo en F1.</w:t>
      </w:r>
    </w:p>
    <w:p w:rsidR="00F30400" w:rsidRDefault="00F30400" w:rsidP="00F11585">
      <w:pPr>
        <w:jc w:val="center"/>
      </w:pPr>
      <w:r w:rsidRPr="00F30400">
        <w:rPr>
          <w:noProof/>
          <w:lang w:eastAsia="es-ES"/>
        </w:rPr>
        <w:drawing>
          <wp:inline distT="0" distB="0" distL="0" distR="0" wp14:anchorId="4F1FBE29" wp14:editId="0FCF0E2E">
            <wp:extent cx="1044030" cy="31244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4030" cy="312447"/>
                    </a:xfrm>
                    <a:prstGeom prst="rect">
                      <a:avLst/>
                    </a:prstGeom>
                  </pic:spPr>
                </pic:pic>
              </a:graphicData>
            </a:graphic>
          </wp:inline>
        </w:drawing>
      </w:r>
    </w:p>
    <w:p w:rsidR="00F30400" w:rsidRDefault="00F30400" w:rsidP="002F1AD2">
      <w:pPr>
        <w:rPr>
          <w:rFonts w:eastAsiaTheme="minorEastAsia"/>
          <w:sz w:val="18"/>
        </w:rPr>
      </w:pPr>
      <w:r>
        <w:rPr>
          <w:sz w:val="18"/>
        </w:rPr>
        <w:t xml:space="preserve">Matriz de confusión de una Red Bayesiana con distribución Bernoulli con </w:t>
      </w:r>
      <m:oMath>
        <m:r>
          <w:rPr>
            <w:rFonts w:ascii="Cambria Math" w:hAnsi="Cambria Math"/>
            <w:sz w:val="18"/>
          </w:rPr>
          <m:t>α=100</m:t>
        </m:r>
      </m:oMath>
      <w:r>
        <w:rPr>
          <w:rFonts w:eastAsiaTheme="minorEastAsia"/>
          <w:sz w:val="18"/>
        </w:rPr>
        <w:t>.</w:t>
      </w:r>
    </w:p>
    <w:p w:rsidR="00F30400" w:rsidRDefault="00C47D6E" w:rsidP="00C47D6E">
      <w:r>
        <w:t>Podemos observar que, la matriz de confusión anterior muestra una gran cantidad de falsos</w:t>
      </w:r>
      <w:r w:rsidR="00396EDE">
        <w:t xml:space="preserve"> </w:t>
      </w:r>
      <w:r>
        <w:t>negativos</w:t>
      </w:r>
      <w:r w:rsidR="00764595">
        <w:t>.</w:t>
      </w:r>
    </w:p>
    <w:p w:rsidR="00764595" w:rsidRDefault="00764595" w:rsidP="00F11585">
      <w:pPr>
        <w:jc w:val="center"/>
      </w:pPr>
      <w:r w:rsidRPr="00764595">
        <w:rPr>
          <w:noProof/>
          <w:lang w:eastAsia="es-ES"/>
        </w:rPr>
        <w:drawing>
          <wp:inline distT="0" distB="0" distL="0" distR="0" wp14:anchorId="155FA1AD" wp14:editId="10CA2EB6">
            <wp:extent cx="922100" cy="3276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2100" cy="327688"/>
                    </a:xfrm>
                    <a:prstGeom prst="rect">
                      <a:avLst/>
                    </a:prstGeom>
                  </pic:spPr>
                </pic:pic>
              </a:graphicData>
            </a:graphic>
          </wp:inline>
        </w:drawing>
      </w:r>
    </w:p>
    <w:p w:rsidR="00764595" w:rsidRDefault="00764595" w:rsidP="00C47D6E">
      <w:pPr>
        <w:rPr>
          <w:rFonts w:eastAsiaTheme="minorEastAsia"/>
          <w:sz w:val="18"/>
        </w:rPr>
      </w:pPr>
      <w:r>
        <w:rPr>
          <w:sz w:val="18"/>
        </w:rPr>
        <w:t xml:space="preserve">Matriz de confusión de una Red Bayesiana con distribución Multinomial con </w:t>
      </w:r>
      <m:oMath>
        <m:r>
          <w:rPr>
            <w:rFonts w:ascii="Cambria Math" w:hAnsi="Cambria Math"/>
            <w:sz w:val="18"/>
          </w:rPr>
          <m:t>α=100</m:t>
        </m:r>
      </m:oMath>
      <w:r>
        <w:rPr>
          <w:rFonts w:eastAsiaTheme="minorEastAsia"/>
          <w:sz w:val="18"/>
        </w:rPr>
        <w:t>.</w:t>
      </w:r>
    </w:p>
    <w:p w:rsidR="007C4329" w:rsidRDefault="00852FA9" w:rsidP="00476435">
      <w:r>
        <w:t>En este caso observamos que también existen falsos negativos, pero, a diferencia del caso anterior, se han identificado correctamente más elementos</w:t>
      </w:r>
      <w:r w:rsidR="009F770B">
        <w:t>.</w:t>
      </w:r>
    </w:p>
    <w:p w:rsidR="007C4329" w:rsidRPr="007C4329" w:rsidRDefault="00E95423" w:rsidP="00476435">
      <w:pPr>
        <w:pStyle w:val="Ttulo2"/>
      </w:pPr>
      <w:bookmarkStart w:id="3" w:name="_Toc29122196"/>
      <w:r>
        <w:t>Conclusiones</w:t>
      </w:r>
      <w:bookmarkEnd w:id="3"/>
    </w:p>
    <w:p w:rsidR="001B509B" w:rsidRDefault="00E95423" w:rsidP="00E95423">
      <w:r>
        <w:t>Para la elección del mejor clasificador se ha utilizado</w:t>
      </w:r>
      <w:r w:rsidR="00CC5C09">
        <w:t xml:space="preserve"> la métrica F1 score debido a que se ha buscado el mejor equilibrio entre precisión y recall.</w:t>
      </w:r>
    </w:p>
    <w:p w:rsidR="007C4329" w:rsidRDefault="001B509B" w:rsidP="00E95423">
      <w:pPr>
        <w:rPr>
          <w:rFonts w:eastAsiaTheme="minorEastAsia"/>
        </w:rPr>
      </w:pPr>
      <w:r>
        <w:t xml:space="preserve">Para la evaluación, se han </w:t>
      </w:r>
      <w:r w:rsidR="0080440A">
        <w:t xml:space="preserve">considerado </w:t>
      </w:r>
      <w:r>
        <w:t>los siguientes clasificadores:</w:t>
      </w:r>
      <w:r w:rsidR="00A26833">
        <w:t xml:space="preserve"> </w:t>
      </w:r>
      <w:r w:rsidR="003755DA">
        <w:t>MultinomialNB(</w:t>
      </w:r>
      <m:oMath>
        <m:r>
          <w:rPr>
            <w:rFonts w:ascii="Cambria Math" w:hAnsi="Cambria Math"/>
          </w:rPr>
          <m:t>α=0.1</m:t>
        </m:r>
      </m:oMath>
      <w:r w:rsidR="003755DA">
        <w:rPr>
          <w:rFonts w:eastAsiaTheme="minorEastAsia"/>
        </w:rPr>
        <w:t>), BernoulliNB(</w:t>
      </w:r>
      <m:oMath>
        <m:r>
          <w:rPr>
            <w:rFonts w:ascii="Cambria Math" w:eastAsiaTheme="minorEastAsia" w:hAnsi="Cambria Math"/>
          </w:rPr>
          <m:t>α=0.01</m:t>
        </m:r>
      </m:oMath>
      <w:r w:rsidR="0060516A">
        <w:rPr>
          <w:rFonts w:eastAsiaTheme="minorEastAsia"/>
        </w:rPr>
        <w:t>)</w:t>
      </w:r>
      <w:r w:rsidR="008C28C7">
        <w:rPr>
          <w:rFonts w:eastAsiaTheme="minorEastAsia"/>
        </w:rPr>
        <w:t xml:space="preserve">. </w:t>
      </w:r>
    </w:p>
    <w:p w:rsidR="007C4329" w:rsidRDefault="007C4329" w:rsidP="00E95423">
      <w:pPr>
        <w:rPr>
          <w:rFonts w:eastAsiaTheme="minorEastAsia"/>
        </w:rPr>
      </w:pPr>
      <w:r w:rsidRPr="007C4329">
        <w:rPr>
          <w:rFonts w:eastAsiaTheme="minorEastAsia"/>
          <w:noProof/>
          <w:lang w:eastAsia="es-ES"/>
        </w:rPr>
        <w:drawing>
          <wp:inline distT="0" distB="0" distL="0" distR="0" wp14:anchorId="63CFE64A" wp14:editId="16A5E6D6">
            <wp:extent cx="1935648" cy="624894"/>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5648" cy="624894"/>
                    </a:xfrm>
                    <a:prstGeom prst="rect">
                      <a:avLst/>
                    </a:prstGeom>
                  </pic:spPr>
                </pic:pic>
              </a:graphicData>
            </a:graphic>
          </wp:inline>
        </w:drawing>
      </w:r>
      <w:r>
        <w:rPr>
          <w:rFonts w:eastAsiaTheme="minorEastAsia"/>
        </w:rPr>
        <w:tab/>
      </w:r>
      <w:r>
        <w:rPr>
          <w:rFonts w:eastAsiaTheme="minorEastAsia"/>
        </w:rPr>
        <w:tab/>
      </w:r>
      <w:r>
        <w:rPr>
          <w:rFonts w:eastAsiaTheme="minorEastAsia"/>
        </w:rPr>
        <w:tab/>
      </w:r>
      <w:r w:rsidRPr="007C4329">
        <w:rPr>
          <w:rFonts w:eastAsiaTheme="minorEastAsia"/>
          <w:noProof/>
          <w:lang w:eastAsia="es-ES"/>
        </w:rPr>
        <w:drawing>
          <wp:inline distT="0" distB="0" distL="0" distR="0" wp14:anchorId="457A4FA4" wp14:editId="785B880D">
            <wp:extent cx="2049958" cy="640135"/>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9958" cy="640135"/>
                    </a:xfrm>
                    <a:prstGeom prst="rect">
                      <a:avLst/>
                    </a:prstGeom>
                  </pic:spPr>
                </pic:pic>
              </a:graphicData>
            </a:graphic>
          </wp:inline>
        </w:drawing>
      </w:r>
    </w:p>
    <w:p w:rsidR="007C4329" w:rsidRDefault="007C4329" w:rsidP="00E95423">
      <w:pPr>
        <w:rPr>
          <w:rFonts w:eastAsiaTheme="minorEastAsia"/>
          <w:sz w:val="18"/>
        </w:rPr>
      </w:pPr>
      <w:r>
        <w:rPr>
          <w:rFonts w:eastAsiaTheme="minorEastAsia"/>
          <w:sz w:val="18"/>
        </w:rPr>
        <w:t>Comparación de los resultados de los modelos a evaluar.</w:t>
      </w:r>
    </w:p>
    <w:p w:rsidR="007C4329" w:rsidRDefault="007C4329" w:rsidP="00E95423">
      <w:pPr>
        <w:rPr>
          <w:rFonts w:eastAsiaTheme="minorEastAsia"/>
        </w:rPr>
      </w:pPr>
      <w:r>
        <w:rPr>
          <w:rFonts w:eastAsiaTheme="minorEastAsia"/>
        </w:rPr>
        <w:t>Se puede observar que ambos modelos muestran unos valores bastante altos en F1 score</w:t>
      </w:r>
      <w:r w:rsidR="008E16AA">
        <w:rPr>
          <w:rFonts w:eastAsiaTheme="minorEastAsia"/>
        </w:rPr>
        <w:t>, siendo los resultados del modelo MultinomialNB(</w:t>
      </w:r>
      <m:oMath>
        <m:r>
          <w:rPr>
            <w:rFonts w:ascii="Cambria Math" w:eastAsiaTheme="minorEastAsia" w:hAnsi="Cambria Math"/>
          </w:rPr>
          <m:t>α=0.1</m:t>
        </m:r>
      </m:oMath>
      <w:r w:rsidR="008E16AA">
        <w:rPr>
          <w:rFonts w:eastAsiaTheme="minorEastAsia"/>
        </w:rPr>
        <w:t>) mínimamente superiores</w:t>
      </w:r>
      <w:r>
        <w:rPr>
          <w:rFonts w:eastAsiaTheme="minorEastAsia"/>
        </w:rPr>
        <w:t>.</w:t>
      </w:r>
    </w:p>
    <w:p w:rsidR="00B043D6" w:rsidRDefault="00964680" w:rsidP="00964680">
      <w:pPr>
        <w:ind w:left="708" w:firstLine="708"/>
        <w:rPr>
          <w:rFonts w:eastAsiaTheme="minorEastAsia"/>
          <w:sz w:val="18"/>
        </w:rPr>
      </w:pPr>
      <w:r w:rsidRPr="00964680">
        <w:rPr>
          <w:rFonts w:eastAsiaTheme="minorEastAsia"/>
          <w:noProof/>
          <w:sz w:val="18"/>
          <w:lang w:eastAsia="es-ES"/>
        </w:rPr>
        <w:drawing>
          <wp:inline distT="0" distB="0" distL="0" distR="0" wp14:anchorId="258971E3" wp14:editId="57CBDE8A">
            <wp:extent cx="914479" cy="32006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79" cy="320068"/>
                    </a:xfrm>
                    <a:prstGeom prst="rect">
                      <a:avLst/>
                    </a:prstGeom>
                  </pic:spPr>
                </pic:pic>
              </a:graphicData>
            </a:graphic>
          </wp:inline>
        </w:drawing>
      </w:r>
      <w:r>
        <w:rPr>
          <w:rFonts w:eastAsiaTheme="minorEastAsia"/>
          <w:sz w:val="18"/>
        </w:rPr>
        <w:tab/>
      </w:r>
      <w:r>
        <w:rPr>
          <w:rFonts w:eastAsiaTheme="minorEastAsia"/>
          <w:sz w:val="18"/>
        </w:rPr>
        <w:tab/>
      </w:r>
      <w:r>
        <w:rPr>
          <w:rFonts w:eastAsiaTheme="minorEastAsia"/>
          <w:sz w:val="18"/>
        </w:rPr>
        <w:tab/>
      </w:r>
      <w:r w:rsidR="005301D5" w:rsidRPr="005301D5">
        <w:rPr>
          <w:rFonts w:eastAsiaTheme="minorEastAsia"/>
          <w:noProof/>
          <w:sz w:val="18"/>
          <w:lang w:eastAsia="es-ES"/>
        </w:rPr>
        <w:drawing>
          <wp:inline distT="0" distB="0" distL="0" distR="0" wp14:anchorId="30DC2558" wp14:editId="726663BC">
            <wp:extent cx="937341" cy="33530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7341" cy="335309"/>
                    </a:xfrm>
                    <a:prstGeom prst="rect">
                      <a:avLst/>
                    </a:prstGeom>
                  </pic:spPr>
                </pic:pic>
              </a:graphicData>
            </a:graphic>
          </wp:inline>
        </w:drawing>
      </w:r>
    </w:p>
    <w:p w:rsidR="00796B2A" w:rsidRPr="00796B2A" w:rsidRDefault="00796B2A" w:rsidP="00E95423">
      <w:pPr>
        <w:rPr>
          <w:rFonts w:eastAsiaTheme="minorEastAsia"/>
          <w:sz w:val="18"/>
        </w:rPr>
      </w:pPr>
      <w:r>
        <w:rPr>
          <w:rFonts w:eastAsiaTheme="minorEastAsia"/>
          <w:sz w:val="18"/>
        </w:rPr>
        <w:t>Matrices de confusión de ambos modelos, a la izquierda BernoulliNB(</w:t>
      </w:r>
      <m:oMath>
        <m:r>
          <w:rPr>
            <w:rFonts w:ascii="Cambria Math" w:eastAsiaTheme="minorEastAsia" w:hAnsi="Cambria Math"/>
            <w:sz w:val="18"/>
          </w:rPr>
          <m:t>α=0.01</m:t>
        </m:r>
      </m:oMath>
      <w:r>
        <w:rPr>
          <w:rFonts w:eastAsiaTheme="minorEastAsia"/>
          <w:sz w:val="18"/>
        </w:rPr>
        <w:t>), derecha MultinomialNB(</w:t>
      </w:r>
      <m:oMath>
        <m:r>
          <w:rPr>
            <w:rFonts w:ascii="Cambria Math" w:eastAsiaTheme="minorEastAsia" w:hAnsi="Cambria Math"/>
            <w:sz w:val="18"/>
          </w:rPr>
          <m:t>α=0.1</m:t>
        </m:r>
      </m:oMath>
      <w:r>
        <w:rPr>
          <w:rFonts w:eastAsiaTheme="minorEastAsia"/>
          <w:sz w:val="18"/>
        </w:rPr>
        <w:t>).</w:t>
      </w:r>
    </w:p>
    <w:p w:rsidR="001B509B" w:rsidRDefault="007C4329" w:rsidP="00E95423">
      <w:pPr>
        <w:rPr>
          <w:rFonts w:eastAsiaTheme="minorEastAsia"/>
        </w:rPr>
      </w:pPr>
      <w:r>
        <w:rPr>
          <w:rFonts w:eastAsiaTheme="minorEastAsia"/>
        </w:rPr>
        <w:t>Comparando las matrices de confusión de ambos modelos</w:t>
      </w:r>
      <w:r w:rsidR="00441054">
        <w:rPr>
          <w:rFonts w:eastAsiaTheme="minorEastAsia"/>
        </w:rPr>
        <w:t>, podemos observar que los resultados son similares, pero que el modelo de Bernoulli muestra más falsos positivos que el modelo Multinomial, el cual muestra más falsos negativos.</w:t>
      </w:r>
    </w:p>
    <w:p w:rsidR="00521C1B" w:rsidRDefault="00206506" w:rsidP="00521C1B">
      <w:r w:rsidRPr="00206506">
        <w:rPr>
          <w:noProof/>
          <w:lang w:eastAsia="es-ES"/>
        </w:rPr>
        <w:lastRenderedPageBreak/>
        <w:drawing>
          <wp:inline distT="0" distB="0" distL="0" distR="0" wp14:anchorId="266C15D4" wp14:editId="3A701470">
            <wp:extent cx="2653316" cy="1766688"/>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3316" cy="1766688"/>
                    </a:xfrm>
                    <a:prstGeom prst="rect">
                      <a:avLst/>
                    </a:prstGeom>
                  </pic:spPr>
                </pic:pic>
              </a:graphicData>
            </a:graphic>
          </wp:inline>
        </w:drawing>
      </w:r>
      <w:r w:rsidRPr="00206506">
        <w:rPr>
          <w:noProof/>
          <w:lang w:eastAsia="es-ES"/>
        </w:rPr>
        <w:drawing>
          <wp:inline distT="0" distB="0" distL="0" distR="0" wp14:anchorId="3D80DF5F" wp14:editId="46FC3AE8">
            <wp:extent cx="2641684" cy="1745635"/>
            <wp:effectExtent l="0" t="0" r="635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1269" cy="1765185"/>
                    </a:xfrm>
                    <a:prstGeom prst="rect">
                      <a:avLst/>
                    </a:prstGeom>
                  </pic:spPr>
                </pic:pic>
              </a:graphicData>
            </a:graphic>
          </wp:inline>
        </w:drawing>
      </w:r>
    </w:p>
    <w:p w:rsidR="00521C1B" w:rsidRPr="00796B2A" w:rsidRDefault="00521C1B" w:rsidP="00521C1B">
      <w:pPr>
        <w:rPr>
          <w:rFonts w:eastAsiaTheme="minorEastAsia"/>
          <w:sz w:val="18"/>
        </w:rPr>
      </w:pPr>
      <w:r>
        <w:rPr>
          <w:rFonts w:eastAsiaTheme="minorEastAsia"/>
          <w:sz w:val="18"/>
        </w:rPr>
        <w:t>Curvas Precisión-Recall de ambos modelos, a la izquierda BernoulliNB(</w:t>
      </w:r>
      <m:oMath>
        <m:r>
          <w:rPr>
            <w:rFonts w:ascii="Cambria Math" w:eastAsiaTheme="minorEastAsia" w:hAnsi="Cambria Math"/>
            <w:sz w:val="18"/>
          </w:rPr>
          <m:t>α=0.01</m:t>
        </m:r>
      </m:oMath>
      <w:r>
        <w:rPr>
          <w:rFonts w:eastAsiaTheme="minorEastAsia"/>
          <w:sz w:val="18"/>
        </w:rPr>
        <w:t>), derecha MultinomialNB(</w:t>
      </w:r>
      <m:oMath>
        <m:r>
          <w:rPr>
            <w:rFonts w:ascii="Cambria Math" w:eastAsiaTheme="minorEastAsia" w:hAnsi="Cambria Math"/>
            <w:sz w:val="18"/>
          </w:rPr>
          <m:t>α=0.1</m:t>
        </m:r>
      </m:oMath>
      <w:r>
        <w:rPr>
          <w:rFonts w:eastAsiaTheme="minorEastAsia"/>
          <w:sz w:val="18"/>
        </w:rPr>
        <w:t>).</w:t>
      </w:r>
    </w:p>
    <w:p w:rsidR="00521C1B" w:rsidRDefault="009A1B36" w:rsidP="00E95423">
      <w:r>
        <w:t>Podemos observar que la curva del modelo Bernoulli se aproxima m</w:t>
      </w:r>
      <w:r w:rsidR="003E4A77">
        <w:t xml:space="preserve">ás </w:t>
      </w:r>
      <w:r w:rsidR="003313D0">
        <w:t>a la esquina superior derecha, lo que significa que tiene una precisión y un recall altos.</w:t>
      </w:r>
      <w:r w:rsidR="0016769F">
        <w:t xml:space="preserve"> </w:t>
      </w:r>
    </w:p>
    <w:p w:rsidR="00F404A8" w:rsidRDefault="00AC5AD4" w:rsidP="00E95423">
      <w:r>
        <w:t xml:space="preserve">Por lo tanto, en vista de los resultados anteriores, se ha elegido como el mejor clasificador el Bernoulli con suavizado </w:t>
      </w:r>
      <m:oMath>
        <m:r>
          <w:rPr>
            <w:rFonts w:ascii="Cambria Math" w:hAnsi="Cambria Math"/>
          </w:rPr>
          <m:t>α=0.1</m:t>
        </m:r>
      </m:oMath>
      <w:r>
        <w:rPr>
          <w:rFonts w:eastAsiaTheme="minorEastAsia"/>
        </w:rPr>
        <w:t>.</w:t>
      </w:r>
    </w:p>
    <w:p w:rsidR="00AC5AD4" w:rsidRDefault="00AC5AD4" w:rsidP="00E95423">
      <w:pPr>
        <w:rPr>
          <w:rFonts w:eastAsiaTheme="minorEastAsia"/>
        </w:rPr>
      </w:pPr>
      <w:r>
        <w:t>En términos del umbral de decisión adecuad</w:t>
      </w:r>
      <w:r w:rsidR="002672E3">
        <w:t>o</w:t>
      </w:r>
      <w:r w:rsidR="00411CCC">
        <w:t xml:space="preserve">, se ha seleccionado el intervalo </w:t>
      </w:r>
      <m:oMath>
        <m:r>
          <w:rPr>
            <w:rFonts w:ascii="Cambria Math" w:hAnsi="Cambria Math"/>
          </w:rPr>
          <m:t>[0.94, 0.975]</m:t>
        </m:r>
      </m:oMath>
      <w:r w:rsidR="00F404A8">
        <w:rPr>
          <w:rFonts w:eastAsiaTheme="minorEastAsia"/>
        </w:rPr>
        <w:t xml:space="preserve"> debido a que en la siguiente gráfica se puede apreciar que existe un equilibrio entre la precisión y el recall, priorizando la precisión</w:t>
      </w:r>
      <w:r w:rsidR="00BB58D3">
        <w:rPr>
          <w:rFonts w:eastAsiaTheme="minorEastAsia"/>
        </w:rPr>
        <w:t>, ya que, con más precisión menos falsos positivos aparecerán</w:t>
      </w:r>
      <w:r w:rsidR="00F404A8">
        <w:rPr>
          <w:rFonts w:eastAsiaTheme="minorEastAsia"/>
        </w:rPr>
        <w:t xml:space="preserve">. </w:t>
      </w:r>
    </w:p>
    <w:p w:rsidR="00411CCC" w:rsidRDefault="00411CCC" w:rsidP="00F11585">
      <w:pPr>
        <w:jc w:val="center"/>
      </w:pPr>
      <w:r w:rsidRPr="00411CCC">
        <w:rPr>
          <w:noProof/>
          <w:lang w:eastAsia="es-ES"/>
        </w:rPr>
        <w:drawing>
          <wp:inline distT="0" distB="0" distL="0" distR="0" wp14:anchorId="5E7C5021" wp14:editId="4C7CDD84">
            <wp:extent cx="3002540" cy="2011854"/>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2540" cy="2011854"/>
                    </a:xfrm>
                    <a:prstGeom prst="rect">
                      <a:avLst/>
                    </a:prstGeom>
                  </pic:spPr>
                </pic:pic>
              </a:graphicData>
            </a:graphic>
          </wp:inline>
        </w:drawing>
      </w:r>
    </w:p>
    <w:p w:rsidR="00411CCC" w:rsidRDefault="00411CCC" w:rsidP="00E95423">
      <w:pPr>
        <w:rPr>
          <w:sz w:val="18"/>
        </w:rPr>
      </w:pPr>
      <w:r>
        <w:rPr>
          <w:sz w:val="18"/>
        </w:rPr>
        <w:t>Curva Ampliada del modelo Bernoulli en el intervalo [0.85,1] en el eje de Recall.</w:t>
      </w:r>
    </w:p>
    <w:p w:rsidR="00411CCC" w:rsidRPr="00411CCC" w:rsidRDefault="002139DF" w:rsidP="00411CCC">
      <w:r>
        <w:t xml:space="preserve">Se puede observar que en el intervalo elegido anteriormente existe una reducción de la precisión conforme aumenta el recall, pero siendo el valor de la precisión superior al 98% en todo el intervalo. </w:t>
      </w:r>
    </w:p>
    <w:sectPr w:rsidR="00411CCC" w:rsidRPr="00411CCC" w:rsidSect="00654211">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250" w:rsidRDefault="004E6250" w:rsidP="00CC3B87">
      <w:pPr>
        <w:spacing w:after="0" w:line="240" w:lineRule="auto"/>
      </w:pPr>
      <w:r>
        <w:separator/>
      </w:r>
    </w:p>
  </w:endnote>
  <w:endnote w:type="continuationSeparator" w:id="0">
    <w:p w:rsidR="004E6250" w:rsidRDefault="004E6250" w:rsidP="00CC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210285"/>
      <w:docPartObj>
        <w:docPartGallery w:val="Page Numbers (Bottom of Page)"/>
        <w:docPartUnique/>
      </w:docPartObj>
    </w:sdtPr>
    <w:sdtContent>
      <w:p w:rsidR="00654211" w:rsidRDefault="00654211">
        <w:pPr>
          <w:pStyle w:val="Piedepgina"/>
          <w:jc w:val="right"/>
        </w:pPr>
        <w:r>
          <w:fldChar w:fldCharType="begin"/>
        </w:r>
        <w:r>
          <w:instrText>PAGE   \* MERGEFORMAT</w:instrText>
        </w:r>
        <w:r>
          <w:fldChar w:fldCharType="separate"/>
        </w:r>
        <w:r w:rsidR="00B32C2A">
          <w:rPr>
            <w:noProof/>
          </w:rPr>
          <w:t>1</w:t>
        </w:r>
        <w:r>
          <w:fldChar w:fldCharType="end"/>
        </w:r>
      </w:p>
    </w:sdtContent>
  </w:sdt>
  <w:p w:rsidR="00BA2A2A" w:rsidRDefault="00BA2A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250" w:rsidRDefault="004E6250" w:rsidP="00CC3B87">
      <w:pPr>
        <w:spacing w:after="0" w:line="240" w:lineRule="auto"/>
      </w:pPr>
      <w:r>
        <w:separator/>
      </w:r>
    </w:p>
  </w:footnote>
  <w:footnote w:type="continuationSeparator" w:id="0">
    <w:p w:rsidR="004E6250" w:rsidRDefault="004E6250" w:rsidP="00CC3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7F"/>
    <w:rsid w:val="0001284A"/>
    <w:rsid w:val="00012B91"/>
    <w:rsid w:val="000E1D04"/>
    <w:rsid w:val="00100EB7"/>
    <w:rsid w:val="0016769F"/>
    <w:rsid w:val="00175928"/>
    <w:rsid w:val="00185804"/>
    <w:rsid w:val="001B509B"/>
    <w:rsid w:val="00206506"/>
    <w:rsid w:val="00212CB5"/>
    <w:rsid w:val="002139DF"/>
    <w:rsid w:val="002672E3"/>
    <w:rsid w:val="002B11DD"/>
    <w:rsid w:val="002D5C1F"/>
    <w:rsid w:val="002D68AB"/>
    <w:rsid w:val="002F1AD2"/>
    <w:rsid w:val="00303F19"/>
    <w:rsid w:val="00325232"/>
    <w:rsid w:val="003313D0"/>
    <w:rsid w:val="0034158B"/>
    <w:rsid w:val="00364626"/>
    <w:rsid w:val="003755DA"/>
    <w:rsid w:val="00396EDE"/>
    <w:rsid w:val="003E4A77"/>
    <w:rsid w:val="00411CCC"/>
    <w:rsid w:val="00424047"/>
    <w:rsid w:val="00441054"/>
    <w:rsid w:val="00441F9B"/>
    <w:rsid w:val="00476435"/>
    <w:rsid w:val="004C1F91"/>
    <w:rsid w:val="004D4EC7"/>
    <w:rsid w:val="004E6250"/>
    <w:rsid w:val="005025A4"/>
    <w:rsid w:val="00521C1B"/>
    <w:rsid w:val="005301D5"/>
    <w:rsid w:val="00536098"/>
    <w:rsid w:val="00596390"/>
    <w:rsid w:val="005E377F"/>
    <w:rsid w:val="005F0D31"/>
    <w:rsid w:val="0060516A"/>
    <w:rsid w:val="00654211"/>
    <w:rsid w:val="006907C8"/>
    <w:rsid w:val="00692663"/>
    <w:rsid w:val="0069594A"/>
    <w:rsid w:val="006A371B"/>
    <w:rsid w:val="00726057"/>
    <w:rsid w:val="00744427"/>
    <w:rsid w:val="00764595"/>
    <w:rsid w:val="00796B2A"/>
    <w:rsid w:val="007C4329"/>
    <w:rsid w:val="007F66D1"/>
    <w:rsid w:val="0080440A"/>
    <w:rsid w:val="0081683B"/>
    <w:rsid w:val="00846502"/>
    <w:rsid w:val="00852A70"/>
    <w:rsid w:val="00852FA9"/>
    <w:rsid w:val="00860265"/>
    <w:rsid w:val="00866F5B"/>
    <w:rsid w:val="00871EB3"/>
    <w:rsid w:val="008B34FF"/>
    <w:rsid w:val="008C28C7"/>
    <w:rsid w:val="008E16AA"/>
    <w:rsid w:val="008E5ADA"/>
    <w:rsid w:val="00914A2F"/>
    <w:rsid w:val="009348A5"/>
    <w:rsid w:val="00945B37"/>
    <w:rsid w:val="00964680"/>
    <w:rsid w:val="009A1B36"/>
    <w:rsid w:val="009F770B"/>
    <w:rsid w:val="00A26833"/>
    <w:rsid w:val="00A3466B"/>
    <w:rsid w:val="00A558AF"/>
    <w:rsid w:val="00AC5AD4"/>
    <w:rsid w:val="00B043D6"/>
    <w:rsid w:val="00B104AE"/>
    <w:rsid w:val="00B32C2A"/>
    <w:rsid w:val="00B76E9B"/>
    <w:rsid w:val="00BA2A2A"/>
    <w:rsid w:val="00BB58D3"/>
    <w:rsid w:val="00BC510D"/>
    <w:rsid w:val="00BD4CF3"/>
    <w:rsid w:val="00C204DB"/>
    <w:rsid w:val="00C47CC3"/>
    <w:rsid w:val="00C47D6E"/>
    <w:rsid w:val="00C764BC"/>
    <w:rsid w:val="00C91826"/>
    <w:rsid w:val="00CA5FE0"/>
    <w:rsid w:val="00CC3B87"/>
    <w:rsid w:val="00CC5C09"/>
    <w:rsid w:val="00CD253C"/>
    <w:rsid w:val="00CE1593"/>
    <w:rsid w:val="00D027A6"/>
    <w:rsid w:val="00D04AB8"/>
    <w:rsid w:val="00D24BB4"/>
    <w:rsid w:val="00D5231E"/>
    <w:rsid w:val="00DC5706"/>
    <w:rsid w:val="00DF7242"/>
    <w:rsid w:val="00E31135"/>
    <w:rsid w:val="00E3464A"/>
    <w:rsid w:val="00E44C55"/>
    <w:rsid w:val="00E95423"/>
    <w:rsid w:val="00EC498A"/>
    <w:rsid w:val="00F11585"/>
    <w:rsid w:val="00F30400"/>
    <w:rsid w:val="00F404A8"/>
    <w:rsid w:val="00FD19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F043"/>
  <w15:chartTrackingRefBased/>
  <w15:docId w15:val="{3D016B43-5C06-47D9-B633-037469A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EB3"/>
    <w:pPr>
      <w:jc w:val="both"/>
    </w:pPr>
  </w:style>
  <w:style w:type="paragraph" w:styleId="Ttulo1">
    <w:name w:val="heading 1"/>
    <w:basedOn w:val="Normal"/>
    <w:next w:val="Normal"/>
    <w:link w:val="Ttulo1Car"/>
    <w:uiPriority w:val="9"/>
    <w:qFormat/>
    <w:rsid w:val="00CA5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5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6F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6F5B"/>
    <w:rPr>
      <w:rFonts w:eastAsiaTheme="minorEastAsia"/>
      <w:lang w:eastAsia="es-ES"/>
    </w:rPr>
  </w:style>
  <w:style w:type="character" w:customStyle="1" w:styleId="Ttulo1Car">
    <w:name w:val="Título 1 Car"/>
    <w:basedOn w:val="Fuentedeprrafopredeter"/>
    <w:link w:val="Ttulo1"/>
    <w:uiPriority w:val="9"/>
    <w:rsid w:val="00CA5FE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A5FE0"/>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CC3B87"/>
    <w:pPr>
      <w:outlineLvl w:val="9"/>
    </w:pPr>
    <w:rPr>
      <w:lang w:eastAsia="es-ES"/>
    </w:rPr>
  </w:style>
  <w:style w:type="paragraph" w:styleId="TDC2">
    <w:name w:val="toc 2"/>
    <w:basedOn w:val="Normal"/>
    <w:next w:val="Normal"/>
    <w:autoRedefine/>
    <w:uiPriority w:val="39"/>
    <w:unhideWhenUsed/>
    <w:rsid w:val="00CC3B87"/>
    <w:pPr>
      <w:spacing w:after="100"/>
      <w:ind w:left="220"/>
    </w:pPr>
  </w:style>
  <w:style w:type="character" w:styleId="Hipervnculo">
    <w:name w:val="Hyperlink"/>
    <w:basedOn w:val="Fuentedeprrafopredeter"/>
    <w:uiPriority w:val="99"/>
    <w:unhideWhenUsed/>
    <w:rsid w:val="00CC3B87"/>
    <w:rPr>
      <w:color w:val="0563C1" w:themeColor="hyperlink"/>
      <w:u w:val="single"/>
    </w:rPr>
  </w:style>
  <w:style w:type="paragraph" w:styleId="Encabezado">
    <w:name w:val="header"/>
    <w:basedOn w:val="Normal"/>
    <w:link w:val="EncabezadoCar"/>
    <w:uiPriority w:val="99"/>
    <w:unhideWhenUsed/>
    <w:rsid w:val="00CC3B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B87"/>
  </w:style>
  <w:style w:type="paragraph" w:styleId="Piedepgina">
    <w:name w:val="footer"/>
    <w:basedOn w:val="Normal"/>
    <w:link w:val="PiedepginaCar"/>
    <w:uiPriority w:val="99"/>
    <w:unhideWhenUsed/>
    <w:rsid w:val="00CC3B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B87"/>
  </w:style>
  <w:style w:type="character" w:styleId="Textodelmarcadordeposicin">
    <w:name w:val="Placeholder Text"/>
    <w:basedOn w:val="Fuentedeprrafopredeter"/>
    <w:uiPriority w:val="99"/>
    <w:semiHidden/>
    <w:rsid w:val="002F1AD2"/>
    <w:rPr>
      <w:color w:val="808080"/>
    </w:rPr>
  </w:style>
  <w:style w:type="paragraph" w:styleId="Ttulo">
    <w:name w:val="Title"/>
    <w:basedOn w:val="Normal"/>
    <w:next w:val="Normal"/>
    <w:link w:val="TtuloCar"/>
    <w:uiPriority w:val="10"/>
    <w:qFormat/>
    <w:rsid w:val="00476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64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6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64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17"/>
    <w:rsid w:val="0082507A"/>
    <w:rsid w:val="00825ABE"/>
    <w:rsid w:val="00936A17"/>
    <w:rsid w:val="009418C6"/>
    <w:rsid w:val="00A76754"/>
    <w:rsid w:val="00BD33FB"/>
    <w:rsid w:val="00F05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9B1C23BF344B438E06CA4446CECF75">
    <w:name w:val="889B1C23BF344B438E06CA4446CECF75"/>
    <w:rsid w:val="00936A17"/>
  </w:style>
  <w:style w:type="paragraph" w:customStyle="1" w:styleId="707B22D590C04C59BA9C0714833C7E07">
    <w:name w:val="707B22D590C04C59BA9C0714833C7E07"/>
    <w:rsid w:val="00936A17"/>
  </w:style>
  <w:style w:type="paragraph" w:customStyle="1" w:styleId="F1BD48A8DD51439FB81ED582F0B9F7EB">
    <w:name w:val="F1BD48A8DD51439FB81ED582F0B9F7EB"/>
    <w:rsid w:val="00936A17"/>
  </w:style>
  <w:style w:type="paragraph" w:customStyle="1" w:styleId="F13FB4D1F43340BEA3647AB6D3DABEA2">
    <w:name w:val="F13FB4D1F43340BEA3647AB6D3DABEA2"/>
    <w:rsid w:val="00936A17"/>
  </w:style>
  <w:style w:type="paragraph" w:customStyle="1" w:styleId="0031CC0A4B8C442993E5603868CBC5C6">
    <w:name w:val="0031CC0A4B8C442993E5603868CBC5C6"/>
    <w:rsid w:val="00936A17"/>
  </w:style>
  <w:style w:type="character" w:styleId="Textodelmarcadordeposicin">
    <w:name w:val="Placeholder Text"/>
    <w:basedOn w:val="Fuentedeprrafopredeter"/>
    <w:uiPriority w:val="99"/>
    <w:semiHidden/>
    <w:rsid w:val="00F05F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40D89-F89B-454B-A3DA-B7D37269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Trabajo Práctico 6 Filtro de Spam</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6 Filtro de Spam</dc:title>
  <dc:subject>Inteligencia Artificial</dc:subject>
  <dc:creator>Pedro Tamargo Allué</dc:creator>
  <cp:keywords/>
  <dc:description/>
  <cp:lastModifiedBy>Pedro Tamargo</cp:lastModifiedBy>
  <cp:revision>102</cp:revision>
  <cp:lastPrinted>2020-01-05T12:28:00Z</cp:lastPrinted>
  <dcterms:created xsi:type="dcterms:W3CDTF">2020-01-02T08:16:00Z</dcterms:created>
  <dcterms:modified xsi:type="dcterms:W3CDTF">2020-01-05T12:28:00Z</dcterms:modified>
</cp:coreProperties>
</file>