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39" w:rsidRDefault="005555FC" w:rsidP="00F814CC">
      <w:pPr>
        <w:spacing w:before="120" w:after="0"/>
        <w:jc w:val="both"/>
      </w:pPr>
      <w:r>
        <w:t>Odpowiedzi do zadania 1:</w:t>
      </w:r>
    </w:p>
    <w:p w:rsidR="005555FC" w:rsidRDefault="005555FC" w:rsidP="00F814CC">
      <w:pPr>
        <w:pStyle w:val="Akapitzlist"/>
        <w:numPr>
          <w:ilvl w:val="0"/>
          <w:numId w:val="2"/>
        </w:numPr>
        <w:spacing w:before="120" w:after="0"/>
        <w:contextualSpacing w:val="0"/>
        <w:jc w:val="both"/>
      </w:pPr>
      <w:r>
        <w:t>Testy funkcjonalne od niefunkcjonalnych przede wszystkim różnią się tym że:</w:t>
      </w:r>
    </w:p>
    <w:p w:rsidR="005555FC" w:rsidRDefault="005555FC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 xml:space="preserve">Testy </w:t>
      </w:r>
      <w:r w:rsidRPr="005555FC">
        <w:rPr>
          <w:b/>
        </w:rPr>
        <w:t>funkcjonalne</w:t>
      </w:r>
      <w:r>
        <w:t xml:space="preserve"> obejmują testowanie funkcjonalności w systemie lub działaniem użytkownika:</w:t>
      </w:r>
    </w:p>
    <w:p w:rsidR="005555FC" w:rsidRDefault="005555FC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„funkcja mnożenia dwóch liczb – zwraca złe wartości”</w:t>
      </w:r>
    </w:p>
    <w:p w:rsidR="005555FC" w:rsidRDefault="005555FC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„Klikam przycisk ‘zapisz’ i program przestaje działać</w:t>
      </w:r>
    </w:p>
    <w:p w:rsidR="005555FC" w:rsidRDefault="005555FC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 xml:space="preserve">Testy </w:t>
      </w:r>
      <w:r w:rsidRPr="005555FC">
        <w:rPr>
          <w:b/>
        </w:rPr>
        <w:t>niefunkcjonalne</w:t>
      </w:r>
      <w:r>
        <w:rPr>
          <w:b/>
        </w:rPr>
        <w:t xml:space="preserve"> </w:t>
      </w:r>
      <w:r>
        <w:t xml:space="preserve">obejmują wszystko co nie jest działaniem użytkownika lub funkcjonalnością, np.: </w:t>
      </w:r>
    </w:p>
    <w:p w:rsidR="005555FC" w:rsidRDefault="005555FC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Bezpieczeństwo</w:t>
      </w:r>
    </w:p>
    <w:p w:rsidR="005555FC" w:rsidRDefault="005555FC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Ergonomię</w:t>
      </w:r>
    </w:p>
    <w:p w:rsidR="005555FC" w:rsidRDefault="005555FC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Konwersję danych</w:t>
      </w:r>
    </w:p>
    <w:p w:rsidR="005555FC" w:rsidRDefault="005555FC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Testowanie instalacji</w:t>
      </w:r>
    </w:p>
    <w:p w:rsidR="00903AB5" w:rsidRDefault="00903AB5" w:rsidP="00F814CC">
      <w:pPr>
        <w:pStyle w:val="Akapitzlist"/>
        <w:numPr>
          <w:ilvl w:val="0"/>
          <w:numId w:val="2"/>
        </w:numPr>
        <w:spacing w:before="120" w:after="0"/>
        <w:contextualSpacing w:val="0"/>
        <w:jc w:val="both"/>
      </w:pPr>
    </w:p>
    <w:p w:rsidR="00903AB5" w:rsidRDefault="005555FC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„Smoke testy”</w:t>
      </w:r>
      <w:r w:rsidR="00903AB5">
        <w:t xml:space="preserve"> używane są jako typowe pierwsze testy, czy aplikacja zadziała. Czy do każdej funkcji – program ma dostęp. Jednakże ten test nie ma za zadania sprawdzić czy poszczególne funkcjonalności działają poprawnie – ma tylko sprawdzić czy coś się uruchomi. Czy program się zainstaluje itp.</w:t>
      </w:r>
    </w:p>
    <w:p w:rsidR="00903AB5" w:rsidRDefault="00903AB5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Tak jak napisane wyżej, przed oddaniem kodu do testów, lub już po stronie testera jako pierwszy test.</w:t>
      </w:r>
    </w:p>
    <w:p w:rsidR="00903AB5" w:rsidRDefault="00903AB5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„Test regresji” to testy, które mają za zadanie sprawdzić, czy kawałek naprawionego kodu nie wywołał błędu w innym miejscu, lub też wykrycia błędów, nie zostały odkryte podczas „naprawy”.</w:t>
      </w:r>
    </w:p>
    <w:p w:rsidR="00903AB5" w:rsidRDefault="00903AB5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 xml:space="preserve">Ten rodzaj testów powstaje na przetestowanym już raz kodzie, by móc znaleźć </w:t>
      </w:r>
      <w:r w:rsidR="00922558">
        <w:t>problemy, które mogą wyniknąć podczas „naprawy”.</w:t>
      </w:r>
    </w:p>
    <w:p w:rsidR="00AA16DE" w:rsidRDefault="00AA16DE" w:rsidP="00F814CC">
      <w:pPr>
        <w:pStyle w:val="Akapitzlist"/>
        <w:numPr>
          <w:ilvl w:val="0"/>
          <w:numId w:val="2"/>
        </w:numPr>
        <w:spacing w:before="120" w:after="0"/>
        <w:ind w:left="714" w:hanging="357"/>
        <w:contextualSpacing w:val="0"/>
        <w:jc w:val="both"/>
      </w:pPr>
      <w:r>
        <w:t xml:space="preserve">Celem testowania jest sprawdzenie ilości błędów w kodzie zanim kod trafi na „produkcję” i wpędzi naszą firmę w kłopoty </w:t>
      </w:r>
      <w:r>
        <w:sym w:font="Wingdings" w:char="F04A"/>
      </w:r>
      <w:r>
        <w:t>. Poza tym dzięki testom, znacznie przyśpiesza się proces wypuszczenia aplikacji (oczywiście działając w Agile) pozbawionej większości błędów. Chodzi przede wszystkim o znalezienie błędów, które obniżałyby końcową jakość produktu – np.: „Kliknę klawisz ‘dodaj’ a usunęło mi wszystkie produkty, bo coś tam”. Dlatego Testy są ważne. By już na wczesnych etapach produkcji zminimalizować straty w czasie na potrzebę „naprawienia kodu” przez programistę.</w:t>
      </w:r>
    </w:p>
    <w:p w:rsidR="00A60894" w:rsidRDefault="00A60894" w:rsidP="00F814CC">
      <w:pPr>
        <w:pStyle w:val="Akapitzlist"/>
        <w:numPr>
          <w:ilvl w:val="0"/>
          <w:numId w:val="2"/>
        </w:numPr>
        <w:spacing w:before="120" w:after="0"/>
        <w:contextualSpacing w:val="0"/>
        <w:jc w:val="both"/>
      </w:pPr>
      <w:r>
        <w:t xml:space="preserve">Jak Tester może sprawdzić, czy błąd został wyeliminowany? Otóż na początek powinien zainstalować ‘łatkę’ od programisty. Następnie wykonać Re-Test, czyli test potwierdzający, że owa łatka załatwia problem, ale to nie wszystko. Następnym punktem jest wykonanie testów regresyjnych, które dadzą „100% pewności” (cudzysłów tutaj ma duże znaczenie, bo nigdy nie można być w pełni pewnym, czy w specyficznych warunkach 1+1 da zawsze dwa </w:t>
      </w:r>
      <w:r>
        <w:sym w:font="Wingdings" w:char="F04A"/>
      </w:r>
      <w:r>
        <w:t>, przede wszystkich chodzi o to, że zawsze mogą wystąpić błędy niezależnie od tego ile razy i jak bardzo to sprawdzaliśmy), że owa poprawka nie niszczy programu w innym miejscu.</w:t>
      </w:r>
    </w:p>
    <w:p w:rsidR="00A60894" w:rsidRDefault="00804886" w:rsidP="00804886">
      <w:pPr>
        <w:pStyle w:val="Akapitzlist"/>
        <w:numPr>
          <w:ilvl w:val="0"/>
          <w:numId w:val="2"/>
        </w:numPr>
        <w:spacing w:before="120" w:after="0"/>
        <w:jc w:val="both"/>
      </w:pPr>
      <w:r>
        <w:t>Aby przetestować aplikację, którą mam w ręku użyłbym „atrapy” (</w:t>
      </w:r>
      <w:r>
        <w:rPr>
          <w:i/>
        </w:rPr>
        <w:t>ang. mock</w:t>
      </w:r>
      <w:r>
        <w:t xml:space="preserve">), którą to symulowałbym jakąś konkretną temperaturę. Symulator pozwala mi na dowolne ustawienie </w:t>
      </w:r>
      <w:r>
        <w:lastRenderedPageBreak/>
        <w:t>danych, jakie przyjmowałby czujnik. Czyli po prostu użyłbym systemu, który „podpiąłbym” zamiast rzeczywistych danych. Daje mi to gwarancje, że uzyskam taką temperaturę jaką bym chciał, a nie szukał miejsca na świecie, gdzie osiągnę +200 i więcej, oraz nie będę musiał jechać w okolice Syberii, by zmierzyć zachowanie czujnika w temperaturach bardzo niskich. Poza tym istnieje jeszcze jedna rzecz. O ile samo „Mock’owanie” jest dobrym pomysłem, tak pozostaje jeszcze inna kwestia – oprogramowania. A więc tak:</w:t>
      </w:r>
    </w:p>
    <w:p w:rsidR="00804886" w:rsidRDefault="00804886" w:rsidP="00804886">
      <w:pPr>
        <w:pStyle w:val="Akapitzlist"/>
        <w:numPr>
          <w:ilvl w:val="1"/>
          <w:numId w:val="2"/>
        </w:numPr>
        <w:spacing w:before="120" w:after="0"/>
        <w:jc w:val="both"/>
      </w:pPr>
      <w:r>
        <w:t xml:space="preserve">Różne systemy mogą różnie reagować na zmianę temperatury (Android czy </w:t>
      </w:r>
      <w:r w:rsidR="00120CE5">
        <w:t>IOS</w:t>
      </w:r>
      <w:r>
        <w:t xml:space="preserve"> mogą inaczej się zachowywać) dlatego warto zastanowić się nad Emulatorem lub symulatorem danego urządzenia.</w:t>
      </w:r>
    </w:p>
    <w:p w:rsidR="00804886" w:rsidRDefault="00804886" w:rsidP="00804886">
      <w:pPr>
        <w:pStyle w:val="Akapitzlist"/>
        <w:numPr>
          <w:ilvl w:val="1"/>
          <w:numId w:val="2"/>
        </w:numPr>
        <w:spacing w:before="120" w:after="0"/>
        <w:jc w:val="both"/>
      </w:pPr>
      <w:r>
        <w:t xml:space="preserve">O ile sam Emulator </w:t>
      </w:r>
      <w:r w:rsidR="00120CE5">
        <w:t>jest dobry dla androida, ponieważ jest to najbardziej core’owa rzecz łącząca większość androidów, tak dla IOS warto pomyśleć nad symolatorami, ponieważ niejednokrotnie będą dobrze działały te innych firm, a poza tym jest tylko kilka urządzeń spod marki Apple, więc niewiele różni się w nich system.</w:t>
      </w:r>
    </w:p>
    <w:p w:rsidR="00120CE5" w:rsidRDefault="00120CE5" w:rsidP="00120CE5">
      <w:pPr>
        <w:pStyle w:val="Akapitzlist"/>
        <w:spacing w:before="120" w:after="0"/>
        <w:jc w:val="both"/>
      </w:pPr>
      <w:r>
        <w:t xml:space="preserve">Najważniejsze jest samo przygotowanie, otóż zanim użyjemy mock’a – warto przygotować spreparowany mockiem symulator/emulator, na nim odpalić apkę, dla której środowisko będzie naturalnym, a to, że sami będziemy mogli zmienić temperaturę to już od nas zależy, a sama aplikacja będzie po prostu odbierała to jako gotowe paczki danych (jakby myślała to wpadłaby na to, że coś jest nie tak – więc cieszmy się, że aplikacje nie są tak mądre </w:t>
      </w:r>
      <w:r>
        <w:sym w:font="Wingdings" w:char="F04A"/>
      </w:r>
      <w:r>
        <w:t xml:space="preserve"> ). Temperatury w atrapie można ustawić dowolnie, ale skoro czujnik powinien działać -50 – 200 to wystarczą wartości brzegowe. Oraz przy okazji można sprawdzić odporność na błędy, gdyby paczki danych były niepoprawne, wysyłały by jakieś bzdury – to czy aplikacja sobie z tym poradzi.</w:t>
      </w:r>
      <w:bookmarkStart w:id="0" w:name="_GoBack"/>
      <w:bookmarkEnd w:id="0"/>
    </w:p>
    <w:p w:rsidR="00922558" w:rsidRDefault="00607A3C" w:rsidP="00F814CC">
      <w:pPr>
        <w:pStyle w:val="Akapitzlist"/>
        <w:numPr>
          <w:ilvl w:val="0"/>
          <w:numId w:val="2"/>
        </w:numPr>
        <w:spacing w:before="120" w:after="0"/>
        <w:contextualSpacing w:val="0"/>
        <w:jc w:val="both"/>
      </w:pPr>
      <w:r>
        <w:t>Aby pokryć</w:t>
      </w:r>
      <w:r w:rsidR="00AA16DE">
        <w:t xml:space="preserve"> wszystkie możliwości potrzeba 4</w:t>
      </w:r>
      <w:r>
        <w:t xml:space="preserve"> testów: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A16DE" w:rsidTr="00AA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DEEAF6" w:themeFill="accent1" w:themeFillTint="33"/>
          </w:tcPr>
          <w:p w:rsidR="00AA16DE" w:rsidRDefault="00AA16DE" w:rsidP="00F814CC">
            <w:pPr>
              <w:spacing w:before="120"/>
            </w:pPr>
            <w:r>
              <w:t xml:space="preserve">SPOSÓB 1 </w:t>
            </w:r>
          </w:p>
        </w:tc>
        <w:tc>
          <w:tcPr>
            <w:tcW w:w="2265" w:type="dxa"/>
            <w:shd w:val="clear" w:color="auto" w:fill="DEEAF6" w:themeFill="accent1" w:themeFillTint="33"/>
          </w:tcPr>
          <w:p w:rsidR="00AA16DE" w:rsidRDefault="00AA16DE" w:rsidP="00F814C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SPOSÓB 2</w:t>
            </w:r>
          </w:p>
        </w:tc>
        <w:tc>
          <w:tcPr>
            <w:tcW w:w="2266" w:type="dxa"/>
            <w:shd w:val="clear" w:color="auto" w:fill="DEEAF6" w:themeFill="accent1" w:themeFillTint="33"/>
          </w:tcPr>
          <w:p w:rsidR="00AA16DE" w:rsidRDefault="00AA16DE" w:rsidP="00F814C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SPOSÓB 3</w:t>
            </w:r>
          </w:p>
        </w:tc>
        <w:tc>
          <w:tcPr>
            <w:tcW w:w="2266" w:type="dxa"/>
            <w:shd w:val="clear" w:color="auto" w:fill="DEEAF6" w:themeFill="accent1" w:themeFillTint="33"/>
          </w:tcPr>
          <w:p w:rsidR="00AA16DE" w:rsidRDefault="00AA16DE" w:rsidP="00F814C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SPOSÓB 4</w:t>
            </w:r>
          </w:p>
        </w:tc>
      </w:tr>
      <w:tr w:rsidR="00AA16DE" w:rsidTr="00AA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A16DE" w:rsidRDefault="00AA16DE" w:rsidP="00F814CC">
            <w:pPr>
              <w:spacing w:before="120"/>
            </w:pPr>
            <w:r>
              <w:t>A &gt; 0</w:t>
            </w:r>
          </w:p>
        </w:tc>
        <w:tc>
          <w:tcPr>
            <w:tcW w:w="2265" w:type="dxa"/>
          </w:tcPr>
          <w:p w:rsidR="00AA16DE" w:rsidRDefault="00AA16DE" w:rsidP="00F814C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&gt; 0</w:t>
            </w:r>
          </w:p>
        </w:tc>
        <w:tc>
          <w:tcPr>
            <w:tcW w:w="2266" w:type="dxa"/>
          </w:tcPr>
          <w:p w:rsidR="00AA16DE" w:rsidRDefault="00AA16DE" w:rsidP="00F814C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&lt;= 0</w:t>
            </w:r>
          </w:p>
        </w:tc>
        <w:tc>
          <w:tcPr>
            <w:tcW w:w="2266" w:type="dxa"/>
          </w:tcPr>
          <w:p w:rsidR="00AA16DE" w:rsidRDefault="00AA16DE" w:rsidP="00F814C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&lt;= 0</w:t>
            </w:r>
          </w:p>
        </w:tc>
      </w:tr>
      <w:tr w:rsidR="00AA16DE" w:rsidTr="00AA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A16DE" w:rsidRPr="00176BB0" w:rsidRDefault="00AA16DE" w:rsidP="00F814CC">
            <w:pPr>
              <w:spacing w:before="120"/>
            </w:pPr>
            <w:r>
              <w:t>B = 3</w:t>
            </w:r>
          </w:p>
        </w:tc>
        <w:tc>
          <w:tcPr>
            <w:tcW w:w="2265" w:type="dxa"/>
          </w:tcPr>
          <w:p w:rsidR="00AA16DE" w:rsidRDefault="00AA16DE" w:rsidP="00F814C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!= 3</w:t>
            </w:r>
          </w:p>
        </w:tc>
        <w:tc>
          <w:tcPr>
            <w:tcW w:w="2266" w:type="dxa"/>
          </w:tcPr>
          <w:p w:rsidR="00AA16DE" w:rsidRDefault="00AA16DE" w:rsidP="00F814C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= 3</w:t>
            </w:r>
          </w:p>
        </w:tc>
        <w:tc>
          <w:tcPr>
            <w:tcW w:w="2266" w:type="dxa"/>
          </w:tcPr>
          <w:p w:rsidR="00AA16DE" w:rsidRDefault="00AA16DE" w:rsidP="00F814C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!= 3</w:t>
            </w:r>
          </w:p>
        </w:tc>
      </w:tr>
    </w:tbl>
    <w:p w:rsidR="00AA16DE" w:rsidRDefault="00AA16DE" w:rsidP="00F814CC">
      <w:pPr>
        <w:spacing w:before="120" w:after="0"/>
        <w:jc w:val="both"/>
      </w:pPr>
    </w:p>
    <w:p w:rsidR="00607A3C" w:rsidRDefault="00607A3C" w:rsidP="00F814CC">
      <w:pPr>
        <w:pStyle w:val="Akapitzlist"/>
        <w:numPr>
          <w:ilvl w:val="0"/>
          <w:numId w:val="2"/>
        </w:numPr>
        <w:spacing w:before="120" w:after="0"/>
        <w:contextualSpacing w:val="0"/>
        <w:jc w:val="both"/>
      </w:pPr>
      <w:r>
        <w:t>17, 18, 60, 61</w:t>
      </w:r>
    </w:p>
    <w:p w:rsidR="00607A3C" w:rsidRDefault="00607A3C" w:rsidP="00F814CC">
      <w:pPr>
        <w:pStyle w:val="Akapitzlist"/>
        <w:numPr>
          <w:ilvl w:val="0"/>
          <w:numId w:val="2"/>
        </w:numPr>
        <w:spacing w:before="120" w:after="0"/>
        <w:contextualSpacing w:val="0"/>
        <w:jc w:val="both"/>
      </w:pPr>
      <w:r>
        <w:t xml:space="preserve"> </w:t>
      </w:r>
    </w:p>
    <w:p w:rsidR="00607A3C" w:rsidRDefault="00607A3C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Czy pole z hasłem ma być „gwiazdkowane” (&lt;input type=password&gt;) ?</w:t>
      </w:r>
    </w:p>
    <w:p w:rsidR="00607A3C" w:rsidRDefault="00607A3C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Czy pole z loginem może zawierać cyfry, znaki specjalne, spację ?</w:t>
      </w:r>
    </w:p>
    <w:p w:rsidR="00607A3C" w:rsidRDefault="00607A3C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Przykładowy login i hasło pozwalające na dostanie się do bazy</w:t>
      </w:r>
    </w:p>
    <w:p w:rsidR="00607A3C" w:rsidRDefault="00374DD0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Czy Hasło ma specjalne „wymagania”, tj.: Duże/małe litery, cyfry, znaki specjalne</w:t>
      </w:r>
    </w:p>
    <w:p w:rsidR="00374DD0" w:rsidRDefault="00374DD0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Na wszelki wypadek – czy posiadają kopię bazy</w:t>
      </w:r>
    </w:p>
    <w:p w:rsidR="00374DD0" w:rsidRDefault="00374DD0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Czy Baza danych jest ‘online’ to znaczy działanie na żywym organizmie – aplikacji która aktywnie korzysta z tej bazy</w:t>
      </w:r>
    </w:p>
    <w:p w:rsidR="00374DD0" w:rsidRDefault="00374DD0" w:rsidP="00F814CC">
      <w:pPr>
        <w:pStyle w:val="Akapitzlist"/>
        <w:numPr>
          <w:ilvl w:val="0"/>
          <w:numId w:val="2"/>
        </w:numPr>
        <w:spacing w:before="120" w:after="0"/>
        <w:contextualSpacing w:val="0"/>
        <w:jc w:val="both"/>
      </w:pPr>
      <w:r>
        <w:t xml:space="preserve"> </w:t>
      </w:r>
    </w:p>
    <w:p w:rsidR="00374DD0" w:rsidRDefault="00374DD0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GET:</w:t>
      </w:r>
    </w:p>
    <w:p w:rsidR="00374DD0" w:rsidRDefault="00374DD0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 xml:space="preserve">metoda pozwalająca  na przesyłanie wartości parametrów w sposób widoczny dla użytkownika. </w:t>
      </w:r>
    </w:p>
    <w:p w:rsidR="00374DD0" w:rsidRDefault="00374DD0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Posiada ograniczoną długość wartości parametrów</w:t>
      </w:r>
    </w:p>
    <w:p w:rsidR="00374DD0" w:rsidRDefault="00374DD0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lastRenderedPageBreak/>
        <w:t xml:space="preserve">Może być trzymana w pamięci </w:t>
      </w:r>
    </w:p>
    <w:p w:rsidR="00374DD0" w:rsidRDefault="00374DD0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Można odwołać się poprzez historię przeglądarki</w:t>
      </w:r>
    </w:p>
    <w:p w:rsidR="00374DD0" w:rsidRDefault="00374DD0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Nie powinna być nigdy używana do przesyłania danych z formularza, jak również każdych innych danych, które muszę spełniać zakładane wymogi bezpieczeństwa</w:t>
      </w:r>
    </w:p>
    <w:p w:rsidR="00F814CC" w:rsidRDefault="002E6C74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Nie zmienia stanu danych po stronie serwera</w:t>
      </w:r>
    </w:p>
    <w:p w:rsidR="002E6C74" w:rsidRDefault="002E6C74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 xml:space="preserve">Każde zapytanie jest </w:t>
      </w:r>
    </w:p>
    <w:p w:rsidR="00374DD0" w:rsidRDefault="00374DD0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POST:</w:t>
      </w:r>
    </w:p>
    <w:p w:rsidR="00374DD0" w:rsidRDefault="00374DD0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 xml:space="preserve">Nie jest trzymana w pamięci </w:t>
      </w:r>
    </w:p>
    <w:p w:rsidR="00374DD0" w:rsidRDefault="00374DD0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Nie jest trzymana w historii przeglądarki</w:t>
      </w:r>
    </w:p>
    <w:p w:rsidR="00374DD0" w:rsidRDefault="00720451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Nie posiada ograniczenia co do długości danych</w:t>
      </w:r>
    </w:p>
    <w:p w:rsidR="002E6C74" w:rsidRDefault="00720451" w:rsidP="002E6C74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Dane idą „pod spodem” przez co nie można jawnie powiedzieć co zostało przesłane, bez odpowiednich metod (np.: echo ‘$value1’; w php) przez co jest trochę bardziej bezpieczna.</w:t>
      </w:r>
    </w:p>
    <w:p w:rsidR="00720451" w:rsidRDefault="00720451" w:rsidP="00F814CC">
      <w:pPr>
        <w:pStyle w:val="Akapitzlist"/>
        <w:numPr>
          <w:ilvl w:val="0"/>
          <w:numId w:val="2"/>
        </w:numPr>
        <w:spacing w:before="120" w:after="0"/>
        <w:contextualSpacing w:val="0"/>
        <w:jc w:val="both"/>
      </w:pPr>
      <w:r>
        <w:t>Nie, jest protokołem bezstanowym, gdzie każde zapytanie to osobna transakcja nie mająca żadnych powiązań do poprzedniej.</w:t>
      </w:r>
    </w:p>
    <w:p w:rsidR="00720451" w:rsidRDefault="00720451" w:rsidP="00F814CC">
      <w:pPr>
        <w:pStyle w:val="Akapitzlist"/>
        <w:numPr>
          <w:ilvl w:val="0"/>
          <w:numId w:val="2"/>
        </w:numPr>
        <w:spacing w:before="120" w:after="0"/>
        <w:contextualSpacing w:val="0"/>
        <w:jc w:val="both"/>
      </w:pPr>
      <w:r>
        <w:t>W SQL różnica jest następująca:</w:t>
      </w:r>
    </w:p>
    <w:p w:rsidR="00720451" w:rsidRDefault="00C42033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 xml:space="preserve">LEFT JOIN - </w:t>
      </w:r>
      <w:r w:rsidR="00720451">
        <w:t>Klucze A można powiązać (czyli dołączyć) z kluczami B, ale tylko z tymi, które posiada ją wspólne klucze z A, to znaczy:</w:t>
      </w:r>
    </w:p>
    <w:p w:rsidR="00720451" w:rsidRDefault="00720451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 xml:space="preserve">A: klucze(1,2,3,4,5), B:klucze(3,4,5,6,7,8) =&gt; </w:t>
      </w:r>
      <w:r w:rsidR="00C42033">
        <w:t>left join połączy je w sposób następujący: AB:klucze(1,2,3,4,5)</w:t>
      </w:r>
    </w:p>
    <w:p w:rsidR="00C42033" w:rsidRDefault="00C42033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INNER JOIN – Zostaną wybrane tylko te klucze które występują w tabeli A i B:</w:t>
      </w:r>
    </w:p>
    <w:p w:rsidR="00C42033" w:rsidRDefault="00C42033" w:rsidP="00F814CC">
      <w:pPr>
        <w:pStyle w:val="Akapitzlist"/>
        <w:numPr>
          <w:ilvl w:val="2"/>
          <w:numId w:val="2"/>
        </w:numPr>
        <w:spacing w:before="120" w:after="0"/>
        <w:contextualSpacing w:val="0"/>
        <w:jc w:val="both"/>
      </w:pPr>
      <w:r>
        <w:t>A: klucze(1,2,3,4,5), B:klucze(3,4,5,6,7,8) =&gt; inner left join połączy je w sposób następujący: AB:klucze(3,4,5)</w:t>
      </w:r>
    </w:p>
    <w:p w:rsidR="00C42033" w:rsidRDefault="00C42033" w:rsidP="00F814CC">
      <w:pPr>
        <w:pStyle w:val="Akapitzlist"/>
        <w:numPr>
          <w:ilvl w:val="0"/>
          <w:numId w:val="2"/>
        </w:numPr>
        <w:spacing w:before="120" w:after="0"/>
        <w:contextualSpacing w:val="0"/>
        <w:jc w:val="both"/>
      </w:pPr>
      <w:r>
        <w:t>/etc</w:t>
      </w:r>
    </w:p>
    <w:p w:rsidR="00C42033" w:rsidRDefault="00C42033" w:rsidP="00F814CC">
      <w:pPr>
        <w:pStyle w:val="Akapitzlist"/>
        <w:numPr>
          <w:ilvl w:val="0"/>
          <w:numId w:val="2"/>
        </w:numPr>
        <w:spacing w:before="120" w:after="0"/>
        <w:contextualSpacing w:val="0"/>
        <w:jc w:val="both"/>
      </w:pPr>
      <w:r>
        <w:t xml:space="preserve"> </w:t>
      </w:r>
    </w:p>
    <w:p w:rsidR="00C42033" w:rsidRDefault="00C42033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Kopiowanie elementu (zwykłe tak obok siebie kopia leży)</w:t>
      </w:r>
    </w:p>
    <w:p w:rsidR="00C42033" w:rsidRDefault="00C42033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Kopiowanie elementu wraz z usuwaniem bazowego pliku (lub bezpieczniej – przeniesienie go do innego folderu)</w:t>
      </w:r>
    </w:p>
    <w:p w:rsidR="00C42033" w:rsidRDefault="00C42033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Kopiowanie folderu i sprawdzenie, czy zawartość pozostała taka sama w obu folderach</w:t>
      </w:r>
    </w:p>
    <w:p w:rsidR="00C42033" w:rsidRDefault="00C42033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Kopiowanie folderu wraz z usuwaniem bazowego folderu</w:t>
      </w:r>
    </w:p>
    <w:p w:rsidR="00C42033" w:rsidRDefault="00503FEC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Kopiowanie elementu połączonego dowiązaniem symbolicznym z innym plikiem</w:t>
      </w:r>
    </w:p>
    <w:p w:rsidR="00503FEC" w:rsidRDefault="00503FEC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Kopiowanie elementu połączonego dowiązaniem symbolicznym z innym plikiem wraz z usunięciem bliku bazowego lub pliku z dowiązaniem</w:t>
      </w:r>
    </w:p>
    <w:p w:rsidR="00503FEC" w:rsidRDefault="00503FEC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Kopiowanie pliku z dowiązaniem stałym</w:t>
      </w:r>
    </w:p>
    <w:p w:rsidR="00503FEC" w:rsidRDefault="00503FEC" w:rsidP="00F814CC">
      <w:pPr>
        <w:pStyle w:val="Akapitzlist"/>
        <w:numPr>
          <w:ilvl w:val="1"/>
          <w:numId w:val="2"/>
        </w:numPr>
        <w:spacing w:before="120" w:after="0"/>
        <w:contextualSpacing w:val="0"/>
        <w:jc w:val="both"/>
      </w:pPr>
      <w:r>
        <w:t>Kopiowanie pliku z dowiązaniem stałym oraz usunięcie pliku bazowego</w:t>
      </w:r>
    </w:p>
    <w:sectPr w:rsidR="00503FE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519" w:rsidRDefault="00351519" w:rsidP="00C42033">
      <w:pPr>
        <w:spacing w:after="0" w:line="240" w:lineRule="auto"/>
      </w:pPr>
      <w:r>
        <w:separator/>
      </w:r>
    </w:p>
  </w:endnote>
  <w:endnote w:type="continuationSeparator" w:id="0">
    <w:p w:rsidR="00351519" w:rsidRDefault="00351519" w:rsidP="00C4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519" w:rsidRDefault="00351519" w:rsidP="00C42033">
      <w:pPr>
        <w:spacing w:after="0" w:line="240" w:lineRule="auto"/>
      </w:pPr>
      <w:r>
        <w:separator/>
      </w:r>
    </w:p>
  </w:footnote>
  <w:footnote w:type="continuationSeparator" w:id="0">
    <w:p w:rsidR="00351519" w:rsidRDefault="00351519" w:rsidP="00C42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033" w:rsidRDefault="00C42033">
    <w:pPr>
      <w:pStyle w:val="Nagwek"/>
    </w:pPr>
    <w:r>
      <w:t>Piotr Owczarek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61E"/>
    <w:multiLevelType w:val="hybridMultilevel"/>
    <w:tmpl w:val="E86AC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A7DE3"/>
    <w:multiLevelType w:val="hybridMultilevel"/>
    <w:tmpl w:val="8E9A1E8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252029"/>
    <w:multiLevelType w:val="hybridMultilevel"/>
    <w:tmpl w:val="029C9B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0549"/>
    <w:multiLevelType w:val="hybridMultilevel"/>
    <w:tmpl w:val="7EC82B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FC"/>
    <w:rsid w:val="00120CE5"/>
    <w:rsid w:val="002E6C74"/>
    <w:rsid w:val="00351519"/>
    <w:rsid w:val="00374DD0"/>
    <w:rsid w:val="00503FEC"/>
    <w:rsid w:val="005555FC"/>
    <w:rsid w:val="00607A3C"/>
    <w:rsid w:val="00720451"/>
    <w:rsid w:val="00804886"/>
    <w:rsid w:val="00903AB5"/>
    <w:rsid w:val="00922558"/>
    <w:rsid w:val="00A40099"/>
    <w:rsid w:val="00A60894"/>
    <w:rsid w:val="00AA16DE"/>
    <w:rsid w:val="00C42033"/>
    <w:rsid w:val="00CC1139"/>
    <w:rsid w:val="00DF3F73"/>
    <w:rsid w:val="00ED6CFF"/>
    <w:rsid w:val="00F8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7B06"/>
  <w15:chartTrackingRefBased/>
  <w15:docId w15:val="{738B85DE-5794-4A01-B8D0-4CBADB83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55F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42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2033"/>
  </w:style>
  <w:style w:type="paragraph" w:styleId="Stopka">
    <w:name w:val="footer"/>
    <w:basedOn w:val="Normalny"/>
    <w:link w:val="StopkaZnak"/>
    <w:uiPriority w:val="99"/>
    <w:unhideWhenUsed/>
    <w:rsid w:val="00C42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2033"/>
  </w:style>
  <w:style w:type="table" w:styleId="Tabela-Siatka">
    <w:name w:val="Table Grid"/>
    <w:basedOn w:val="Standardowy"/>
    <w:uiPriority w:val="39"/>
    <w:rsid w:val="00A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AA16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AA16D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3</Pages>
  <Words>972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Owczarek</dc:creator>
  <cp:keywords/>
  <dc:description/>
  <cp:lastModifiedBy>Piotrek Owczarek</cp:lastModifiedBy>
  <cp:revision>3</cp:revision>
  <dcterms:created xsi:type="dcterms:W3CDTF">2016-12-12T21:25:00Z</dcterms:created>
  <dcterms:modified xsi:type="dcterms:W3CDTF">2016-12-21T14:08:00Z</dcterms:modified>
</cp:coreProperties>
</file>