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Through Balls and Final Third Finishing</w:t>
      </w:r>
    </w:p>
    <w:p>
      <w:r>
        <w:t>95 minute soccer session plan | 23 players | Coach __________________</w:t>
      </w:r>
    </w:p>
    <w:p>
      <w:r>
        <w:t>Develop the timing of forward runs, the weight of passes behind defenders, and composed finishing. Progress from ball control to transition play, finishing combinations, and a conditioned game.</w:t>
      </w:r>
    </w:p>
    <w:p>
      <w:pPr>
        <w:pStyle w:val="Heading2"/>
      </w:pPr>
      <w:r>
        <w:t>Session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Time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Activity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Duration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0–10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Warmup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 min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10–20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Arrival soccer tennis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 min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20–40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Through balls in transition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 min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40–60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Final third finishing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 min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60–90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Attacking game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30 min</w:t>
            </w:r>
          </w:p>
        </w:tc>
      </w:tr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90–95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Cooldown and review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 min</w:t>
            </w:r>
          </w:p>
        </w:tc>
      </w:tr>
    </w:tbl>
    <w:p>
      <w:pPr>
        <w:pStyle w:val="Heading2"/>
      </w:pPr>
      <w:r>
        <w:t>Equipment and organization</w:t>
      </w:r>
    </w:p>
    <w:p>
      <w:r>
        <w:t>Bring at least 12 balls, 40–50 cones, two sets of 11 bibs plus a neutral bib, and 2–4 mini goals. Cone gates replace extra goals during station work. Set up stations before arrival and include rotations and water within activity time.</w:t>
      </w:r>
    </w:p>
    <w:p>
      <w:pPr>
        <w:pStyle w:val="Heading2"/>
      </w:pPr>
      <w:r>
        <w:t>Warmup from minute 0 to 10</w:t>
      </w:r>
    </w:p>
    <w:p>
      <w:r>
        <w:t>Complete your usual 10 minute team warmup before soccer tennis. Build from movement and mobility into ball work and progressive accelerations.</w:t>
      </w:r>
    </w:p>
    <w:p>
      <w:pPr>
        <w:pStyle w:val="Heading2"/>
      </w:pPr>
      <w:r>
        <w:t>Coaching language</w:t>
      </w:r>
    </w:p>
    <w:p>
      <w:pPr>
        <w:pStyle w:val="ListBullet"/>
      </w:pPr>
      <w:r>
        <w:t>Look up before the pass. Release when the runner can arrive first.</w:t>
      </w:r>
    </w:p>
    <w:p>
      <w:pPr>
        <w:pStyle w:val="ListBullet"/>
      </w:pPr>
      <w:r>
        <w:t>Curve or delay the run; accelerate as the passer looks up.</w:t>
      </w:r>
    </w:p>
    <w:p>
      <w:pPr>
        <w:pStyle w:val="ListBullet"/>
      </w:pPr>
      <w:r>
        <w:t>Pass into the runner’s path. Take the first touch toward the finish.</w:t>
      </w:r>
    </w:p>
    <w:p>
      <w:pPr>
        <w:pStyle w:val="Heading2"/>
      </w:pPr>
      <w:r>
        <w:t>Cooldown and review from minute 90 to 95</w:t>
      </w:r>
    </w:p>
    <w:p>
      <w:r>
        <w:t>Two minutes of easy walking and gentle mobility, then three minutes to review: What tells you the through ball is on? How did your run help the passer? Ask players to identify one successful example.</w:t>
      </w:r>
    </w:p>
    <w:p>
      <w:r>
        <w:br w:type="page"/>
      </w:r>
    </w:p>
    <w:p>
      <w:pPr>
        <w:pStyle w:val="Heading1"/>
      </w:pPr>
      <w:r>
        <w:t>Arrival soccer tennis</w:t>
      </w:r>
    </w:p>
    <w:p>
      <w:r>
        <w:t>10–20 minutes | 10 minutes</w:t>
      </w:r>
    </w:p>
    <w:p>
      <w:r>
        <w:drawing>
          <wp:inline xmlns:a="http://schemas.openxmlformats.org/drawingml/2006/main" xmlns:pic="http://schemas.openxmlformats.org/drawingml/2006/picture">
            <wp:extent cx="6446520" cy="2707538"/>
            <wp:docPr id="1" name="Picture 1" descr="Arrival soccer tennis field diagram. Solid arrows show ball movement and dashed arrows show player runs. Set five courts, each 20 x 10 yards, with a center cone line or low net. Four courts play 2v2 and one plays 3v3, using 22 players. Player 23 is a roaming neutral who joins the receiving side. Use one ball per court; mini goals are optional targets for a vari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0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Setup</w:t>
      </w:r>
    </w:p>
    <w:p>
      <w:r>
        <w:t>Set five courts, each 20 x 10 yards, with a center cone line or low net. Four courts play 2v2 and one plays 3v3, using 22 players. Player 23 is a roaming neutral who joins the receiving side. Use one ball per court; mini goals are optional targets for a variation.</w:t>
      </w:r>
    </w:p>
    <w:p>
      <w:pPr>
        <w:pStyle w:val="Heading2"/>
      </w:pPr>
      <w:r>
        <w:t>How to play</w:t>
      </w:r>
    </w:p>
    <w:p>
      <w:pPr>
        <w:pStyle w:val="ListBullet"/>
      </w:pPr>
      <w:r>
        <w:t>Start with a controlled serve across the middle. The receiving side combines and returns the ball inside the opposite half.</w:t>
      </w:r>
    </w:p>
    <w:p>
      <w:pPr>
        <w:pStyle w:val="ListBullet"/>
      </w:pPr>
      <w:r>
        <w:t>Allow one bounce and up to three team touches initially. A second bounce or a ball out gives the other side a point.</w:t>
      </w:r>
    </w:p>
    <w:p>
      <w:pPr>
        <w:pStyle w:val="ListBullet"/>
      </w:pPr>
      <w:r>
        <w:t>Rotate opponents and the neutral every two minutes. Keep rallies moving with spare balls.</w:t>
      </w:r>
    </w:p>
    <w:p>
      <w:pPr>
        <w:pStyle w:val="Heading2"/>
      </w:pPr>
      <w:r>
        <w:t>Coaching points</w:t>
      </w:r>
    </w:p>
    <w:p>
      <w:pPr>
        <w:pStyle w:val="ListBullet"/>
      </w:pPr>
      <w:r>
        <w:t>Communicate early and adjust your feet before contact.</w:t>
      </w:r>
    </w:p>
    <w:p>
      <w:pPr>
        <w:pStyle w:val="ListBullet"/>
      </w:pPr>
      <w:r>
        <w:t>Use a controlled first touch and an accurate return. Support your partner at an angle.</w:t>
      </w:r>
    </w:p>
    <w:p>
      <w:pPr>
        <w:pStyle w:val="Heading2"/>
      </w:pPr>
      <w:r>
        <w:t>Variations</w:t>
      </w:r>
    </w:p>
    <w:p>
      <w:r>
        <w:t>Easier: permit two bounces or a catch to restart a broken rally. Harder: remove the bounce or limit players to one or two touches. Optional goal version: award a bonus for a controlled return through a target gate.</w:t>
      </w:r>
    </w:p>
    <w:p>
      <w:r>
        <w:br w:type="page"/>
      </w:r>
    </w:p>
    <w:p>
      <w:pPr>
        <w:pStyle w:val="Heading1"/>
      </w:pPr>
      <w:r>
        <w:t>Through balls in transition</w:t>
      </w:r>
    </w:p>
    <w:p>
      <w:r>
        <w:t>20–40 minutes | 20 minutes</w:t>
      </w:r>
    </w:p>
    <w:p>
      <w:r>
        <w:drawing>
          <wp:inline xmlns:a="http://schemas.openxmlformats.org/drawingml/2006/main" xmlns:pic="http://schemas.openxmlformats.org/drawingml/2006/picture">
            <wp:extent cx="6446520" cy="2707538"/>
            <wp:docPr id="2" name="Picture 2" descr="Through balls in transition field diagram. Solid arrows show ball movement and dashed arrows show player runs. Use two 30 x 20 yard grids, each with a mini goal or cone gate at both ends and a 5 yard end zone. Grid A plays 5v5 plus a neutral; Grid B plays 6v6. The neutral supports possession. Widen a grid if congestion prevents passing la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0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Setup</w:t>
      </w:r>
    </w:p>
    <w:p>
      <w:r>
        <w:t>Use two 30 x 20 yard grids, each with a mini goal or cone gate at both ends and a 5 yard end zone. Grid A plays 5v5 plus a neutral; Grid B plays 6v6. The neutral supports possession. Widen a grid if congestion prevents passing lanes.</w:t>
      </w:r>
    </w:p>
    <w:p>
      <w:pPr>
        <w:pStyle w:val="Heading2"/>
      </w:pPr>
      <w:r>
        <w:t>How to play</w:t>
      </w:r>
    </w:p>
    <w:p>
      <w:pPr>
        <w:pStyle w:val="ListBullet"/>
      </w:pPr>
      <w:r>
        <w:t>Play four five-minute rounds, including short resets. On a turnover, attack the opposite goal immediately.</w:t>
      </w:r>
    </w:p>
    <w:p>
      <w:pPr>
        <w:pStyle w:val="ListBullet"/>
      </w:pPr>
      <w:r>
        <w:t>A goal counts only after a forward pass into the attacking end zone reaches a teammate running in from outside it. Players cannot wait in the end zone.</w:t>
      </w:r>
    </w:p>
    <w:p>
      <w:pPr>
        <w:pStyle w:val="ListBullet"/>
      </w:pPr>
      <w:r>
        <w:t>After receiving, finish promptly. Defenders can recover into the zone. Restart from the conceding team’s end after a goal; rotate the neutral and matchups between rounds.</w:t>
      </w:r>
    </w:p>
    <w:p>
      <w:pPr>
        <w:pStyle w:val="Heading2"/>
      </w:pPr>
      <w:r>
        <w:t>Coaching points</w:t>
      </w:r>
    </w:p>
    <w:p>
      <w:pPr>
        <w:pStyle w:val="ListBullet"/>
      </w:pPr>
      <w:r>
        <w:t>Scan for a forward lane immediately after winning possession.</w:t>
      </w:r>
    </w:p>
    <w:p>
      <w:pPr>
        <w:pStyle w:val="ListBullet"/>
      </w:pPr>
      <w:r>
        <w:t>Pass ahead of the runner with enough pace to beat the defender.</w:t>
      </w:r>
    </w:p>
    <w:p>
      <w:pPr>
        <w:pStyle w:val="ListBullet"/>
      </w:pPr>
      <w:r>
        <w:t>Delay the run until the passer can release; stay wide enough to open a lane.</w:t>
      </w:r>
    </w:p>
    <w:p>
      <w:pPr>
        <w:pStyle w:val="Heading2"/>
      </w:pPr>
      <w:r>
        <w:t>Variations</w:t>
      </w:r>
    </w:p>
    <w:p>
      <w:r>
        <w:t>Easier: widen the grid or allow a free first touch after a regain. Harder: use two touches in midfield while keeping the receiver free to finish.</w:t>
      </w:r>
    </w:p>
    <w:p>
      <w:r>
        <w:br w:type="page"/>
      </w:r>
    </w:p>
    <w:p>
      <w:pPr>
        <w:pStyle w:val="Heading1"/>
      </w:pPr>
      <w:r>
        <w:t>Final third finishing</w:t>
      </w:r>
    </w:p>
    <w:p>
      <w:r>
        <w:t>40–60 minutes | 20 minutes</w:t>
      </w:r>
    </w:p>
    <w:p>
      <w:r>
        <w:drawing>
          <wp:inline xmlns:a="http://schemas.openxmlformats.org/drawingml/2006/main" xmlns:pic="http://schemas.openxmlformats.org/drawingml/2006/picture">
            <wp:extent cx="6446520" cy="2707538"/>
            <wp:docPr id="3" name="Picture 3" descr="Final third finishing field diagram. Solid arrows show ball movement and dashed arrows show player runs. Set five 20 x 20 yard grids with goals or cone gates on opposite sides. Use groups of 4, 4, 5, 5 and 5. Four players work per repetition; in groups of five, the spare player serves or retrieves and rotates in after each attempt. Use one active ball and a spare per gr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0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Setup</w:t>
      </w:r>
    </w:p>
    <w:p>
      <w:r>
        <w:t>Set five 20 x 20 yard grids with goals or cone gates on opposite sides. Use groups of 4, 4, 5, 5 and 5. Four players work per repetition; in groups of five, the spare player serves or retrieves and rotates in after each attempt. Use one active ball and a spare per grid.</w:t>
      </w:r>
    </w:p>
    <w:p>
      <w:pPr>
        <w:pStyle w:val="Heading2"/>
      </w:pPr>
      <w:r>
        <w:t>How to play</w:t>
      </w:r>
    </w:p>
    <w:p>
      <w:pPr>
        <w:pStyle w:val="ListBullet"/>
      </w:pPr>
      <w:r>
        <w:t>The ball carrier dribbles forward. Three teammates make different supporting runs: one beyond, one across and one underneath.</w:t>
      </w:r>
    </w:p>
    <w:p>
      <w:pPr>
        <w:pStyle w:val="ListBullet"/>
      </w:pPr>
      <w:r>
        <w:t>The carrier passes to a forward runner, who finishes after receiving. No direct goal by the original dribbler.</w:t>
      </w:r>
    </w:p>
    <w:p>
      <w:pPr>
        <w:pStyle w:val="ListBullet"/>
      </w:pPr>
      <w:r>
        <w:t>One attack per grid at a time. Retrieve the ball and attack the opposite end on the next repetition. Rotate the passer every attempt; change starting positions every five minutes.</w:t>
      </w:r>
    </w:p>
    <w:p>
      <w:pPr>
        <w:pStyle w:val="Heading2"/>
      </w:pPr>
      <w:r>
        <w:t>Coaching points</w:t>
      </w:r>
    </w:p>
    <w:p>
      <w:pPr>
        <w:pStyle w:val="ListBullet"/>
      </w:pPr>
      <w:r>
        <w:t>Create separation before accelerating into the passing lane.</w:t>
      </w:r>
    </w:p>
    <w:p>
      <w:pPr>
        <w:pStyle w:val="ListBullet"/>
      </w:pPr>
      <w:r>
        <w:t>Keep the pass in front of the runner; avoid forcing the receiver to stop.</w:t>
      </w:r>
    </w:p>
    <w:p>
      <w:pPr>
        <w:pStyle w:val="ListBullet"/>
      </w:pPr>
      <w:r>
        <w:t>Look at the target before striking. Use a settling touch when needed.</w:t>
      </w:r>
    </w:p>
    <w:p>
      <w:pPr>
        <w:pStyle w:val="Heading2"/>
      </w:pPr>
      <w:r>
        <w:t>Variations</w:t>
      </w:r>
    </w:p>
    <w:p>
      <w:r>
        <w:t>Easier: allow a touch to set the ball before shooting. Harder: require a one-touch finish. In groups of five, the extra player can become a recovering defender once the passing pattern is secure.</w:t>
      </w:r>
    </w:p>
    <w:p>
      <w:r>
        <w:br w:type="page"/>
      </w:r>
    </w:p>
    <w:p>
      <w:pPr>
        <w:pStyle w:val="Heading1"/>
      </w:pPr>
      <w:r>
        <w:t>Attacking game with through balls</w:t>
      </w:r>
    </w:p>
    <w:p>
      <w:r>
        <w:t>60–90 minutes | 30 minutes</w:t>
      </w:r>
    </w:p>
    <w:p>
      <w:r>
        <w:drawing>
          <wp:inline xmlns:a="http://schemas.openxmlformats.org/drawingml/2006/main" xmlns:pic="http://schemas.openxmlformats.org/drawingml/2006/picture">
            <wp:extent cx="6446520" cy="2707538"/>
            <wp:docPr id="4" name="Picture 4" descr="Attacking game with through balls field diagram. Solid arrows show ball movement and dashed arrows show player runs. Use half a field with one mini goal at each end, two goals total. Play 11v11 plus a neutral who supports possession. Use the available width; widen or lengthen if the pitch is too crowded. Play without goalkeepers and do not allow players to stand in the goal mou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0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Setup</w:t>
      </w:r>
    </w:p>
    <w:p>
      <w:r>
        <w:t>Use half a field with one mini goal at each end, two goals total. Play 11v11 plus a neutral who supports possession. Use the available width; widen or lengthen if the pitch is too crowded. Play without goalkeepers and do not allow players to stand in the goal mouth.</w:t>
      </w:r>
    </w:p>
    <w:p>
      <w:pPr>
        <w:pStyle w:val="Heading2"/>
      </w:pPr>
      <w:r>
        <w:t>How to play</w:t>
      </w:r>
    </w:p>
    <w:p>
      <w:pPr>
        <w:pStyle w:val="ListBullet"/>
      </w:pPr>
      <w:r>
        <w:t>Play three ten-minute blocks, including brief water and feedback. Rotate the neutral at each break.</w:t>
      </w:r>
    </w:p>
    <w:p>
      <w:pPr>
        <w:pStyle w:val="ListBullet"/>
      </w:pPr>
      <w:r>
        <w:t>First block: goals count only after a through ball behind the defensive line. Apply offside in the attacking half, judged by the coach.</w:t>
      </w:r>
    </w:p>
    <w:p>
      <w:pPr>
        <w:pStyle w:val="ListBullet"/>
      </w:pPr>
      <w:r>
        <w:t>Second block: all goals count one; a goal from a through ball counts two. Final block: remove scoring conditions and observe whether players choose the pass at the right moment.</w:t>
      </w:r>
    </w:p>
    <w:p>
      <w:pPr>
        <w:pStyle w:val="ListBullet"/>
      </w:pPr>
      <w:r>
        <w:t>On a turnover, the neutral immediately supports the new team. Restart quickly from the end line after goals and with a pass-in from touchlines.</w:t>
      </w:r>
    </w:p>
    <w:p>
      <w:pPr>
        <w:pStyle w:val="Heading2"/>
      </w:pPr>
      <w:r>
        <w:t>Coaching points</w:t>
      </w:r>
    </w:p>
    <w:p>
      <w:pPr>
        <w:pStyle w:val="ListBullet"/>
      </w:pPr>
      <w:r>
        <w:t>Create width and depth so the ball carrier has a forward option.</w:t>
      </w:r>
    </w:p>
    <w:p>
      <w:pPr>
        <w:pStyle w:val="ListBullet"/>
      </w:pPr>
      <w:r>
        <w:t>Recognize when to play through and when to keep possession.</w:t>
      </w:r>
    </w:p>
    <w:p>
      <w:pPr>
        <w:pStyle w:val="ListBullet"/>
      </w:pPr>
      <w:r>
        <w:t>Support the runner for a second pass, rebound or finish. Praise well-timed runs even when the final pass misses.</w:t>
      </w:r>
    </w:p>
    <w:p>
      <w:pPr>
        <w:pStyle w:val="Heading2"/>
      </w:pPr>
      <w:r>
        <w:t>Variations</w:t>
      </w:r>
    </w:p>
    <w:p>
      <w:r>
        <w:t>Easier: give the neutral unlimited touches and encourage early forward support. Harder: limit midfield players to two touches. With 22 players, remove the neutral and play 11v11.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